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B8BA4">
      <w:pPr>
        <w:snapToGrid w:val="0"/>
        <w:spacing w:line="240" w:lineRule="atLeast"/>
        <w:ind w:firstLine="0" w:firstLineChars="0"/>
        <w:jc w:val="center"/>
        <w:rPr>
          <w:rFonts w:ascii="方正小标宋简体" w:hAnsi="方正小标宋简体" w:eastAsia="方正小标宋简体" w:cs="方正小标宋简体"/>
          <w:bCs/>
          <w:sz w:val="72"/>
          <w:szCs w:val="72"/>
        </w:rPr>
      </w:pPr>
    </w:p>
    <w:p w14:paraId="75F8CFCB">
      <w:pPr>
        <w:snapToGrid w:val="0"/>
        <w:spacing w:line="240" w:lineRule="atLeast"/>
        <w:ind w:firstLine="0" w:firstLineChars="0"/>
        <w:jc w:val="center"/>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温州港集团有限公司车辆服务业务外包项目（2026年10月—2029年9月）</w:t>
      </w:r>
    </w:p>
    <w:p w14:paraId="654887F2">
      <w:pPr>
        <w:snapToGrid w:val="0"/>
        <w:spacing w:line="240" w:lineRule="atLeast"/>
        <w:ind w:firstLine="0" w:firstLineChars="0"/>
        <w:jc w:val="center"/>
        <w:rPr>
          <w:rFonts w:ascii="方正小标宋简体" w:hAnsi="方正小标宋简体" w:eastAsia="方正小标宋简体" w:cs="方正小标宋简体"/>
          <w:bCs/>
          <w:sz w:val="72"/>
          <w:szCs w:val="72"/>
        </w:rPr>
      </w:pPr>
    </w:p>
    <w:p w14:paraId="2A9429A7">
      <w:pPr>
        <w:pStyle w:val="2"/>
        <w:ind w:firstLine="0" w:firstLineChars="0"/>
        <w:rPr>
          <w:rFonts w:ascii="方正小标宋简体" w:hAnsi="方正小标宋简体" w:eastAsia="方正小标宋简体" w:cs="方正小标宋简体"/>
          <w:bCs/>
          <w:sz w:val="72"/>
          <w:szCs w:val="72"/>
        </w:rPr>
      </w:pPr>
    </w:p>
    <w:p w14:paraId="110EC43D">
      <w:pPr>
        <w:ind w:firstLine="880"/>
        <w:jc w:val="center"/>
        <w:rPr>
          <w:sz w:val="44"/>
          <w:szCs w:val="44"/>
        </w:rPr>
      </w:pPr>
    </w:p>
    <w:p w14:paraId="7E8B0018">
      <w:pPr>
        <w:ind w:firstLine="880"/>
        <w:jc w:val="center"/>
        <w:rPr>
          <w:sz w:val="44"/>
          <w:szCs w:val="44"/>
        </w:rPr>
      </w:pPr>
    </w:p>
    <w:p w14:paraId="358F91CE">
      <w:pPr>
        <w:spacing w:line="400" w:lineRule="exact"/>
        <w:ind w:firstLine="0" w:firstLineChars="0"/>
        <w:jc w:val="center"/>
        <w:rPr>
          <w:bCs/>
          <w:sz w:val="36"/>
          <w:szCs w:val="36"/>
        </w:rPr>
      </w:pPr>
    </w:p>
    <w:p w14:paraId="5FD953B1">
      <w:pPr>
        <w:spacing w:line="400" w:lineRule="exact"/>
        <w:ind w:firstLine="0" w:firstLineChars="0"/>
        <w:jc w:val="center"/>
        <w:rPr>
          <w:bCs/>
          <w:sz w:val="36"/>
          <w:szCs w:val="36"/>
        </w:rPr>
      </w:pPr>
      <w:r>
        <w:rPr>
          <w:bCs/>
          <w:sz w:val="36"/>
          <w:szCs w:val="36"/>
        </w:rPr>
        <w:t>招标文件</w:t>
      </w:r>
    </w:p>
    <w:p w14:paraId="2F6C8E8F">
      <w:pPr>
        <w:pStyle w:val="2"/>
        <w:ind w:firstLine="720"/>
        <w:rPr>
          <w:bCs/>
          <w:sz w:val="36"/>
          <w:szCs w:val="36"/>
        </w:rPr>
      </w:pPr>
    </w:p>
    <w:p w14:paraId="72A5D4F2">
      <w:pPr>
        <w:pStyle w:val="2"/>
        <w:ind w:firstLine="720"/>
        <w:rPr>
          <w:bCs/>
          <w:sz w:val="36"/>
          <w:szCs w:val="36"/>
        </w:rPr>
      </w:pPr>
    </w:p>
    <w:p w14:paraId="5EE72F50">
      <w:pPr>
        <w:pStyle w:val="2"/>
        <w:ind w:firstLine="720"/>
        <w:rPr>
          <w:bCs/>
          <w:sz w:val="36"/>
          <w:szCs w:val="36"/>
        </w:rPr>
      </w:pPr>
    </w:p>
    <w:p w14:paraId="660F0360">
      <w:pPr>
        <w:pStyle w:val="2"/>
        <w:ind w:firstLine="0" w:firstLineChars="0"/>
        <w:rPr>
          <w:bCs/>
          <w:sz w:val="36"/>
          <w:szCs w:val="36"/>
        </w:rPr>
      </w:pPr>
    </w:p>
    <w:p w14:paraId="6901689E">
      <w:pPr>
        <w:spacing w:line="400" w:lineRule="exact"/>
        <w:ind w:firstLine="560"/>
        <w:jc w:val="center"/>
        <w:rPr>
          <w:bCs/>
          <w:sz w:val="28"/>
          <w:szCs w:val="28"/>
        </w:rPr>
      </w:pPr>
    </w:p>
    <w:p w14:paraId="76176111">
      <w:pPr>
        <w:ind w:firstLine="0" w:firstLineChars="0"/>
        <w:jc w:val="left"/>
        <w:rPr>
          <w:bCs/>
          <w:sz w:val="28"/>
          <w:szCs w:val="28"/>
        </w:rPr>
      </w:pPr>
      <w:r>
        <w:rPr>
          <w:rFonts w:hint="eastAsia"/>
          <w:bCs/>
          <w:sz w:val="28"/>
          <w:szCs w:val="28"/>
        </w:rPr>
        <w:t>招标编号：JTBGSZHFW2026162</w:t>
      </w:r>
    </w:p>
    <w:p w14:paraId="79F3CA0D">
      <w:pPr>
        <w:ind w:firstLine="0" w:firstLineChars="0"/>
        <w:jc w:val="left"/>
        <w:rPr>
          <w:bCs/>
          <w:sz w:val="28"/>
          <w:szCs w:val="28"/>
        </w:rPr>
      </w:pPr>
      <w:r>
        <w:rPr>
          <w:bCs/>
          <w:sz w:val="28"/>
          <w:szCs w:val="28"/>
        </w:rPr>
        <w:t>招标人：</w:t>
      </w:r>
      <w:r>
        <w:rPr>
          <w:rFonts w:hint="eastAsia" w:ascii="宋体" w:hAnsi="宋体" w:cs="宋体"/>
          <w:sz w:val="28"/>
          <w:szCs w:val="28"/>
        </w:rPr>
        <w:t>温州港集团有限公司</w:t>
      </w:r>
    </w:p>
    <w:p w14:paraId="189B3EC0">
      <w:pPr>
        <w:ind w:firstLine="0" w:firstLineChars="0"/>
        <w:jc w:val="left"/>
        <w:rPr>
          <w:bCs/>
          <w:sz w:val="28"/>
          <w:szCs w:val="28"/>
        </w:rPr>
      </w:pPr>
      <w:r>
        <w:rPr>
          <w:bCs/>
          <w:sz w:val="28"/>
          <w:szCs w:val="28"/>
        </w:rPr>
        <w:t>招标代理机构：</w:t>
      </w:r>
      <w:r>
        <w:rPr>
          <w:rFonts w:hint="eastAsia" w:ascii="宋体" w:hAnsi="宋体" w:cs="宋体"/>
          <w:sz w:val="28"/>
          <w:szCs w:val="28"/>
        </w:rPr>
        <w:t>浙江新诚信工程咨询有限公司</w:t>
      </w:r>
    </w:p>
    <w:p w14:paraId="16C30021">
      <w:pPr>
        <w:spacing w:line="400" w:lineRule="exact"/>
        <w:ind w:firstLine="0" w:firstLineChars="0"/>
        <w:jc w:val="center"/>
        <w:rPr>
          <w:bCs/>
          <w:sz w:val="36"/>
          <w:szCs w:val="36"/>
        </w:rPr>
      </w:pPr>
      <w:r>
        <w:rPr>
          <w:bCs/>
          <w:sz w:val="32"/>
          <w:szCs w:val="32"/>
        </w:rPr>
        <w:t xml:space="preserve"> </w:t>
      </w:r>
    </w:p>
    <w:p w14:paraId="51E8A431">
      <w:pPr>
        <w:spacing w:line="400" w:lineRule="exact"/>
        <w:ind w:firstLine="0" w:firstLineChars="0"/>
        <w:jc w:val="center"/>
        <w:rPr>
          <w:bCs/>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851" w:footer="992" w:gutter="0"/>
          <w:cols w:space="720" w:num="1"/>
          <w:titlePg/>
          <w:docGrid w:type="lines" w:linePitch="312" w:charSpace="0"/>
        </w:sectPr>
      </w:pPr>
      <w:r>
        <w:rPr>
          <w:rFonts w:hint="eastAsia"/>
          <w:bCs/>
          <w:sz w:val="32"/>
          <w:szCs w:val="32"/>
        </w:rPr>
        <w:t>二零二六</w:t>
      </w:r>
      <w:r>
        <w:rPr>
          <w:bCs/>
          <w:sz w:val="32"/>
          <w:szCs w:val="32"/>
        </w:rPr>
        <w:t>年</w:t>
      </w:r>
      <w:r>
        <w:rPr>
          <w:rFonts w:hint="eastAsia"/>
          <w:bCs/>
          <w:sz w:val="32"/>
          <w:szCs w:val="32"/>
        </w:rPr>
        <w:t>八</w:t>
      </w:r>
      <w:r>
        <w:rPr>
          <w:bCs/>
          <w:sz w:val="32"/>
          <w:szCs w:val="32"/>
        </w:rPr>
        <w:t>月</w:t>
      </w:r>
    </w:p>
    <w:p w14:paraId="64EFBA19">
      <w:pPr>
        <w:spacing w:line="440" w:lineRule="exact"/>
        <w:ind w:firstLine="0" w:firstLineChars="0"/>
        <w:jc w:val="center"/>
        <w:rPr>
          <w:bCs/>
          <w:sz w:val="44"/>
          <w:szCs w:val="44"/>
        </w:rPr>
      </w:pPr>
      <w:r>
        <w:rPr>
          <w:bCs/>
          <w:sz w:val="44"/>
          <w:szCs w:val="44"/>
        </w:rPr>
        <w:t>目    录</w:t>
      </w:r>
    </w:p>
    <w:p w14:paraId="5BC34A2A">
      <w:pPr>
        <w:spacing w:line="400" w:lineRule="exact"/>
        <w:ind w:firstLine="0" w:firstLineChars="0"/>
        <w:jc w:val="center"/>
        <w:rPr>
          <w:bCs/>
          <w:sz w:val="36"/>
          <w:szCs w:val="36"/>
        </w:rPr>
      </w:pPr>
    </w:p>
    <w:p w14:paraId="6E011B7A">
      <w:pPr>
        <w:pStyle w:val="31"/>
        <w:tabs>
          <w:tab w:val="right" w:leader="dot" w:pos="9638"/>
        </w:tabs>
      </w:pPr>
      <w:r>
        <w:rPr>
          <w:b w:val="0"/>
          <w:szCs w:val="28"/>
        </w:rPr>
        <w:fldChar w:fldCharType="begin"/>
      </w:r>
      <w:r>
        <w:rPr>
          <w:b w:val="0"/>
          <w:szCs w:val="28"/>
        </w:rPr>
        <w:instrText xml:space="preserve"> TOC \o "1-1" \h \z </w:instrText>
      </w:r>
      <w:r>
        <w:rPr>
          <w:b w:val="0"/>
          <w:szCs w:val="28"/>
        </w:rPr>
        <w:fldChar w:fldCharType="separate"/>
      </w:r>
      <w:r>
        <w:fldChar w:fldCharType="begin"/>
      </w:r>
      <w:r>
        <w:instrText xml:space="preserve"> HYPERLINK \l "_Toc24352" </w:instrText>
      </w:r>
      <w:r>
        <w:fldChar w:fldCharType="separate"/>
      </w:r>
      <w:r>
        <w:t>第一章  招标公告</w:t>
      </w:r>
      <w:r>
        <w:tab/>
      </w:r>
      <w:r>
        <w:fldChar w:fldCharType="begin"/>
      </w:r>
      <w:r>
        <w:instrText xml:space="preserve"> PAGEREF _Toc24352 \h </w:instrText>
      </w:r>
      <w:r>
        <w:fldChar w:fldCharType="separate"/>
      </w:r>
      <w:r>
        <w:t>2</w:t>
      </w:r>
      <w:r>
        <w:fldChar w:fldCharType="end"/>
      </w:r>
      <w:r>
        <w:fldChar w:fldCharType="end"/>
      </w:r>
    </w:p>
    <w:p w14:paraId="3B87F894">
      <w:pPr>
        <w:pStyle w:val="31"/>
        <w:tabs>
          <w:tab w:val="right" w:leader="dot" w:pos="9638"/>
        </w:tabs>
      </w:pPr>
      <w:r>
        <w:fldChar w:fldCharType="begin"/>
      </w:r>
      <w:r>
        <w:instrText xml:space="preserve"> HYPERLINK \l "_Toc5593" </w:instrText>
      </w:r>
      <w:r>
        <w:fldChar w:fldCharType="separate"/>
      </w:r>
      <w:r>
        <w:t>第二章  招标需求</w:t>
      </w:r>
      <w:r>
        <w:tab/>
      </w:r>
      <w:r>
        <w:fldChar w:fldCharType="begin"/>
      </w:r>
      <w:r>
        <w:instrText xml:space="preserve"> PAGEREF _Toc5593 \h </w:instrText>
      </w:r>
      <w:r>
        <w:fldChar w:fldCharType="separate"/>
      </w:r>
      <w:r>
        <w:t>4</w:t>
      </w:r>
      <w:r>
        <w:fldChar w:fldCharType="end"/>
      </w:r>
      <w:r>
        <w:fldChar w:fldCharType="end"/>
      </w:r>
    </w:p>
    <w:p w14:paraId="6A5816E9">
      <w:pPr>
        <w:pStyle w:val="31"/>
        <w:tabs>
          <w:tab w:val="right" w:leader="dot" w:pos="9638"/>
        </w:tabs>
      </w:pPr>
      <w:r>
        <w:fldChar w:fldCharType="begin"/>
      </w:r>
      <w:r>
        <w:instrText xml:space="preserve"> HYPERLINK \l "_Toc25837" </w:instrText>
      </w:r>
      <w:r>
        <w:fldChar w:fldCharType="separate"/>
      </w:r>
      <w:r>
        <w:t>第三章  投标人须</w:t>
      </w:r>
      <w:r>
        <w:rPr>
          <w:rFonts w:hint="eastAsia"/>
        </w:rPr>
        <w:t>知</w:t>
      </w:r>
      <w:r>
        <w:tab/>
      </w:r>
      <w:r>
        <w:fldChar w:fldCharType="begin"/>
      </w:r>
      <w:r>
        <w:instrText xml:space="preserve"> PAGEREF _Toc25837 \h </w:instrText>
      </w:r>
      <w:r>
        <w:fldChar w:fldCharType="separate"/>
      </w:r>
      <w:r>
        <w:t>7</w:t>
      </w:r>
      <w:r>
        <w:fldChar w:fldCharType="end"/>
      </w:r>
      <w:r>
        <w:fldChar w:fldCharType="end"/>
      </w:r>
    </w:p>
    <w:p w14:paraId="5073DDFB">
      <w:pPr>
        <w:pStyle w:val="31"/>
        <w:tabs>
          <w:tab w:val="right" w:leader="dot" w:pos="9638"/>
        </w:tabs>
      </w:pPr>
      <w:r>
        <w:fldChar w:fldCharType="begin"/>
      </w:r>
      <w:r>
        <w:instrText xml:space="preserve"> HYPERLINK \l "_Toc935" </w:instrText>
      </w:r>
      <w:r>
        <w:fldChar w:fldCharType="separate"/>
      </w:r>
      <w:r>
        <w:rPr>
          <w:szCs w:val="21"/>
        </w:rPr>
        <w:t>第四章  评标办法及评分标准</w:t>
      </w:r>
      <w:r>
        <w:tab/>
      </w:r>
      <w:r>
        <w:fldChar w:fldCharType="begin"/>
      </w:r>
      <w:r>
        <w:instrText xml:space="preserve"> PAGEREF _Toc935 \h </w:instrText>
      </w:r>
      <w:r>
        <w:fldChar w:fldCharType="separate"/>
      </w:r>
      <w:r>
        <w:t>15</w:t>
      </w:r>
      <w:r>
        <w:fldChar w:fldCharType="end"/>
      </w:r>
      <w:r>
        <w:fldChar w:fldCharType="end"/>
      </w:r>
    </w:p>
    <w:p w14:paraId="0817D143">
      <w:pPr>
        <w:pStyle w:val="31"/>
        <w:tabs>
          <w:tab w:val="right" w:leader="dot" w:pos="9638"/>
        </w:tabs>
      </w:pPr>
      <w:r>
        <w:fldChar w:fldCharType="begin"/>
      </w:r>
      <w:r>
        <w:instrText xml:space="preserve"> HYPERLINK \l "_Toc4740" </w:instrText>
      </w:r>
      <w:r>
        <w:fldChar w:fldCharType="separate"/>
      </w:r>
      <w:r>
        <w:t>第五章  合同</w:t>
      </w:r>
      <w:r>
        <w:rPr>
          <w:rFonts w:hint="eastAsia"/>
        </w:rPr>
        <w:t>主要</w:t>
      </w:r>
      <w:r>
        <w:t>条款</w:t>
      </w:r>
      <w:r>
        <w:tab/>
      </w:r>
      <w:r>
        <w:fldChar w:fldCharType="begin"/>
      </w:r>
      <w:r>
        <w:instrText xml:space="preserve"> PAGEREF _Toc4740 \h </w:instrText>
      </w:r>
      <w:r>
        <w:fldChar w:fldCharType="separate"/>
      </w:r>
      <w:r>
        <w:t>19</w:t>
      </w:r>
      <w:r>
        <w:fldChar w:fldCharType="end"/>
      </w:r>
      <w:r>
        <w:fldChar w:fldCharType="end"/>
      </w:r>
    </w:p>
    <w:p w14:paraId="14C39A1C">
      <w:pPr>
        <w:adjustRightInd w:val="0"/>
        <w:snapToGrid w:val="0"/>
        <w:spacing w:line="400" w:lineRule="exact"/>
        <w:ind w:firstLine="0" w:firstLineChars="0"/>
        <w:jc w:val="center"/>
        <w:rPr>
          <w:b/>
          <w:sz w:val="28"/>
          <w:szCs w:val="21"/>
        </w:rPr>
      </w:pPr>
      <w:r>
        <w:rPr>
          <w:szCs w:val="28"/>
        </w:rPr>
        <w:fldChar w:fldCharType="end"/>
      </w:r>
    </w:p>
    <w:p w14:paraId="2EFBE270">
      <w:pPr>
        <w:pStyle w:val="3"/>
        <w:spacing w:line="400" w:lineRule="exact"/>
      </w:pPr>
      <w:r>
        <w:rPr>
          <w:sz w:val="28"/>
          <w:szCs w:val="21"/>
        </w:rPr>
        <w:br w:type="page"/>
      </w:r>
      <w:bookmarkStart w:id="0" w:name="_Toc732396184"/>
      <w:bookmarkStart w:id="1" w:name="_Toc24126"/>
      <w:bookmarkStart w:id="2" w:name="_Toc25575"/>
      <w:bookmarkStart w:id="3" w:name="_Toc24352"/>
      <w:r>
        <w:t>第一章  招标公告</w:t>
      </w:r>
      <w:bookmarkEnd w:id="0"/>
      <w:bookmarkEnd w:id="1"/>
      <w:bookmarkEnd w:id="2"/>
      <w:bookmarkEnd w:id="3"/>
    </w:p>
    <w:p w14:paraId="102ABA5B">
      <w:pPr>
        <w:spacing w:line="400" w:lineRule="exact"/>
        <w:ind w:firstLine="420"/>
      </w:pPr>
    </w:p>
    <w:p w14:paraId="523BFC77">
      <w:pPr>
        <w:adjustRightInd w:val="0"/>
        <w:snapToGrid w:val="0"/>
        <w:spacing w:line="380" w:lineRule="exact"/>
        <w:ind w:firstLine="420"/>
        <w:jc w:val="left"/>
        <w:rPr>
          <w:szCs w:val="21"/>
        </w:rPr>
      </w:pPr>
      <w:r>
        <w:rPr>
          <w:rFonts w:hint="eastAsia"/>
          <w:szCs w:val="21"/>
          <w:u w:val="single"/>
        </w:rPr>
        <w:t>浙江新诚信工程咨询有限公司</w:t>
      </w:r>
      <w:r>
        <w:rPr>
          <w:szCs w:val="21"/>
        </w:rPr>
        <w:t>受</w:t>
      </w:r>
      <w:r>
        <w:rPr>
          <w:rFonts w:hint="eastAsia"/>
          <w:szCs w:val="21"/>
          <w:u w:val="single"/>
        </w:rPr>
        <w:t>温州港集团有限公司</w:t>
      </w:r>
      <w:r>
        <w:rPr>
          <w:szCs w:val="21"/>
        </w:rPr>
        <w:t>的委托，对</w:t>
      </w:r>
      <w:r>
        <w:rPr>
          <w:rFonts w:hint="eastAsia"/>
          <w:szCs w:val="21"/>
          <w:u w:val="single"/>
        </w:rPr>
        <w:t>温州港集团有限公司车辆服务业务外包项目（2026年10月—2029年9月）</w:t>
      </w:r>
      <w:r>
        <w:rPr>
          <w:szCs w:val="21"/>
        </w:rPr>
        <w:t>进行公开招标，欢迎符合资格条件的投标人前来投标。</w:t>
      </w:r>
    </w:p>
    <w:p w14:paraId="62513F0A">
      <w:pPr>
        <w:adjustRightInd w:val="0"/>
        <w:snapToGrid w:val="0"/>
        <w:spacing w:line="380" w:lineRule="exact"/>
        <w:ind w:firstLine="420"/>
        <w:jc w:val="left"/>
        <w:rPr>
          <w:szCs w:val="21"/>
        </w:rPr>
      </w:pPr>
      <w:r>
        <w:rPr>
          <w:rFonts w:hint="eastAsia"/>
          <w:szCs w:val="21"/>
        </w:rPr>
        <w:t>一、招标编号：JTBGSZHFW2026162</w:t>
      </w:r>
      <w:bookmarkStart w:id="56" w:name="_GoBack"/>
      <w:bookmarkEnd w:id="56"/>
    </w:p>
    <w:p w14:paraId="61EC4C5B">
      <w:pPr>
        <w:adjustRightInd w:val="0"/>
        <w:snapToGrid w:val="0"/>
        <w:spacing w:line="380" w:lineRule="exact"/>
        <w:ind w:firstLine="420"/>
        <w:jc w:val="left"/>
        <w:rPr>
          <w:szCs w:val="21"/>
        </w:rPr>
      </w:pPr>
      <w:r>
        <w:rPr>
          <w:szCs w:val="21"/>
        </w:rPr>
        <w:t>二、本项目采用</w:t>
      </w:r>
      <w:bookmarkStart w:id="4" w:name="gxebd_procurementMethod_1"/>
      <w:r>
        <w:rPr>
          <w:szCs w:val="21"/>
        </w:rPr>
        <w:t>公开招标，资格后审</w:t>
      </w:r>
      <w:bookmarkEnd w:id="4"/>
      <w:r>
        <w:rPr>
          <w:szCs w:val="21"/>
        </w:rPr>
        <w:t>方式。</w:t>
      </w:r>
    </w:p>
    <w:p w14:paraId="413A2436">
      <w:pPr>
        <w:adjustRightInd w:val="0"/>
        <w:snapToGrid w:val="0"/>
        <w:spacing w:line="380" w:lineRule="exact"/>
        <w:ind w:firstLine="420"/>
        <w:jc w:val="left"/>
        <w:rPr>
          <w:szCs w:val="21"/>
        </w:rPr>
      </w:pPr>
      <w:r>
        <w:rPr>
          <w:szCs w:val="21"/>
        </w:rPr>
        <w:t xml:space="preserve">三、项目概况 </w:t>
      </w:r>
    </w:p>
    <w:p w14:paraId="6E8C0DB2">
      <w:pPr>
        <w:adjustRightInd w:val="0"/>
        <w:snapToGrid w:val="0"/>
        <w:spacing w:line="380" w:lineRule="exact"/>
        <w:ind w:firstLine="420"/>
        <w:jc w:val="left"/>
        <w:rPr>
          <w:szCs w:val="21"/>
          <w:u w:val="single"/>
        </w:rPr>
      </w:pPr>
      <w:r>
        <w:rPr>
          <w:kern w:val="58"/>
          <w:szCs w:val="21"/>
        </w:rPr>
        <w:t>（一）项目名称：</w:t>
      </w:r>
      <w:r>
        <w:rPr>
          <w:rFonts w:hint="eastAsia"/>
          <w:szCs w:val="21"/>
          <w:u w:val="single"/>
        </w:rPr>
        <w:t>温州港集团有限公司车辆服务业务外包项目（2026年10月—2029年9月）</w:t>
      </w:r>
    </w:p>
    <w:p w14:paraId="0DF65CF4">
      <w:pPr>
        <w:adjustRightInd w:val="0"/>
        <w:snapToGrid w:val="0"/>
        <w:spacing w:line="380" w:lineRule="exact"/>
        <w:ind w:firstLine="420"/>
        <w:jc w:val="left"/>
        <w:rPr>
          <w:szCs w:val="21"/>
          <w:u w:val="single"/>
        </w:rPr>
      </w:pPr>
      <w:r>
        <w:rPr>
          <w:kern w:val="58"/>
          <w:szCs w:val="21"/>
        </w:rPr>
        <w:t>（二）招标内容：选取 1 家单位作为温州港集团有限公司车辆服务定点外包供应商，为</w:t>
      </w:r>
      <w:r>
        <w:rPr>
          <w:rFonts w:hint="eastAsia"/>
          <w:kern w:val="58"/>
          <w:szCs w:val="21"/>
        </w:rPr>
        <w:t>温州港集团有限公司及所属单位</w:t>
      </w:r>
      <w:r>
        <w:rPr>
          <w:kern w:val="58"/>
          <w:szCs w:val="21"/>
        </w:rPr>
        <w:t>提供人车一体化服务（车辆 +驾驶员），车型包含 5 座经济型轿车、7 座商务车、11-13 座面包车、11-19 座中巴车；用车服务分为半天、全天、点对点三种模式，年度预估用车趟数。</w:t>
      </w:r>
      <w:r>
        <w:rPr>
          <w:rFonts w:hint="eastAsia"/>
          <w:kern w:val="58"/>
          <w:szCs w:val="21"/>
        </w:rPr>
        <w:t>详见第二章招标需求。</w:t>
      </w:r>
    </w:p>
    <w:p w14:paraId="49663530">
      <w:pPr>
        <w:spacing w:line="380" w:lineRule="exact"/>
        <w:ind w:firstLine="420"/>
        <w:jc w:val="left"/>
        <w:rPr>
          <w:szCs w:val="21"/>
          <w:u w:val="single"/>
        </w:rPr>
      </w:pPr>
      <w:r>
        <w:rPr>
          <w:kern w:val="58"/>
          <w:szCs w:val="21"/>
        </w:rPr>
        <w:t>（三）</w:t>
      </w:r>
      <w:r>
        <w:rPr>
          <w:szCs w:val="21"/>
        </w:rPr>
        <w:t>招标控制价：</w:t>
      </w:r>
      <w:r>
        <w:rPr>
          <w:rFonts w:hint="eastAsia"/>
          <w:szCs w:val="21"/>
          <w:u w:val="single"/>
        </w:rPr>
        <w:t>三年总预算45万元，年度最高限价15</w:t>
      </w:r>
      <w:r>
        <w:rPr>
          <w:szCs w:val="21"/>
          <w:u w:val="single"/>
        </w:rPr>
        <w:t>万元/年（含税）。</w:t>
      </w:r>
      <w:r>
        <w:rPr>
          <w:b/>
          <w:szCs w:val="21"/>
          <w:u w:val="single"/>
        </w:rPr>
        <w:t>投标人的投标报价不得超过最高限价</w:t>
      </w:r>
      <w:r>
        <w:rPr>
          <w:rFonts w:hint="eastAsia"/>
          <w:b/>
          <w:szCs w:val="21"/>
          <w:u w:val="single"/>
        </w:rPr>
        <w:t>及</w:t>
      </w:r>
      <w:r>
        <w:rPr>
          <w:b/>
          <w:szCs w:val="21"/>
          <w:u w:val="single"/>
        </w:rPr>
        <w:t>各单项最高限价，</w:t>
      </w:r>
      <w:r>
        <w:rPr>
          <w:rFonts w:hint="eastAsia"/>
          <w:b/>
          <w:szCs w:val="21"/>
          <w:u w:val="single"/>
        </w:rPr>
        <w:t>否则</w:t>
      </w:r>
      <w:r>
        <w:rPr>
          <w:b/>
          <w:szCs w:val="21"/>
          <w:u w:val="single"/>
        </w:rPr>
        <w:t>作否决投标处理</w:t>
      </w:r>
      <w:r>
        <w:rPr>
          <w:szCs w:val="21"/>
          <w:u w:val="single"/>
        </w:rPr>
        <w:t>。</w:t>
      </w:r>
    </w:p>
    <w:p w14:paraId="711360CE">
      <w:pPr>
        <w:spacing w:line="380" w:lineRule="exact"/>
        <w:ind w:firstLine="420"/>
        <w:jc w:val="left"/>
        <w:rPr>
          <w:rFonts w:ascii="宋体" w:hAnsi="宋体" w:cs="宋体"/>
          <w:szCs w:val="21"/>
          <w:u w:val="single"/>
        </w:rPr>
      </w:pPr>
      <w:r>
        <w:rPr>
          <w:kern w:val="58"/>
          <w:szCs w:val="21"/>
        </w:rPr>
        <w:t>（四）</w:t>
      </w:r>
      <w:r>
        <w:rPr>
          <w:rFonts w:hint="eastAsia" w:ascii="宋体" w:hAnsi="宋体" w:cs="宋体"/>
          <w:szCs w:val="21"/>
          <w:u w:val="single"/>
        </w:rPr>
        <w:t>服务期限：3年（采用1+1+1模式，合同一年一签，合同期限服务期满后，每年度四个季度考核平均分≥85 分（合格），经招标人内部审批后可续签下一年度合同，续签年度报价不做调整。）</w:t>
      </w:r>
    </w:p>
    <w:p w14:paraId="30A231AA">
      <w:pPr>
        <w:adjustRightInd w:val="0"/>
        <w:snapToGrid w:val="0"/>
        <w:spacing w:line="380" w:lineRule="exact"/>
        <w:ind w:firstLine="420"/>
        <w:jc w:val="left"/>
        <w:rPr>
          <w:szCs w:val="21"/>
        </w:rPr>
      </w:pPr>
      <w:r>
        <w:rPr>
          <w:szCs w:val="21"/>
        </w:rPr>
        <w:t>四、合格投标人的资格要求</w:t>
      </w:r>
    </w:p>
    <w:p w14:paraId="5958088B">
      <w:pPr>
        <w:adjustRightInd w:val="0"/>
        <w:snapToGrid w:val="0"/>
        <w:spacing w:line="380" w:lineRule="exact"/>
        <w:ind w:firstLine="420"/>
        <w:jc w:val="left"/>
        <w:rPr>
          <w:szCs w:val="21"/>
        </w:rPr>
      </w:pPr>
      <w:r>
        <w:rPr>
          <w:szCs w:val="21"/>
        </w:rPr>
        <w:t>（一）具有独立承担民事责任的能力，有能力提供本次采购项目及所要求的服务；</w:t>
      </w:r>
    </w:p>
    <w:p w14:paraId="214CA8C5">
      <w:pPr>
        <w:pStyle w:val="2"/>
        <w:spacing w:line="380" w:lineRule="exact"/>
        <w:rPr>
          <w:szCs w:val="21"/>
        </w:rPr>
      </w:pPr>
      <w:r>
        <w:rPr>
          <w:rFonts w:hint="eastAsia"/>
          <w:sz w:val="21"/>
          <w:szCs w:val="21"/>
        </w:rPr>
        <w:t>（二）★具有有效的营业执照，营业范围含客车租赁经营服务（提供扫描件加盖公章）；</w:t>
      </w:r>
    </w:p>
    <w:p w14:paraId="14F3531A">
      <w:pPr>
        <w:pStyle w:val="14"/>
        <w:spacing w:line="380" w:lineRule="exact"/>
        <w:ind w:firstLine="420"/>
        <w:rPr>
          <w:sz w:val="21"/>
          <w:szCs w:val="21"/>
        </w:rPr>
      </w:pPr>
      <w:r>
        <w:rPr>
          <w:sz w:val="21"/>
          <w:szCs w:val="21"/>
        </w:rPr>
        <w:t>（二）</w:t>
      </w:r>
      <w:r>
        <w:rPr>
          <w:rFonts w:hint="eastAsia"/>
          <w:sz w:val="21"/>
          <w:szCs w:val="21"/>
        </w:rPr>
        <w:t>★</w:t>
      </w:r>
      <w:r>
        <w:rPr>
          <w:sz w:val="21"/>
          <w:szCs w:val="21"/>
        </w:rPr>
        <w:t>投标人</w:t>
      </w:r>
      <w:r>
        <w:rPr>
          <w:rFonts w:hint="eastAsia"/>
          <w:sz w:val="21"/>
          <w:szCs w:val="21"/>
        </w:rPr>
        <w:t>具有温州市交通局核发的《行政备案意见书》或《行政备案通知书》，（提供扫描件加盖公章）；</w:t>
      </w:r>
    </w:p>
    <w:p w14:paraId="55C7D580">
      <w:pPr>
        <w:adjustRightInd w:val="0"/>
        <w:snapToGrid w:val="0"/>
        <w:spacing w:line="380" w:lineRule="exact"/>
        <w:ind w:firstLine="420"/>
        <w:jc w:val="left"/>
        <w:rPr>
          <w:szCs w:val="21"/>
        </w:rPr>
      </w:pPr>
      <w:r>
        <w:rPr>
          <w:szCs w:val="21"/>
        </w:rPr>
        <w:t>（三）投标人不得为失信被执行人，招标人对投标人失信信息进行查询（具体以开标当天“信用中国”网站www.creditchina.gov.cn查询为准）；</w:t>
      </w:r>
    </w:p>
    <w:p w14:paraId="6E566D28">
      <w:pPr>
        <w:adjustRightInd w:val="0"/>
        <w:snapToGrid w:val="0"/>
        <w:spacing w:line="380" w:lineRule="exact"/>
        <w:ind w:firstLine="420"/>
        <w:jc w:val="left"/>
        <w:rPr>
          <w:szCs w:val="21"/>
        </w:rPr>
      </w:pPr>
      <w:r>
        <w:rPr>
          <w:szCs w:val="21"/>
        </w:rPr>
        <w:t>（四）单位负责人为同一人或者存在控股、管理关系的不同单位，不得参加同一标段投标或者未划分标段的同一招标项目投标；</w:t>
      </w:r>
    </w:p>
    <w:p w14:paraId="04A699B0">
      <w:pPr>
        <w:adjustRightInd w:val="0"/>
        <w:snapToGrid w:val="0"/>
        <w:spacing w:line="380" w:lineRule="exact"/>
        <w:ind w:firstLine="420"/>
        <w:jc w:val="left"/>
        <w:rPr>
          <w:szCs w:val="21"/>
        </w:rPr>
      </w:pPr>
      <w:r>
        <w:rPr>
          <w:szCs w:val="21"/>
        </w:rPr>
        <w:t>（五）本项目不允许联合体投标</w:t>
      </w:r>
      <w:r>
        <w:rPr>
          <w:rFonts w:hint="eastAsia"/>
          <w:szCs w:val="21"/>
        </w:rPr>
        <w:t>，</w:t>
      </w:r>
      <w:r>
        <w:rPr>
          <w:szCs w:val="21"/>
        </w:rPr>
        <w:t>不允许转包及</w:t>
      </w:r>
      <w:r>
        <w:rPr>
          <w:rFonts w:hint="eastAsia"/>
          <w:szCs w:val="21"/>
        </w:rPr>
        <w:t>违法</w:t>
      </w:r>
      <w:r>
        <w:rPr>
          <w:szCs w:val="21"/>
        </w:rPr>
        <w:t>分包。</w:t>
      </w:r>
    </w:p>
    <w:p w14:paraId="066295AF">
      <w:pPr>
        <w:adjustRightInd w:val="0"/>
        <w:snapToGrid w:val="0"/>
        <w:spacing w:line="380" w:lineRule="exact"/>
        <w:ind w:firstLine="420"/>
        <w:jc w:val="left"/>
        <w:rPr>
          <w:szCs w:val="21"/>
        </w:rPr>
      </w:pPr>
      <w:r>
        <w:rPr>
          <w:szCs w:val="21"/>
        </w:rPr>
        <w:t>五、招标文件的获取</w:t>
      </w:r>
    </w:p>
    <w:p w14:paraId="0F151C84">
      <w:pPr>
        <w:adjustRightInd w:val="0"/>
        <w:snapToGrid w:val="0"/>
        <w:spacing w:line="380" w:lineRule="exact"/>
        <w:ind w:firstLine="420"/>
        <w:jc w:val="left"/>
        <w:rPr>
          <w:szCs w:val="21"/>
        </w:rPr>
      </w:pPr>
      <w:r>
        <w:rPr>
          <w:szCs w:val="21"/>
        </w:rPr>
        <w:t xml:space="preserve">（一）本项目采用电子招标投标方式，投标人可访问浙江省海港集团电子招标采购平台，从浙江省海港集团、宁波舟山港集团网站（http://www.zjseaport.com/jtww/）进入阳光工程-电子招标采购平台后进行供应商注册，并下载“浙江海港投标管家”。本项目招标文件和补充（答疑、澄清）、修改文件均通过“浙江海港投标管家”下载。 </w:t>
      </w:r>
    </w:p>
    <w:p w14:paraId="37F3A16F">
      <w:pPr>
        <w:adjustRightInd w:val="0"/>
        <w:snapToGrid w:val="0"/>
        <w:spacing w:line="380" w:lineRule="exact"/>
        <w:ind w:firstLine="420"/>
        <w:jc w:val="left"/>
        <w:rPr>
          <w:szCs w:val="21"/>
        </w:rPr>
      </w:pPr>
      <w:r>
        <w:rPr>
          <w:rFonts w:hint="eastAsia"/>
          <w:szCs w:val="21"/>
        </w:rPr>
        <w:t>（二）招标文件获取时间：</w:t>
      </w:r>
      <w:r>
        <w:rPr>
          <w:szCs w:val="21"/>
          <w:u w:val="single"/>
        </w:rPr>
        <w:t>2026</w:t>
      </w:r>
      <w:r>
        <w:rPr>
          <w:rFonts w:hint="eastAsia"/>
          <w:szCs w:val="21"/>
          <w:u w:val="single"/>
        </w:rPr>
        <w:t>年</w:t>
      </w:r>
      <w:r>
        <w:rPr>
          <w:szCs w:val="21"/>
          <w:u w:val="single"/>
        </w:rPr>
        <w:t xml:space="preserve">  </w:t>
      </w:r>
      <w:r>
        <w:rPr>
          <w:rFonts w:hint="eastAsia"/>
          <w:szCs w:val="21"/>
          <w:u w:val="single"/>
        </w:rPr>
        <w:t xml:space="preserve">月 </w:t>
      </w:r>
      <w:r>
        <w:rPr>
          <w:szCs w:val="21"/>
          <w:u w:val="single"/>
        </w:rPr>
        <w:t xml:space="preserve">  </w:t>
      </w:r>
      <w:r>
        <w:rPr>
          <w:rFonts w:hint="eastAsia"/>
          <w:szCs w:val="21"/>
          <w:u w:val="single"/>
        </w:rPr>
        <w:t>日至</w:t>
      </w:r>
      <w:r>
        <w:rPr>
          <w:szCs w:val="21"/>
          <w:u w:val="single"/>
        </w:rPr>
        <w:t>2026</w:t>
      </w:r>
      <w:r>
        <w:rPr>
          <w:rFonts w:hint="eastAsia"/>
          <w:szCs w:val="21"/>
          <w:u w:val="single"/>
        </w:rPr>
        <w:t>年</w:t>
      </w:r>
      <w:r>
        <w:rPr>
          <w:szCs w:val="21"/>
          <w:u w:val="single"/>
        </w:rPr>
        <w:t xml:space="preserve">   </w:t>
      </w:r>
      <w:r>
        <w:rPr>
          <w:rFonts w:hint="eastAsia"/>
          <w:szCs w:val="21"/>
          <w:u w:val="single"/>
        </w:rPr>
        <w:t>月</w:t>
      </w:r>
      <w:r>
        <w:rPr>
          <w:szCs w:val="21"/>
          <w:u w:val="single"/>
        </w:rPr>
        <w:t xml:space="preserve">   </w:t>
      </w:r>
      <w:r>
        <w:rPr>
          <w:rFonts w:hint="eastAsia"/>
          <w:szCs w:val="21"/>
          <w:u w:val="single"/>
        </w:rPr>
        <w:t xml:space="preserve">日 </w:t>
      </w:r>
      <w:r>
        <w:rPr>
          <w:szCs w:val="21"/>
          <w:u w:val="single"/>
        </w:rPr>
        <w:t xml:space="preserve">  </w:t>
      </w:r>
      <w:r>
        <w:rPr>
          <w:rFonts w:hint="eastAsia"/>
          <w:szCs w:val="21"/>
          <w:u w:val="single"/>
        </w:rPr>
        <w:t>时</w:t>
      </w:r>
      <w:r>
        <w:rPr>
          <w:szCs w:val="21"/>
          <w:u w:val="single"/>
        </w:rPr>
        <w:t>00</w:t>
      </w:r>
      <w:r>
        <w:rPr>
          <w:rFonts w:hint="eastAsia"/>
          <w:szCs w:val="21"/>
          <w:u w:val="single"/>
        </w:rPr>
        <w:t>分</w:t>
      </w:r>
      <w:r>
        <w:rPr>
          <w:rFonts w:hint="eastAsia"/>
          <w:szCs w:val="21"/>
        </w:rPr>
        <w:t>。</w:t>
      </w:r>
      <w:r>
        <w:rPr>
          <w:szCs w:val="21"/>
        </w:rPr>
        <w:t xml:space="preserve"> </w:t>
      </w:r>
    </w:p>
    <w:p w14:paraId="188502FB">
      <w:pPr>
        <w:adjustRightInd w:val="0"/>
        <w:snapToGrid w:val="0"/>
        <w:spacing w:line="380" w:lineRule="exact"/>
        <w:ind w:firstLine="420"/>
        <w:jc w:val="left"/>
        <w:rPr>
          <w:szCs w:val="21"/>
        </w:rPr>
      </w:pPr>
      <w:r>
        <w:rPr>
          <w:szCs w:val="21"/>
        </w:rPr>
        <w:t xml:space="preserve">（三）未取得浙江省海港集团电子招标采购平台数字证书的投标人，投标前应先办理浙江省海港集团电子招标采购平台CA数字证书，具体办理指南及下载链接请至浙江省海港集团电子招标采购平台进行查看。 </w:t>
      </w:r>
    </w:p>
    <w:p w14:paraId="41D020FD">
      <w:pPr>
        <w:adjustRightInd w:val="0"/>
        <w:snapToGrid w:val="0"/>
        <w:spacing w:line="380" w:lineRule="exact"/>
        <w:ind w:firstLine="420"/>
        <w:jc w:val="left"/>
        <w:rPr>
          <w:szCs w:val="21"/>
        </w:rPr>
      </w:pPr>
      <w:r>
        <w:rPr>
          <w:szCs w:val="21"/>
        </w:rPr>
        <w:t>六、投标保证金</w:t>
      </w:r>
    </w:p>
    <w:p w14:paraId="688E6086">
      <w:pPr>
        <w:adjustRightInd w:val="0"/>
        <w:snapToGrid w:val="0"/>
        <w:spacing w:line="380" w:lineRule="exact"/>
        <w:ind w:firstLine="420"/>
        <w:jc w:val="left"/>
        <w:rPr>
          <w:szCs w:val="21"/>
        </w:rPr>
      </w:pPr>
      <w:r>
        <w:rPr>
          <w:szCs w:val="21"/>
        </w:rPr>
        <w:t>（一）金额：</w:t>
      </w:r>
      <w:bookmarkStart w:id="5" w:name="gxebd_bidBoundDaXie_1"/>
      <w:r>
        <w:rPr>
          <w:rFonts w:hint="eastAsia"/>
          <w:szCs w:val="21"/>
          <w:u w:val="single"/>
        </w:rPr>
        <w:t>3000</w:t>
      </w:r>
      <w:r>
        <w:rPr>
          <w:b/>
          <w:bCs/>
          <w:szCs w:val="21"/>
          <w:u w:val="single"/>
        </w:rPr>
        <w:t>元</w:t>
      </w:r>
      <w:bookmarkEnd w:id="5"/>
      <w:r>
        <w:rPr>
          <w:szCs w:val="21"/>
        </w:rPr>
        <w:t xml:space="preserve">。 </w:t>
      </w:r>
    </w:p>
    <w:p w14:paraId="3919F3FC">
      <w:pPr>
        <w:adjustRightInd w:val="0"/>
        <w:snapToGrid w:val="0"/>
        <w:spacing w:line="380" w:lineRule="exact"/>
        <w:ind w:firstLine="420"/>
        <w:jc w:val="left"/>
        <w:rPr>
          <w:rFonts w:ascii="宋体" w:hAnsi="宋体" w:cs="宋体"/>
          <w:kern w:val="0"/>
          <w:szCs w:val="21"/>
        </w:rPr>
      </w:pPr>
      <w:r>
        <w:rPr>
          <w:szCs w:val="21"/>
        </w:rPr>
        <w:t>（二）</w:t>
      </w:r>
      <w:r>
        <w:rPr>
          <w:rFonts w:hint="eastAsia" w:ascii="宋体" w:hAnsi="宋体" w:cs="宋体"/>
          <w:kern w:val="0"/>
          <w:szCs w:val="21"/>
        </w:rPr>
        <w:t>投标人应于</w:t>
      </w:r>
      <w:r>
        <w:rPr>
          <w:rFonts w:hint="eastAsia" w:ascii="宋体" w:hAnsi="宋体" w:cs="宋体"/>
          <w:kern w:val="0"/>
          <w:szCs w:val="21"/>
          <w:u w:val="single"/>
        </w:rPr>
        <w:t>2026年</w:t>
      </w:r>
      <w:r>
        <w:rPr>
          <w:rFonts w:ascii="宋体" w:hAnsi="宋体" w:cs="宋体"/>
          <w:kern w:val="0"/>
          <w:szCs w:val="21"/>
          <w:u w:val="single"/>
        </w:rPr>
        <w:t xml:space="preserve">  </w:t>
      </w:r>
      <w:r>
        <w:rPr>
          <w:rFonts w:hint="eastAsia" w:ascii="宋体" w:hAnsi="宋体" w:cs="宋体"/>
          <w:kern w:val="0"/>
          <w:szCs w:val="21"/>
          <w:u w:val="single"/>
        </w:rPr>
        <w:t>月</w:t>
      </w:r>
      <w:r>
        <w:rPr>
          <w:rFonts w:ascii="宋体" w:hAnsi="宋体" w:cs="宋体"/>
          <w:kern w:val="0"/>
          <w:szCs w:val="21"/>
          <w:u w:val="single"/>
        </w:rPr>
        <w:t xml:space="preserve">   </w:t>
      </w:r>
      <w:r>
        <w:rPr>
          <w:rFonts w:hint="eastAsia" w:ascii="宋体" w:hAnsi="宋体" w:cs="宋体"/>
          <w:kern w:val="0"/>
          <w:szCs w:val="21"/>
          <w:u w:val="single"/>
        </w:rPr>
        <w:t>日</w:t>
      </w:r>
      <w:r>
        <w:rPr>
          <w:rFonts w:ascii="宋体" w:hAnsi="宋体" w:cs="宋体"/>
          <w:kern w:val="0"/>
          <w:szCs w:val="21"/>
          <w:u w:val="single"/>
        </w:rPr>
        <w:t xml:space="preserve">    </w:t>
      </w:r>
      <w:r>
        <w:rPr>
          <w:rFonts w:hint="eastAsia" w:ascii="宋体" w:hAnsi="宋体" w:cs="宋体"/>
          <w:kern w:val="0"/>
          <w:szCs w:val="21"/>
          <w:u w:val="single"/>
        </w:rPr>
        <w:t>时00分</w:t>
      </w:r>
      <w:r>
        <w:rPr>
          <w:rFonts w:hint="eastAsia" w:ascii="宋体" w:hAnsi="宋体" w:cs="宋体"/>
          <w:kern w:val="0"/>
          <w:szCs w:val="21"/>
        </w:rPr>
        <w:t>前通过浙江省海港集团电子招标采购平台汇入指定账户，否则视为投标保证金无效。</w:t>
      </w:r>
    </w:p>
    <w:p w14:paraId="33B1D554">
      <w:pPr>
        <w:adjustRightInd w:val="0"/>
        <w:snapToGrid w:val="0"/>
        <w:spacing w:line="380" w:lineRule="exact"/>
        <w:ind w:firstLine="420"/>
        <w:jc w:val="left"/>
        <w:rPr>
          <w:szCs w:val="21"/>
        </w:rPr>
      </w:pPr>
      <w:r>
        <w:rPr>
          <w:szCs w:val="21"/>
        </w:rPr>
        <w:t>（三）</w:t>
      </w:r>
      <w:r>
        <w:rPr>
          <w:rFonts w:hint="eastAsia"/>
          <w:szCs w:val="21"/>
        </w:rPr>
        <w:t>投标保证金须通过投标单位银行基本账户汇入，否则视为投标保证金无效。</w:t>
      </w:r>
    </w:p>
    <w:p w14:paraId="4851B5A2">
      <w:pPr>
        <w:adjustRightInd w:val="0"/>
        <w:snapToGrid w:val="0"/>
        <w:spacing w:line="380" w:lineRule="exact"/>
        <w:ind w:firstLine="420"/>
        <w:jc w:val="left"/>
        <w:rPr>
          <w:szCs w:val="21"/>
        </w:rPr>
      </w:pPr>
      <w:r>
        <w:rPr>
          <w:szCs w:val="21"/>
        </w:rPr>
        <w:t>七、投标截止时间和地点</w:t>
      </w:r>
    </w:p>
    <w:p w14:paraId="01B1D196">
      <w:pPr>
        <w:adjustRightInd w:val="0"/>
        <w:snapToGrid w:val="0"/>
        <w:spacing w:line="380" w:lineRule="exact"/>
        <w:ind w:firstLine="422"/>
        <w:jc w:val="left"/>
        <w:rPr>
          <w:szCs w:val="21"/>
        </w:rPr>
      </w:pPr>
      <w:r>
        <w:rPr>
          <w:rFonts w:hint="eastAsia"/>
          <w:b/>
          <w:bCs/>
          <w:szCs w:val="21"/>
        </w:rPr>
        <w:t>（一）投标文件递交截止时间：</w:t>
      </w:r>
      <w:bookmarkStart w:id="6" w:name="gxebd_submitEndDate_1"/>
      <w:r>
        <w:rPr>
          <w:b/>
          <w:bCs/>
          <w:szCs w:val="21"/>
          <w:u w:val="single"/>
        </w:rPr>
        <w:t>2026</w:t>
      </w:r>
      <w:r>
        <w:rPr>
          <w:rFonts w:hint="eastAsia"/>
          <w:b/>
          <w:bCs/>
          <w:szCs w:val="21"/>
          <w:u w:val="single"/>
        </w:rPr>
        <w:t>年</w:t>
      </w:r>
      <w:r>
        <w:rPr>
          <w:b/>
          <w:bCs/>
          <w:szCs w:val="21"/>
          <w:u w:val="single"/>
        </w:rPr>
        <w:t xml:space="preserve">   </w:t>
      </w:r>
      <w:r>
        <w:rPr>
          <w:rFonts w:hint="eastAsia"/>
          <w:b/>
          <w:bCs/>
          <w:szCs w:val="21"/>
          <w:u w:val="single"/>
        </w:rPr>
        <w:t>月</w:t>
      </w:r>
      <w:r>
        <w:rPr>
          <w:b/>
          <w:bCs/>
          <w:szCs w:val="21"/>
          <w:u w:val="single"/>
        </w:rPr>
        <w:t xml:space="preserve">   </w:t>
      </w:r>
      <w:r>
        <w:rPr>
          <w:rFonts w:hint="eastAsia"/>
          <w:b/>
          <w:bCs/>
          <w:szCs w:val="21"/>
          <w:u w:val="single"/>
        </w:rPr>
        <w:t>日</w:t>
      </w:r>
      <w:r>
        <w:rPr>
          <w:b/>
          <w:bCs/>
          <w:szCs w:val="21"/>
          <w:u w:val="single"/>
        </w:rPr>
        <w:t xml:space="preserve">   </w:t>
      </w:r>
      <w:r>
        <w:rPr>
          <w:rFonts w:hint="eastAsia"/>
          <w:b/>
          <w:bCs/>
          <w:szCs w:val="21"/>
          <w:u w:val="single"/>
        </w:rPr>
        <w:t>时</w:t>
      </w:r>
      <w:r>
        <w:rPr>
          <w:b/>
          <w:bCs/>
          <w:szCs w:val="21"/>
          <w:u w:val="single"/>
        </w:rPr>
        <w:t>00</w:t>
      </w:r>
      <w:r>
        <w:rPr>
          <w:rFonts w:hint="eastAsia"/>
          <w:b/>
          <w:bCs/>
          <w:szCs w:val="21"/>
          <w:u w:val="single"/>
        </w:rPr>
        <w:t>分</w:t>
      </w:r>
      <w:bookmarkEnd w:id="6"/>
      <w:r>
        <w:rPr>
          <w:rFonts w:hint="eastAsia"/>
          <w:b/>
          <w:bCs/>
          <w:szCs w:val="21"/>
        </w:rPr>
        <w:t>。</w:t>
      </w:r>
      <w:r>
        <w:rPr>
          <w:szCs w:val="21"/>
        </w:rPr>
        <w:t xml:space="preserve"> </w:t>
      </w:r>
    </w:p>
    <w:p w14:paraId="1DC210C8">
      <w:pPr>
        <w:adjustRightInd w:val="0"/>
        <w:snapToGrid w:val="0"/>
        <w:spacing w:line="380" w:lineRule="exact"/>
        <w:ind w:firstLine="420"/>
        <w:jc w:val="left"/>
        <w:rPr>
          <w:szCs w:val="21"/>
        </w:rPr>
      </w:pPr>
      <w:r>
        <w:rPr>
          <w:szCs w:val="21"/>
        </w:rPr>
        <w:t>（二）投标文件递交方式：</w:t>
      </w:r>
    </w:p>
    <w:p w14:paraId="390A7F5B">
      <w:pPr>
        <w:adjustRightInd w:val="0"/>
        <w:snapToGrid w:val="0"/>
        <w:spacing w:line="380" w:lineRule="exact"/>
        <w:ind w:firstLine="420"/>
        <w:jc w:val="left"/>
        <w:rPr>
          <w:szCs w:val="21"/>
        </w:rPr>
      </w:pPr>
      <w:r>
        <w:rPr>
          <w:szCs w:val="21"/>
        </w:rPr>
        <w:t>线上递交方式（投标管家工具）：投标人在投标文件递交时间截止前（</w:t>
      </w:r>
      <w:bookmarkStart w:id="7" w:name="gxebd_submitEndDate_2"/>
      <w:r>
        <w:rPr>
          <w:szCs w:val="21"/>
          <w:u w:val="single"/>
        </w:rPr>
        <w:t>2026</w:t>
      </w:r>
      <w:r>
        <w:rPr>
          <w:rFonts w:hint="eastAsia"/>
          <w:szCs w:val="21"/>
          <w:u w:val="single"/>
        </w:rPr>
        <w:t>年</w:t>
      </w:r>
      <w:r>
        <w:rPr>
          <w:szCs w:val="21"/>
          <w:u w:val="single"/>
        </w:rPr>
        <w:t xml:space="preserve">   </w:t>
      </w:r>
      <w:r>
        <w:rPr>
          <w:rFonts w:hint="eastAsia"/>
          <w:szCs w:val="21"/>
          <w:u w:val="single"/>
        </w:rPr>
        <w:t>月</w:t>
      </w:r>
      <w:r>
        <w:rPr>
          <w:szCs w:val="21"/>
          <w:u w:val="single"/>
        </w:rPr>
        <w:t xml:space="preserve">   </w:t>
      </w:r>
      <w:r>
        <w:rPr>
          <w:rFonts w:hint="eastAsia"/>
          <w:szCs w:val="21"/>
          <w:u w:val="single"/>
        </w:rPr>
        <w:t>日</w:t>
      </w:r>
      <w:r>
        <w:rPr>
          <w:szCs w:val="21"/>
          <w:u w:val="single"/>
        </w:rPr>
        <w:t xml:space="preserve">   </w:t>
      </w:r>
      <w:r>
        <w:rPr>
          <w:rFonts w:hint="eastAsia"/>
          <w:szCs w:val="21"/>
          <w:u w:val="single"/>
        </w:rPr>
        <w:t>时</w:t>
      </w:r>
      <w:r>
        <w:rPr>
          <w:szCs w:val="21"/>
          <w:u w:val="single"/>
        </w:rPr>
        <w:t>00</w:t>
      </w:r>
      <w:r>
        <w:rPr>
          <w:rFonts w:hint="eastAsia"/>
          <w:szCs w:val="21"/>
          <w:u w:val="single"/>
        </w:rPr>
        <w:t>分</w:t>
      </w:r>
      <w:bookmarkEnd w:id="7"/>
      <w:r>
        <w:rPr>
          <w:rFonts w:hint="eastAsia"/>
          <w:szCs w:val="21"/>
        </w:rPr>
        <w:t>）</w:t>
      </w:r>
      <w:r>
        <w:rPr>
          <w:szCs w:val="21"/>
        </w:rPr>
        <w:t xml:space="preserve">，将电子投标文件加密后递交至电子招标采购平台。 </w:t>
      </w:r>
    </w:p>
    <w:p w14:paraId="62C4A777">
      <w:pPr>
        <w:adjustRightInd w:val="0"/>
        <w:snapToGrid w:val="0"/>
        <w:spacing w:line="380" w:lineRule="exact"/>
        <w:ind w:firstLine="420"/>
        <w:jc w:val="left"/>
        <w:rPr>
          <w:szCs w:val="21"/>
        </w:rPr>
      </w:pPr>
      <w:r>
        <w:rPr>
          <w:szCs w:val="21"/>
        </w:rPr>
        <w:t>八、开标时间地点及注意事项</w:t>
      </w:r>
    </w:p>
    <w:p w14:paraId="2D595F2B">
      <w:pPr>
        <w:adjustRightInd w:val="0"/>
        <w:snapToGrid w:val="0"/>
        <w:spacing w:line="380" w:lineRule="exact"/>
        <w:ind w:firstLine="420"/>
        <w:jc w:val="left"/>
        <w:rPr>
          <w:szCs w:val="21"/>
        </w:rPr>
      </w:pPr>
      <w:r>
        <w:rPr>
          <w:szCs w:val="21"/>
        </w:rPr>
        <w:t>本项目将</w:t>
      </w:r>
      <w:r>
        <w:rPr>
          <w:rFonts w:hint="eastAsia"/>
          <w:szCs w:val="21"/>
        </w:rPr>
        <w:t>于</w:t>
      </w:r>
      <w:bookmarkStart w:id="8" w:name="gxebd_submitEndDate_3"/>
      <w:r>
        <w:rPr>
          <w:szCs w:val="21"/>
        </w:rPr>
        <w:t>2026</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r>
        <w:rPr>
          <w:szCs w:val="21"/>
        </w:rPr>
        <w:t xml:space="preserve">   </w:t>
      </w:r>
      <w:r>
        <w:rPr>
          <w:rFonts w:hint="eastAsia"/>
          <w:szCs w:val="21"/>
        </w:rPr>
        <w:t>时</w:t>
      </w:r>
      <w:bookmarkEnd w:id="8"/>
      <w:r>
        <w:rPr>
          <w:szCs w:val="21"/>
        </w:rPr>
        <w:t>00</w:t>
      </w:r>
      <w:r>
        <w:rPr>
          <w:rFonts w:hint="eastAsia"/>
          <w:szCs w:val="21"/>
        </w:rPr>
        <w:t>分在</w:t>
      </w:r>
      <w:r>
        <w:rPr>
          <w:rFonts w:hint="eastAsia" w:ascii="宋体" w:hAnsi="宋体" w:cs="宋体"/>
          <w:color w:val="000000" w:themeColor="text1"/>
          <w:kern w:val="0"/>
          <w:szCs w:val="21"/>
          <w14:textFill>
            <w14:solidFill>
              <w14:schemeClr w14:val="tx1"/>
            </w14:solidFill>
          </w14:textFill>
        </w:rPr>
        <w:t>温州市鹿城区瓯江路海港大厦1幢2楼招标采购中心在线开标</w:t>
      </w:r>
      <w:r>
        <w:rPr>
          <w:rFonts w:hint="eastAsia"/>
          <w:szCs w:val="21"/>
        </w:rPr>
        <w:t>。</w:t>
      </w:r>
    </w:p>
    <w:p w14:paraId="58A4AD6A">
      <w:pPr>
        <w:adjustRightInd w:val="0"/>
        <w:snapToGrid w:val="0"/>
        <w:spacing w:line="380" w:lineRule="exact"/>
        <w:ind w:firstLine="422"/>
        <w:jc w:val="left"/>
        <w:rPr>
          <w:b/>
          <w:bCs/>
          <w:szCs w:val="21"/>
        </w:rPr>
      </w:pPr>
      <w:r>
        <w:rPr>
          <w:b/>
          <w:bCs/>
          <w:szCs w:val="21"/>
        </w:rPr>
        <w:t>注意事项：</w:t>
      </w:r>
    </w:p>
    <w:p w14:paraId="409DAF92">
      <w:pPr>
        <w:adjustRightInd w:val="0"/>
        <w:snapToGrid w:val="0"/>
        <w:spacing w:line="380" w:lineRule="exact"/>
        <w:ind w:firstLine="420"/>
        <w:jc w:val="left"/>
        <w:rPr>
          <w:szCs w:val="21"/>
        </w:rPr>
      </w:pPr>
      <w:r>
        <w:rPr>
          <w:rFonts w:hint="eastAsia"/>
          <w:szCs w:val="21"/>
        </w:rPr>
        <w:t>（一）本项目采用两步开标法，第一阶段先开启各投标人的“资审文件”及“商务技术标”，第二阶段待“资审文件”及“商务技术标”完成评审公布结果后，开启各投标人的“价格标”。</w:t>
      </w:r>
    </w:p>
    <w:p w14:paraId="7C655BBD">
      <w:pPr>
        <w:adjustRightInd w:val="0"/>
        <w:snapToGrid w:val="0"/>
        <w:spacing w:line="380" w:lineRule="exact"/>
        <w:ind w:firstLine="420"/>
        <w:jc w:val="left"/>
        <w:rPr>
          <w:szCs w:val="21"/>
        </w:rPr>
      </w:pPr>
      <w:r>
        <w:rPr>
          <w:rFonts w:hint="eastAsia"/>
          <w:szCs w:val="21"/>
        </w:rPr>
        <w:t>（二）各投标人提交的“资格文件”及“商务技术标”不得出现本项目的“价格标”内容及投标报价，否则作无效标处理。</w:t>
      </w:r>
    </w:p>
    <w:p w14:paraId="577D4A7C">
      <w:pPr>
        <w:adjustRightInd w:val="0"/>
        <w:snapToGrid w:val="0"/>
        <w:spacing w:line="380" w:lineRule="exact"/>
        <w:ind w:firstLine="420"/>
        <w:jc w:val="left"/>
        <w:rPr>
          <w:szCs w:val="21"/>
        </w:rPr>
      </w:pPr>
      <w:r>
        <w:rPr>
          <w:szCs w:val="21"/>
        </w:rPr>
        <w:t>（</w:t>
      </w:r>
      <w:r>
        <w:rPr>
          <w:rFonts w:hint="eastAsia"/>
          <w:szCs w:val="21"/>
        </w:rPr>
        <w:t>三</w:t>
      </w:r>
      <w:r>
        <w:rPr>
          <w:szCs w:val="21"/>
        </w:rPr>
        <w:t xml:space="preserve">）投标人于投标截止时间之后三十分钟内在“浙江海港投标管家”工具端—进入项目—开标—远程开标模块，点击“确认开标结果”按钮进行确认，如超时未确认，视作投标人已对开标结果确认无误。 </w:t>
      </w:r>
    </w:p>
    <w:p w14:paraId="7C9F5561">
      <w:pPr>
        <w:adjustRightInd w:val="0"/>
        <w:snapToGrid w:val="0"/>
        <w:spacing w:line="380" w:lineRule="exact"/>
        <w:ind w:firstLine="420"/>
        <w:jc w:val="left"/>
        <w:rPr>
          <w:szCs w:val="21"/>
        </w:rPr>
      </w:pPr>
      <w:r>
        <w:rPr>
          <w:szCs w:val="21"/>
        </w:rPr>
        <w:t>（</w:t>
      </w:r>
      <w:r>
        <w:rPr>
          <w:rFonts w:hint="eastAsia"/>
          <w:szCs w:val="21"/>
        </w:rPr>
        <w:t>四</w:t>
      </w:r>
      <w:r>
        <w:rPr>
          <w:szCs w:val="21"/>
        </w:rPr>
        <w:t>）本项目采用电子招标，中标人须在明确中标后、获取中标通知书前将相应的交易服务费缴入平台指定的集团账户（在“投标管家”工具中查看），具体收费标准详见招标文件或平台公告。</w:t>
      </w:r>
    </w:p>
    <w:p w14:paraId="079B5E62">
      <w:pPr>
        <w:adjustRightInd w:val="0"/>
        <w:snapToGrid w:val="0"/>
        <w:spacing w:line="380" w:lineRule="exact"/>
        <w:ind w:firstLine="420"/>
        <w:jc w:val="left"/>
        <w:rPr>
          <w:szCs w:val="21"/>
        </w:rPr>
      </w:pPr>
      <w:r>
        <w:rPr>
          <w:szCs w:val="21"/>
        </w:rPr>
        <w:t>九、联系方式</w:t>
      </w:r>
    </w:p>
    <w:p w14:paraId="6E8077B1">
      <w:pPr>
        <w:widowControl/>
        <w:spacing w:line="380" w:lineRule="exact"/>
        <w:ind w:firstLine="420"/>
        <w:contextualSpacing/>
        <w:jc w:val="left"/>
        <w:rPr>
          <w:rFonts w:ascii="宋体" w:hAnsi="宋体" w:cs="宋体"/>
          <w:szCs w:val="21"/>
        </w:rPr>
      </w:pPr>
      <w:bookmarkStart w:id="9" w:name="_Toc20860"/>
      <w:r>
        <w:rPr>
          <w:rFonts w:hint="eastAsia" w:ascii="宋体" w:hAnsi="宋体" w:cs="宋体"/>
          <w:szCs w:val="21"/>
        </w:rPr>
        <w:t>招标人：</w:t>
      </w:r>
      <w:r>
        <w:rPr>
          <w:rFonts w:hint="eastAsia" w:ascii="宋体" w:hAnsi="宋体" w:cs="宋体"/>
          <w:color w:val="000000" w:themeColor="text1"/>
          <w:kern w:val="0"/>
          <w:szCs w:val="21"/>
          <w14:textFill>
            <w14:solidFill>
              <w14:schemeClr w14:val="tx1"/>
            </w14:solidFill>
          </w14:textFill>
        </w:rPr>
        <w:t>温州港集团有限公司</w:t>
      </w:r>
    </w:p>
    <w:p w14:paraId="517CB3F1">
      <w:pPr>
        <w:widowControl/>
        <w:spacing w:line="380" w:lineRule="exact"/>
        <w:ind w:firstLine="420"/>
        <w:contextualSpacing/>
        <w:jc w:val="left"/>
        <w:rPr>
          <w:rFonts w:ascii="宋体" w:hAnsi="宋体" w:cs="宋体"/>
          <w:szCs w:val="21"/>
        </w:rPr>
      </w:pPr>
      <w:r>
        <w:rPr>
          <w:rFonts w:hint="eastAsia" w:ascii="宋体" w:hAnsi="宋体" w:cs="宋体"/>
          <w:szCs w:val="21"/>
        </w:rPr>
        <w:t>地  址：</w:t>
      </w:r>
      <w:r>
        <w:rPr>
          <w:rFonts w:hint="eastAsia" w:ascii="宋体" w:hAnsi="宋体" w:cs="宋体"/>
          <w:color w:val="000000" w:themeColor="text1"/>
          <w:kern w:val="0"/>
          <w:szCs w:val="21"/>
          <w14:textFill>
            <w14:solidFill>
              <w14:schemeClr w14:val="tx1"/>
            </w14:solidFill>
          </w14:textFill>
        </w:rPr>
        <w:t>温州市鹿城区瓯江路海港大厦1幢</w:t>
      </w:r>
    </w:p>
    <w:p w14:paraId="380FFB18">
      <w:pPr>
        <w:widowControl/>
        <w:spacing w:line="380" w:lineRule="exact"/>
        <w:ind w:firstLine="420"/>
        <w:contextualSpacing/>
        <w:jc w:val="left"/>
        <w:rPr>
          <w:rFonts w:ascii="宋体" w:hAnsi="宋体" w:cs="宋体"/>
          <w:szCs w:val="21"/>
        </w:rPr>
      </w:pPr>
      <w:r>
        <w:rPr>
          <w:rFonts w:hint="eastAsia" w:ascii="宋体" w:hAnsi="宋体" w:cs="宋体"/>
          <w:szCs w:val="21"/>
        </w:rPr>
        <w:t xml:space="preserve">联系人： </w:t>
      </w:r>
      <w:r>
        <w:rPr>
          <w:rFonts w:hint="eastAsia" w:ascii="宋体" w:hAnsi="宋体" w:cs="宋体"/>
          <w:color w:val="000000" w:themeColor="text1"/>
          <w:kern w:val="0"/>
          <w:szCs w:val="21"/>
          <w14:textFill>
            <w14:solidFill>
              <w14:schemeClr w14:val="tx1"/>
            </w14:solidFill>
          </w14:textFill>
        </w:rPr>
        <w:t>陈女士</w:t>
      </w:r>
    </w:p>
    <w:p w14:paraId="582099B0">
      <w:pPr>
        <w:widowControl/>
        <w:spacing w:line="380" w:lineRule="exact"/>
        <w:ind w:firstLine="420"/>
        <w:contextualSpacing/>
        <w:jc w:val="left"/>
        <w:rPr>
          <w:rFonts w:ascii="宋体" w:hAnsi="宋体" w:cs="宋体"/>
          <w:szCs w:val="21"/>
        </w:rPr>
      </w:pPr>
      <w:r>
        <w:rPr>
          <w:rFonts w:hint="eastAsia" w:ascii="宋体" w:hAnsi="宋体" w:cs="宋体"/>
          <w:szCs w:val="21"/>
        </w:rPr>
        <w:t>联系电话：</w:t>
      </w:r>
      <w:r>
        <w:rPr>
          <w:rFonts w:hint="eastAsia" w:ascii="宋体" w:hAnsi="宋体" w:cs="宋体"/>
          <w:color w:val="000000" w:themeColor="text1"/>
          <w:kern w:val="0"/>
          <w:szCs w:val="21"/>
          <w14:textFill>
            <w14:solidFill>
              <w14:schemeClr w14:val="tx1"/>
            </w14:solidFill>
          </w14:textFill>
        </w:rPr>
        <w:t>0577-56688</w:t>
      </w:r>
      <w:r>
        <w:rPr>
          <w:rFonts w:ascii="宋体" w:hAnsi="宋体" w:cs="宋体"/>
          <w:color w:val="000000" w:themeColor="text1"/>
          <w:kern w:val="0"/>
          <w:szCs w:val="21"/>
          <w14:textFill>
            <w14:solidFill>
              <w14:schemeClr w14:val="tx1"/>
            </w14:solidFill>
          </w14:textFill>
        </w:rPr>
        <w:t>158</w:t>
      </w:r>
    </w:p>
    <w:p w14:paraId="75B4EA33">
      <w:pPr>
        <w:widowControl/>
        <w:spacing w:line="380" w:lineRule="exact"/>
        <w:ind w:firstLine="420"/>
        <w:contextualSpacing/>
        <w:jc w:val="left"/>
        <w:rPr>
          <w:rFonts w:ascii="宋体" w:hAnsi="宋体" w:cs="宋体"/>
          <w:szCs w:val="21"/>
        </w:rPr>
      </w:pPr>
      <w:r>
        <w:rPr>
          <w:rFonts w:hint="eastAsia" w:ascii="宋体" w:hAnsi="宋体" w:cs="宋体"/>
          <w:szCs w:val="21"/>
        </w:rPr>
        <w:t>招标代理人：</w:t>
      </w:r>
      <w:r>
        <w:rPr>
          <w:rFonts w:hint="eastAsia" w:ascii="宋体" w:hAnsi="宋体" w:cs="宋体"/>
          <w:kern w:val="0"/>
          <w:szCs w:val="21"/>
        </w:rPr>
        <w:t>浙江新诚信工程咨询有限公司</w:t>
      </w:r>
    </w:p>
    <w:p w14:paraId="38898AA2">
      <w:pPr>
        <w:widowControl/>
        <w:spacing w:line="380" w:lineRule="exact"/>
        <w:ind w:firstLine="420"/>
        <w:contextualSpacing/>
        <w:jc w:val="left"/>
        <w:rPr>
          <w:rFonts w:ascii="宋体" w:hAnsi="宋体" w:cs="宋体"/>
          <w:szCs w:val="21"/>
        </w:rPr>
      </w:pPr>
      <w:r>
        <w:rPr>
          <w:rFonts w:hint="eastAsia" w:ascii="宋体" w:hAnsi="宋体" w:cs="宋体"/>
          <w:szCs w:val="21"/>
        </w:rPr>
        <w:t>地址：</w:t>
      </w:r>
      <w:r>
        <w:rPr>
          <w:rFonts w:hint="eastAsia" w:ascii="宋体" w:hAnsi="宋体" w:cs="宋体"/>
          <w:kern w:val="0"/>
          <w:szCs w:val="21"/>
        </w:rPr>
        <w:t>杭州市湖墅南路356号锦绣大厦9F</w:t>
      </w:r>
    </w:p>
    <w:p w14:paraId="0F98361B">
      <w:pPr>
        <w:widowControl/>
        <w:spacing w:line="380" w:lineRule="exact"/>
        <w:ind w:firstLine="420"/>
        <w:contextualSpacing/>
        <w:jc w:val="left"/>
        <w:rPr>
          <w:rFonts w:ascii="宋体" w:hAnsi="宋体" w:cs="宋体"/>
          <w:szCs w:val="21"/>
        </w:rPr>
      </w:pPr>
      <w:r>
        <w:rPr>
          <w:rFonts w:hint="eastAsia" w:ascii="宋体" w:hAnsi="宋体" w:cs="宋体"/>
          <w:szCs w:val="21"/>
        </w:rPr>
        <w:t>联系人：</w:t>
      </w:r>
      <w:r>
        <w:rPr>
          <w:rFonts w:hint="eastAsia" w:ascii="宋体" w:hAnsi="宋体" w:cs="宋体"/>
          <w:kern w:val="0"/>
          <w:szCs w:val="21"/>
        </w:rPr>
        <w:t>朱先生</w:t>
      </w:r>
    </w:p>
    <w:p w14:paraId="5D6067B3">
      <w:pPr>
        <w:widowControl/>
        <w:spacing w:line="380" w:lineRule="exact"/>
        <w:ind w:firstLine="420"/>
        <w:contextualSpacing/>
        <w:jc w:val="left"/>
        <w:rPr>
          <w:rFonts w:ascii="宋体" w:hAnsi="宋体" w:cs="宋体"/>
          <w:szCs w:val="21"/>
        </w:rPr>
      </w:pPr>
      <w:r>
        <w:rPr>
          <w:rFonts w:hint="eastAsia" w:ascii="宋体" w:hAnsi="宋体" w:cs="宋体"/>
          <w:szCs w:val="21"/>
        </w:rPr>
        <w:t>联系电话：</w:t>
      </w:r>
      <w:r>
        <w:rPr>
          <w:rFonts w:hint="eastAsia" w:ascii="宋体" w:hAnsi="宋体" w:cs="宋体"/>
          <w:kern w:val="0"/>
          <w:szCs w:val="21"/>
        </w:rPr>
        <w:t>0580-2189255 /19818007574</w:t>
      </w:r>
    </w:p>
    <w:p w14:paraId="56771937">
      <w:pPr>
        <w:pStyle w:val="2"/>
        <w:spacing w:line="380" w:lineRule="exact"/>
        <w:jc w:val="left"/>
        <w:rPr>
          <w:rFonts w:ascii="宋体" w:hAnsi="宋体" w:cs="宋体"/>
          <w:sz w:val="21"/>
          <w:szCs w:val="21"/>
        </w:rPr>
      </w:pPr>
      <w:r>
        <w:rPr>
          <w:rFonts w:hint="eastAsia" w:ascii="宋体" w:hAnsi="宋体" w:cs="宋体"/>
          <w:sz w:val="21"/>
          <w:szCs w:val="21"/>
        </w:rPr>
        <w:t>投诉受理电话/邮箱：</w:t>
      </w:r>
      <w:r>
        <w:fldChar w:fldCharType="begin"/>
      </w:r>
      <w:r>
        <w:instrText xml:space="preserve"> HYPERLINK "mailto:369659861@qq.com" </w:instrText>
      </w:r>
      <w:r>
        <w:fldChar w:fldCharType="separate"/>
      </w:r>
      <w:r>
        <w:rPr>
          <w:rFonts w:ascii="宋体" w:hAnsi="宋体"/>
          <w:sz w:val="21"/>
          <w:szCs w:val="21"/>
        </w:rPr>
        <w:t>369659861@qq.com</w:t>
      </w:r>
      <w:r>
        <w:rPr>
          <w:rFonts w:ascii="宋体" w:hAnsi="宋体"/>
          <w:sz w:val="21"/>
          <w:szCs w:val="21"/>
        </w:rPr>
        <w:fldChar w:fldCharType="end"/>
      </w:r>
    </w:p>
    <w:p w14:paraId="320F2EFE">
      <w:pPr>
        <w:widowControl/>
        <w:spacing w:line="380" w:lineRule="exact"/>
        <w:ind w:firstLine="420"/>
        <w:contextualSpacing/>
        <w:jc w:val="left"/>
        <w:rPr>
          <w:rFonts w:ascii="宋体" w:hAnsi="宋体" w:cs="宋体"/>
          <w:szCs w:val="21"/>
        </w:rPr>
      </w:pPr>
      <w:r>
        <w:rPr>
          <w:rFonts w:hint="eastAsia" w:ascii="宋体" w:hAnsi="宋体" w:cs="宋体"/>
          <w:szCs w:val="21"/>
        </w:rPr>
        <w:t>电子招标采购平台咨询电话：0574-27680520</w:t>
      </w:r>
    </w:p>
    <w:p w14:paraId="0B8AA237">
      <w:pPr>
        <w:widowControl/>
        <w:spacing w:line="380" w:lineRule="exact"/>
        <w:ind w:firstLine="420"/>
        <w:contextualSpacing/>
        <w:jc w:val="left"/>
        <w:rPr>
          <w:rFonts w:ascii="宋体" w:hAnsi="宋体" w:cs="宋体"/>
          <w:szCs w:val="21"/>
        </w:rPr>
      </w:pPr>
      <w:r>
        <w:rPr>
          <w:rFonts w:hint="eastAsia" w:ascii="宋体" w:hAnsi="宋体" w:cs="宋体"/>
          <w:szCs w:val="21"/>
        </w:rPr>
        <w:t>CA咨询热线：400-666-4230</w:t>
      </w:r>
    </w:p>
    <w:p w14:paraId="607DC696">
      <w:pPr>
        <w:pStyle w:val="3"/>
        <w:spacing w:line="400" w:lineRule="exact"/>
      </w:pPr>
      <w:r>
        <w:br w:type="page"/>
      </w:r>
      <w:bookmarkEnd w:id="9"/>
      <w:bookmarkStart w:id="10" w:name="_Toc19733"/>
      <w:bookmarkStart w:id="11" w:name="_Toc175321964"/>
      <w:bookmarkStart w:id="12" w:name="_Toc5593"/>
      <w:bookmarkStart w:id="13" w:name="_Toc5056"/>
      <w:bookmarkStart w:id="14" w:name="_Toc3488"/>
      <w:r>
        <w:t>第二章  招标需求</w:t>
      </w:r>
      <w:bookmarkEnd w:id="10"/>
      <w:bookmarkEnd w:id="11"/>
      <w:bookmarkEnd w:id="12"/>
    </w:p>
    <w:p w14:paraId="54384195">
      <w:pPr>
        <w:pStyle w:val="41"/>
        <w:spacing w:before="0" w:beforeAutospacing="0" w:after="0" w:afterAutospacing="0" w:line="400" w:lineRule="exact"/>
        <w:ind w:firstLine="422"/>
        <w:rPr>
          <w:b/>
          <w:bCs/>
          <w:sz w:val="21"/>
          <w:szCs w:val="21"/>
        </w:rPr>
      </w:pPr>
      <w:r>
        <w:rPr>
          <w:b/>
          <w:bCs/>
          <w:sz w:val="21"/>
          <w:szCs w:val="21"/>
        </w:rPr>
        <w:t>一、项目内容</w:t>
      </w:r>
    </w:p>
    <w:tbl>
      <w:tblPr>
        <w:tblStyle w:val="4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9"/>
        <w:gridCol w:w="6719"/>
      </w:tblGrid>
      <w:tr w14:paraId="762CCD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809" w:type="dxa"/>
            <w:tcBorders>
              <w:top w:val="single" w:color="auto" w:sz="4" w:space="0"/>
              <w:left w:val="single" w:color="auto" w:sz="4" w:space="0"/>
              <w:bottom w:val="single" w:color="auto" w:sz="4" w:space="0"/>
              <w:right w:val="single" w:color="auto" w:sz="4" w:space="0"/>
            </w:tcBorders>
            <w:vAlign w:val="center"/>
          </w:tcPr>
          <w:p w14:paraId="0D38C9D9">
            <w:pPr>
              <w:spacing w:line="400" w:lineRule="exact"/>
              <w:ind w:firstLine="420"/>
              <w:rPr>
                <w:szCs w:val="21"/>
              </w:rPr>
            </w:pPr>
            <w:r>
              <w:rPr>
                <w:szCs w:val="21"/>
              </w:rPr>
              <w:t>招标内容</w:t>
            </w:r>
          </w:p>
        </w:tc>
        <w:tc>
          <w:tcPr>
            <w:tcW w:w="6719" w:type="dxa"/>
            <w:tcBorders>
              <w:top w:val="single" w:color="auto" w:sz="4" w:space="0"/>
              <w:left w:val="single" w:color="auto" w:sz="4" w:space="0"/>
              <w:bottom w:val="single" w:color="auto" w:sz="4" w:space="0"/>
              <w:right w:val="single" w:color="auto" w:sz="4" w:space="0"/>
            </w:tcBorders>
            <w:vAlign w:val="center"/>
          </w:tcPr>
          <w:p w14:paraId="56A43FB4">
            <w:pPr>
              <w:spacing w:line="400" w:lineRule="exact"/>
              <w:ind w:firstLine="0" w:firstLineChars="0"/>
              <w:rPr>
                <w:szCs w:val="21"/>
              </w:rPr>
            </w:pPr>
            <w:r>
              <w:rPr>
                <w:rFonts w:hint="eastAsia"/>
                <w:szCs w:val="21"/>
                <w:u w:val="single"/>
              </w:rPr>
              <w:t>温州港集团有限公司车辆服务业务外包项目（2026年10月—2029年9月</w:t>
            </w:r>
          </w:p>
        </w:tc>
      </w:tr>
    </w:tbl>
    <w:p w14:paraId="2FCA3F67">
      <w:pPr>
        <w:spacing w:line="400" w:lineRule="exact"/>
        <w:ind w:firstLine="420"/>
        <w:rPr>
          <w:szCs w:val="21"/>
          <w:u w:val="single"/>
        </w:rPr>
      </w:pPr>
    </w:p>
    <w:p w14:paraId="7CEF2CB4">
      <w:pPr>
        <w:tabs>
          <w:tab w:val="left" w:pos="312"/>
        </w:tabs>
        <w:ind w:firstLine="420"/>
        <w:rPr>
          <w:rFonts w:ascii="宋体" w:hAnsi="宋体" w:cs="宋体"/>
          <w:b/>
          <w:bCs/>
          <w:kern w:val="0"/>
          <w:szCs w:val="21"/>
        </w:rPr>
      </w:pPr>
      <w:r>
        <w:rPr>
          <w:rFonts w:hint="eastAsia" w:ascii="宋体" w:hAnsi="宋体" w:cs="宋体"/>
          <w:kern w:val="0"/>
          <w:szCs w:val="21"/>
        </w:rPr>
        <w:t>二</w:t>
      </w:r>
      <w:r>
        <w:rPr>
          <w:rFonts w:hint="eastAsia" w:ascii="宋体" w:hAnsi="宋体" w:cs="宋体"/>
          <w:b/>
          <w:bCs/>
          <w:kern w:val="0"/>
          <w:szCs w:val="21"/>
        </w:rPr>
        <w:t>、商务要求</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3"/>
        <w:gridCol w:w="6719"/>
      </w:tblGrid>
      <w:tr w14:paraId="2B4A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963" w:type="dxa"/>
            <w:vAlign w:val="center"/>
          </w:tcPr>
          <w:p w14:paraId="7E92F0DE">
            <w:pPr>
              <w:tabs>
                <w:tab w:val="left" w:pos="312"/>
              </w:tabs>
              <w:ind w:firstLine="0" w:firstLineChars="0"/>
              <w:jc w:val="center"/>
              <w:rPr>
                <w:rFonts w:ascii="宋体" w:hAnsi="宋体" w:cs="宋体"/>
                <w:kern w:val="0"/>
                <w:szCs w:val="21"/>
              </w:rPr>
            </w:pPr>
            <w:r>
              <w:rPr>
                <w:rFonts w:hint="eastAsia" w:ascii="宋体" w:hAnsi="宋体" w:cs="宋体"/>
                <w:kern w:val="0"/>
                <w:szCs w:val="21"/>
              </w:rPr>
              <w:t>服务期和使用单位</w:t>
            </w:r>
          </w:p>
        </w:tc>
        <w:tc>
          <w:tcPr>
            <w:tcW w:w="6719" w:type="dxa"/>
            <w:vAlign w:val="center"/>
          </w:tcPr>
          <w:p w14:paraId="662F8209">
            <w:pPr>
              <w:tabs>
                <w:tab w:val="left" w:pos="312"/>
              </w:tabs>
              <w:ind w:firstLine="0" w:firstLineChars="0"/>
              <w:rPr>
                <w:rFonts w:ascii="宋体" w:hAnsi="宋体" w:cs="宋体"/>
                <w:szCs w:val="21"/>
              </w:rPr>
            </w:pPr>
            <w:r>
              <w:rPr>
                <w:rFonts w:hint="eastAsia" w:ascii="宋体" w:hAnsi="宋体" w:cs="宋体"/>
                <w:b/>
                <w:szCs w:val="21"/>
              </w:rPr>
              <w:t>服务期：</w:t>
            </w:r>
            <w:r>
              <w:rPr>
                <w:rFonts w:ascii="宋体" w:hAnsi="宋体" w:cs="宋体"/>
                <w:szCs w:val="21"/>
              </w:rPr>
              <w:t xml:space="preserve">3年（采用1+1+1模式，合同一年一签，合同期限服务期满后，每年度四个季度考核平均分≥85 </w:t>
            </w:r>
            <w:r>
              <w:rPr>
                <w:rFonts w:hint="eastAsia" w:ascii="宋体" w:hAnsi="宋体" w:cs="宋体"/>
                <w:szCs w:val="21"/>
              </w:rPr>
              <w:t>分（合格），经招标人内部审批后可续签下一年度合同，续签年度报价不做调整。）</w:t>
            </w:r>
          </w:p>
          <w:p w14:paraId="696CE134">
            <w:pPr>
              <w:ind w:firstLine="0" w:firstLineChars="0"/>
              <w:rPr>
                <w:b/>
              </w:rPr>
            </w:pPr>
            <w:r>
              <w:rPr>
                <w:rFonts w:hint="eastAsia"/>
                <w:b/>
              </w:rPr>
              <w:t>使用单位：</w:t>
            </w:r>
          </w:p>
          <w:tbl>
            <w:tblPr>
              <w:tblStyle w:val="45"/>
              <w:tblW w:w="6086" w:type="dxa"/>
              <w:jc w:val="center"/>
              <w:tblLayout w:type="fixed"/>
              <w:tblCellMar>
                <w:top w:w="0" w:type="dxa"/>
                <w:left w:w="108" w:type="dxa"/>
                <w:bottom w:w="0" w:type="dxa"/>
                <w:right w:w="108" w:type="dxa"/>
              </w:tblCellMar>
            </w:tblPr>
            <w:tblGrid>
              <w:gridCol w:w="663"/>
              <w:gridCol w:w="2588"/>
              <w:gridCol w:w="2835"/>
            </w:tblGrid>
            <w:tr w14:paraId="2F36CBD2">
              <w:tblPrEx>
                <w:tblCellMar>
                  <w:top w:w="0" w:type="dxa"/>
                  <w:left w:w="108" w:type="dxa"/>
                  <w:bottom w:w="0" w:type="dxa"/>
                  <w:right w:w="108" w:type="dxa"/>
                </w:tblCellMar>
              </w:tblPrEx>
              <w:trPr>
                <w:trHeight w:val="489" w:hRule="atLeast"/>
                <w:jc w:val="center"/>
              </w:trPr>
              <w:tc>
                <w:tcPr>
                  <w:tcW w:w="6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C8A2E">
                  <w:pPr>
                    <w:spacing w:line="280" w:lineRule="exact"/>
                    <w:ind w:firstLine="0" w:firstLineChars="0"/>
                    <w:rPr>
                      <w:rFonts w:ascii="宋体" w:hAnsi="宋体" w:cs="宋体"/>
                      <w:b/>
                      <w:sz w:val="18"/>
                      <w:szCs w:val="18"/>
                    </w:rPr>
                  </w:pPr>
                  <w:r>
                    <w:rPr>
                      <w:rFonts w:hint="eastAsia" w:ascii="宋体" w:hAnsi="宋体" w:cs="宋体"/>
                      <w:b/>
                      <w:sz w:val="18"/>
                      <w:szCs w:val="18"/>
                    </w:rPr>
                    <w:t>序号</w:t>
                  </w:r>
                </w:p>
              </w:tc>
              <w:tc>
                <w:tcPr>
                  <w:tcW w:w="2588" w:type="dxa"/>
                  <w:tcBorders>
                    <w:top w:val="single" w:color="auto" w:sz="4" w:space="0"/>
                    <w:left w:val="nil"/>
                    <w:bottom w:val="single" w:color="auto" w:sz="4" w:space="0"/>
                    <w:right w:val="single" w:color="auto" w:sz="4" w:space="0"/>
                  </w:tcBorders>
                  <w:shd w:val="clear" w:color="auto" w:fill="auto"/>
                  <w:noWrap/>
                  <w:vAlign w:val="center"/>
                </w:tcPr>
                <w:p w14:paraId="5B6DEAAA">
                  <w:pPr>
                    <w:spacing w:line="280" w:lineRule="exact"/>
                    <w:ind w:firstLine="0" w:firstLineChars="0"/>
                    <w:jc w:val="center"/>
                    <w:rPr>
                      <w:rFonts w:ascii="宋体" w:hAnsi="宋体" w:cs="宋体"/>
                      <w:b/>
                      <w:sz w:val="18"/>
                      <w:szCs w:val="18"/>
                    </w:rPr>
                  </w:pPr>
                  <w:r>
                    <w:rPr>
                      <w:rFonts w:hint="eastAsia" w:ascii="宋体" w:hAnsi="宋体" w:cs="宋体"/>
                      <w:b/>
                      <w:sz w:val="18"/>
                      <w:szCs w:val="18"/>
                    </w:rPr>
                    <w:t>公司名称</w:t>
                  </w:r>
                </w:p>
              </w:tc>
              <w:tc>
                <w:tcPr>
                  <w:tcW w:w="2835" w:type="dxa"/>
                  <w:tcBorders>
                    <w:top w:val="single" w:color="auto" w:sz="4" w:space="0"/>
                    <w:left w:val="nil"/>
                    <w:bottom w:val="single" w:color="auto" w:sz="4" w:space="0"/>
                    <w:right w:val="single" w:color="auto" w:sz="4" w:space="0"/>
                  </w:tcBorders>
                  <w:shd w:val="clear" w:color="auto" w:fill="auto"/>
                  <w:noWrap/>
                  <w:vAlign w:val="center"/>
                </w:tcPr>
                <w:p w14:paraId="22D06170">
                  <w:pPr>
                    <w:spacing w:line="280" w:lineRule="exact"/>
                    <w:ind w:firstLine="0" w:firstLineChars="0"/>
                    <w:jc w:val="center"/>
                    <w:rPr>
                      <w:rFonts w:ascii="宋体" w:hAnsi="宋体" w:cs="宋体"/>
                      <w:b/>
                      <w:sz w:val="18"/>
                      <w:szCs w:val="18"/>
                    </w:rPr>
                  </w:pPr>
                  <w:r>
                    <w:rPr>
                      <w:rFonts w:hint="eastAsia" w:ascii="宋体" w:hAnsi="宋体" w:cs="宋体"/>
                      <w:b/>
                      <w:sz w:val="18"/>
                      <w:szCs w:val="18"/>
                    </w:rPr>
                    <w:t>地址</w:t>
                  </w:r>
                </w:p>
              </w:tc>
            </w:tr>
            <w:tr w14:paraId="4D32DADE">
              <w:tblPrEx>
                <w:tblCellMar>
                  <w:top w:w="0" w:type="dxa"/>
                  <w:left w:w="108" w:type="dxa"/>
                  <w:bottom w:w="0" w:type="dxa"/>
                  <w:right w:w="108" w:type="dxa"/>
                </w:tblCellMar>
              </w:tblPrEx>
              <w:trPr>
                <w:trHeight w:val="559" w:hRule="atLeast"/>
                <w:jc w:val="center"/>
              </w:trPr>
              <w:tc>
                <w:tcPr>
                  <w:tcW w:w="663" w:type="dxa"/>
                  <w:tcBorders>
                    <w:top w:val="nil"/>
                    <w:left w:val="single" w:color="auto" w:sz="4" w:space="0"/>
                    <w:bottom w:val="single" w:color="auto" w:sz="4" w:space="0"/>
                    <w:right w:val="single" w:color="auto" w:sz="4" w:space="0"/>
                  </w:tcBorders>
                  <w:shd w:val="clear" w:color="auto" w:fill="auto"/>
                  <w:noWrap/>
                  <w:vAlign w:val="center"/>
                </w:tcPr>
                <w:p w14:paraId="643611BA">
                  <w:pPr>
                    <w:spacing w:line="280" w:lineRule="exact"/>
                    <w:ind w:firstLine="0" w:firstLineChars="0"/>
                    <w:jc w:val="center"/>
                    <w:rPr>
                      <w:rFonts w:ascii="宋体" w:hAnsi="宋体" w:cs="宋体"/>
                      <w:sz w:val="18"/>
                      <w:szCs w:val="18"/>
                    </w:rPr>
                  </w:pPr>
                  <w:r>
                    <w:rPr>
                      <w:rFonts w:hint="eastAsia" w:ascii="宋体" w:hAnsi="宋体" w:cs="宋体"/>
                      <w:sz w:val="18"/>
                      <w:szCs w:val="18"/>
                    </w:rPr>
                    <w:t>1</w:t>
                  </w:r>
                </w:p>
              </w:tc>
              <w:tc>
                <w:tcPr>
                  <w:tcW w:w="2588" w:type="dxa"/>
                  <w:tcBorders>
                    <w:top w:val="nil"/>
                    <w:left w:val="nil"/>
                    <w:bottom w:val="single" w:color="auto" w:sz="4" w:space="0"/>
                    <w:right w:val="single" w:color="auto" w:sz="4" w:space="0"/>
                  </w:tcBorders>
                  <w:shd w:val="clear" w:color="auto" w:fill="auto"/>
                  <w:noWrap/>
                  <w:vAlign w:val="center"/>
                </w:tcPr>
                <w:p w14:paraId="0952EFA1">
                  <w:pPr>
                    <w:spacing w:line="280" w:lineRule="exact"/>
                    <w:ind w:firstLine="0" w:firstLineChars="0"/>
                    <w:jc w:val="left"/>
                    <w:rPr>
                      <w:rFonts w:ascii="宋体" w:hAnsi="宋体" w:cs="宋体"/>
                      <w:sz w:val="18"/>
                      <w:szCs w:val="18"/>
                    </w:rPr>
                  </w:pPr>
                  <w:r>
                    <w:rPr>
                      <w:rFonts w:hint="eastAsia" w:ascii="宋体" w:hAnsi="宋体" w:cs="宋体"/>
                      <w:sz w:val="18"/>
                      <w:szCs w:val="18"/>
                    </w:rPr>
                    <w:t>温州港集团有限公司</w:t>
                  </w:r>
                </w:p>
              </w:tc>
              <w:tc>
                <w:tcPr>
                  <w:tcW w:w="2835" w:type="dxa"/>
                  <w:tcBorders>
                    <w:top w:val="nil"/>
                    <w:left w:val="nil"/>
                    <w:bottom w:val="single" w:color="auto" w:sz="4" w:space="0"/>
                    <w:right w:val="single" w:color="auto" w:sz="4" w:space="0"/>
                  </w:tcBorders>
                  <w:shd w:val="clear" w:color="auto" w:fill="auto"/>
                  <w:noWrap/>
                  <w:vAlign w:val="center"/>
                </w:tcPr>
                <w:p w14:paraId="4DBFABE9">
                  <w:pPr>
                    <w:spacing w:line="280" w:lineRule="exact"/>
                    <w:ind w:firstLine="0" w:firstLineChars="0"/>
                    <w:jc w:val="left"/>
                    <w:rPr>
                      <w:rFonts w:ascii="宋体" w:hAnsi="宋体" w:cs="宋体"/>
                      <w:sz w:val="18"/>
                      <w:szCs w:val="18"/>
                    </w:rPr>
                  </w:pPr>
                  <w:r>
                    <w:rPr>
                      <w:rFonts w:hint="eastAsia" w:ascii="宋体" w:hAnsi="宋体" w:cs="宋体"/>
                      <w:sz w:val="18"/>
                      <w:szCs w:val="18"/>
                    </w:rPr>
                    <w:t>温州市鹿城区瓯江路海港大厦1号楼</w:t>
                  </w:r>
                </w:p>
              </w:tc>
            </w:tr>
            <w:tr w14:paraId="73A62B7F">
              <w:tblPrEx>
                <w:tblCellMar>
                  <w:top w:w="0" w:type="dxa"/>
                  <w:left w:w="108" w:type="dxa"/>
                  <w:bottom w:w="0" w:type="dxa"/>
                  <w:right w:w="108" w:type="dxa"/>
                </w:tblCellMar>
              </w:tblPrEx>
              <w:trPr>
                <w:trHeight w:val="497" w:hRule="atLeast"/>
                <w:jc w:val="center"/>
              </w:trPr>
              <w:tc>
                <w:tcPr>
                  <w:tcW w:w="663" w:type="dxa"/>
                  <w:tcBorders>
                    <w:top w:val="nil"/>
                    <w:left w:val="single" w:color="auto" w:sz="4" w:space="0"/>
                    <w:bottom w:val="single" w:color="auto" w:sz="4" w:space="0"/>
                    <w:right w:val="single" w:color="auto" w:sz="4" w:space="0"/>
                  </w:tcBorders>
                  <w:shd w:val="clear" w:color="auto" w:fill="auto"/>
                  <w:noWrap/>
                  <w:vAlign w:val="center"/>
                </w:tcPr>
                <w:p w14:paraId="33034C98">
                  <w:pPr>
                    <w:spacing w:line="280" w:lineRule="exact"/>
                    <w:ind w:firstLine="0" w:firstLineChars="0"/>
                    <w:jc w:val="center"/>
                    <w:rPr>
                      <w:rFonts w:ascii="宋体" w:hAnsi="宋体" w:cs="宋体"/>
                      <w:sz w:val="18"/>
                      <w:szCs w:val="18"/>
                    </w:rPr>
                  </w:pPr>
                  <w:r>
                    <w:rPr>
                      <w:rFonts w:hint="eastAsia" w:ascii="宋体" w:hAnsi="宋体" w:cs="宋体"/>
                      <w:sz w:val="18"/>
                      <w:szCs w:val="18"/>
                    </w:rPr>
                    <w:t>2</w:t>
                  </w:r>
                </w:p>
              </w:tc>
              <w:tc>
                <w:tcPr>
                  <w:tcW w:w="2588" w:type="dxa"/>
                  <w:tcBorders>
                    <w:top w:val="nil"/>
                    <w:left w:val="nil"/>
                    <w:bottom w:val="single" w:color="auto" w:sz="4" w:space="0"/>
                    <w:right w:val="single" w:color="auto" w:sz="4" w:space="0"/>
                  </w:tcBorders>
                  <w:shd w:val="clear" w:color="auto" w:fill="auto"/>
                  <w:noWrap/>
                  <w:vAlign w:val="center"/>
                </w:tcPr>
                <w:p w14:paraId="209E23CF">
                  <w:pPr>
                    <w:spacing w:line="280" w:lineRule="exact"/>
                    <w:ind w:firstLine="0" w:firstLineChars="0"/>
                    <w:jc w:val="left"/>
                    <w:rPr>
                      <w:rFonts w:ascii="宋体" w:hAnsi="宋体" w:cs="宋体"/>
                      <w:sz w:val="18"/>
                      <w:szCs w:val="18"/>
                    </w:rPr>
                  </w:pPr>
                  <w:r>
                    <w:rPr>
                      <w:rFonts w:hint="eastAsia" w:ascii="宋体" w:hAnsi="宋体" w:cs="宋体"/>
                      <w:sz w:val="18"/>
                      <w:szCs w:val="18"/>
                    </w:rPr>
                    <w:t>温州港集团有限公司状元岙港务分公司</w:t>
                  </w:r>
                </w:p>
              </w:tc>
              <w:tc>
                <w:tcPr>
                  <w:tcW w:w="2835" w:type="dxa"/>
                  <w:tcBorders>
                    <w:top w:val="nil"/>
                    <w:left w:val="nil"/>
                    <w:bottom w:val="single" w:color="auto" w:sz="4" w:space="0"/>
                    <w:right w:val="single" w:color="auto" w:sz="4" w:space="0"/>
                  </w:tcBorders>
                  <w:shd w:val="clear" w:color="auto" w:fill="auto"/>
                  <w:noWrap/>
                  <w:vAlign w:val="center"/>
                </w:tcPr>
                <w:p w14:paraId="6DD085B4">
                  <w:pPr>
                    <w:spacing w:line="280" w:lineRule="exact"/>
                    <w:ind w:firstLine="0" w:firstLineChars="0"/>
                    <w:jc w:val="left"/>
                    <w:rPr>
                      <w:rFonts w:ascii="宋体" w:hAnsi="宋体" w:cs="宋体"/>
                      <w:sz w:val="18"/>
                      <w:szCs w:val="18"/>
                    </w:rPr>
                  </w:pPr>
                  <w:r>
                    <w:rPr>
                      <w:rFonts w:hint="eastAsia" w:ascii="宋体" w:hAnsi="宋体" w:cs="宋体"/>
                      <w:sz w:val="18"/>
                      <w:szCs w:val="18"/>
                    </w:rPr>
                    <w:t>温州市洞头区元觉街道连港路1号</w:t>
                  </w:r>
                </w:p>
              </w:tc>
            </w:tr>
            <w:tr w14:paraId="01A3A48E">
              <w:tblPrEx>
                <w:tblCellMar>
                  <w:top w:w="0" w:type="dxa"/>
                  <w:left w:w="108" w:type="dxa"/>
                  <w:bottom w:w="0" w:type="dxa"/>
                  <w:right w:w="108" w:type="dxa"/>
                </w:tblCellMar>
              </w:tblPrEx>
              <w:trPr>
                <w:trHeight w:val="488" w:hRule="atLeast"/>
                <w:jc w:val="center"/>
              </w:trPr>
              <w:tc>
                <w:tcPr>
                  <w:tcW w:w="663" w:type="dxa"/>
                  <w:tcBorders>
                    <w:top w:val="nil"/>
                    <w:left w:val="single" w:color="auto" w:sz="4" w:space="0"/>
                    <w:bottom w:val="single" w:color="auto" w:sz="4" w:space="0"/>
                    <w:right w:val="single" w:color="auto" w:sz="4" w:space="0"/>
                  </w:tcBorders>
                  <w:shd w:val="clear" w:color="auto" w:fill="auto"/>
                  <w:noWrap/>
                  <w:vAlign w:val="center"/>
                </w:tcPr>
                <w:p w14:paraId="48DF9090">
                  <w:pPr>
                    <w:spacing w:line="280" w:lineRule="exact"/>
                    <w:ind w:firstLine="0" w:firstLineChars="0"/>
                    <w:jc w:val="center"/>
                    <w:rPr>
                      <w:rFonts w:ascii="宋体" w:hAnsi="宋体" w:cs="宋体"/>
                      <w:sz w:val="18"/>
                      <w:szCs w:val="18"/>
                    </w:rPr>
                  </w:pPr>
                  <w:r>
                    <w:rPr>
                      <w:rFonts w:hint="eastAsia" w:ascii="宋体" w:hAnsi="宋体" w:cs="宋体"/>
                      <w:sz w:val="18"/>
                      <w:szCs w:val="18"/>
                    </w:rPr>
                    <w:t>3</w:t>
                  </w:r>
                </w:p>
              </w:tc>
              <w:tc>
                <w:tcPr>
                  <w:tcW w:w="2588" w:type="dxa"/>
                  <w:tcBorders>
                    <w:top w:val="nil"/>
                    <w:left w:val="nil"/>
                    <w:bottom w:val="single" w:color="auto" w:sz="4" w:space="0"/>
                    <w:right w:val="single" w:color="auto" w:sz="4" w:space="0"/>
                  </w:tcBorders>
                  <w:shd w:val="clear" w:color="auto" w:fill="auto"/>
                  <w:noWrap/>
                  <w:vAlign w:val="center"/>
                </w:tcPr>
                <w:p w14:paraId="43B9ADAB">
                  <w:pPr>
                    <w:spacing w:line="280" w:lineRule="exact"/>
                    <w:ind w:firstLine="0" w:firstLineChars="0"/>
                    <w:jc w:val="left"/>
                    <w:rPr>
                      <w:rFonts w:ascii="宋体" w:hAnsi="宋体" w:cs="宋体"/>
                      <w:sz w:val="18"/>
                      <w:szCs w:val="18"/>
                    </w:rPr>
                  </w:pPr>
                  <w:r>
                    <w:rPr>
                      <w:rFonts w:hint="eastAsia" w:ascii="宋体" w:hAnsi="宋体" w:cs="宋体"/>
                      <w:sz w:val="18"/>
                      <w:szCs w:val="18"/>
                    </w:rPr>
                    <w:t>温州港乐清湾港务有限公司</w:t>
                  </w:r>
                </w:p>
              </w:tc>
              <w:tc>
                <w:tcPr>
                  <w:tcW w:w="2835" w:type="dxa"/>
                  <w:tcBorders>
                    <w:top w:val="nil"/>
                    <w:left w:val="nil"/>
                    <w:bottom w:val="single" w:color="000000" w:sz="4" w:space="0"/>
                    <w:right w:val="single" w:color="000000" w:sz="4" w:space="0"/>
                  </w:tcBorders>
                  <w:shd w:val="clear" w:color="auto" w:fill="auto"/>
                  <w:noWrap/>
                  <w:vAlign w:val="center"/>
                </w:tcPr>
                <w:p w14:paraId="45484C4B">
                  <w:pPr>
                    <w:spacing w:line="280" w:lineRule="exact"/>
                    <w:ind w:firstLine="0" w:firstLineChars="0"/>
                    <w:jc w:val="left"/>
                    <w:rPr>
                      <w:rFonts w:ascii="宋体" w:hAnsi="宋体" w:cs="宋体"/>
                      <w:sz w:val="18"/>
                      <w:szCs w:val="18"/>
                    </w:rPr>
                  </w:pPr>
                  <w:r>
                    <w:rPr>
                      <w:rFonts w:hint="eastAsia" w:ascii="宋体" w:hAnsi="宋体" w:cs="宋体"/>
                      <w:sz w:val="18"/>
                      <w:szCs w:val="18"/>
                    </w:rPr>
                    <w:t>乐清蒲岐镇虹蒲大道1号</w:t>
                  </w:r>
                </w:p>
              </w:tc>
            </w:tr>
            <w:tr w14:paraId="4DA1B41A">
              <w:tblPrEx>
                <w:tblCellMar>
                  <w:top w:w="0" w:type="dxa"/>
                  <w:left w:w="108" w:type="dxa"/>
                  <w:bottom w:w="0" w:type="dxa"/>
                  <w:right w:w="108" w:type="dxa"/>
                </w:tblCellMar>
              </w:tblPrEx>
              <w:trPr>
                <w:trHeight w:val="441" w:hRule="atLeast"/>
                <w:jc w:val="center"/>
              </w:trPr>
              <w:tc>
                <w:tcPr>
                  <w:tcW w:w="663" w:type="dxa"/>
                  <w:tcBorders>
                    <w:top w:val="nil"/>
                    <w:left w:val="single" w:color="auto" w:sz="4" w:space="0"/>
                    <w:bottom w:val="single" w:color="auto" w:sz="4" w:space="0"/>
                    <w:right w:val="single" w:color="auto" w:sz="4" w:space="0"/>
                  </w:tcBorders>
                  <w:shd w:val="clear" w:color="auto" w:fill="auto"/>
                  <w:noWrap/>
                  <w:vAlign w:val="center"/>
                </w:tcPr>
                <w:p w14:paraId="7DEC7DC0">
                  <w:pPr>
                    <w:spacing w:line="280" w:lineRule="exact"/>
                    <w:ind w:firstLine="0" w:firstLineChars="0"/>
                    <w:jc w:val="center"/>
                    <w:rPr>
                      <w:rFonts w:ascii="宋体" w:hAnsi="宋体" w:cs="宋体"/>
                      <w:sz w:val="18"/>
                      <w:szCs w:val="18"/>
                    </w:rPr>
                  </w:pPr>
                  <w:r>
                    <w:rPr>
                      <w:rFonts w:hint="eastAsia" w:ascii="宋体" w:hAnsi="宋体" w:cs="宋体"/>
                      <w:sz w:val="18"/>
                      <w:szCs w:val="18"/>
                    </w:rPr>
                    <w:t>4</w:t>
                  </w:r>
                </w:p>
              </w:tc>
              <w:tc>
                <w:tcPr>
                  <w:tcW w:w="2588" w:type="dxa"/>
                  <w:tcBorders>
                    <w:top w:val="nil"/>
                    <w:left w:val="nil"/>
                    <w:bottom w:val="single" w:color="auto" w:sz="4" w:space="0"/>
                    <w:right w:val="single" w:color="auto" w:sz="4" w:space="0"/>
                  </w:tcBorders>
                  <w:shd w:val="clear" w:color="auto" w:fill="auto"/>
                  <w:noWrap/>
                  <w:vAlign w:val="center"/>
                </w:tcPr>
                <w:p w14:paraId="74A1285B">
                  <w:pPr>
                    <w:spacing w:line="280" w:lineRule="exact"/>
                    <w:ind w:firstLine="0" w:firstLineChars="0"/>
                    <w:jc w:val="left"/>
                    <w:rPr>
                      <w:rFonts w:ascii="宋体" w:hAnsi="宋体" w:cs="宋体"/>
                      <w:sz w:val="18"/>
                      <w:szCs w:val="18"/>
                    </w:rPr>
                  </w:pPr>
                  <w:r>
                    <w:rPr>
                      <w:rFonts w:hint="eastAsia" w:ascii="宋体" w:hAnsi="宋体" w:cs="宋体"/>
                      <w:sz w:val="18"/>
                      <w:szCs w:val="18"/>
                    </w:rPr>
                    <w:t>温州金洋集装箱码头有限公司</w:t>
                  </w:r>
                </w:p>
              </w:tc>
              <w:tc>
                <w:tcPr>
                  <w:tcW w:w="2835" w:type="dxa"/>
                  <w:tcBorders>
                    <w:top w:val="single" w:color="auto" w:sz="4" w:space="0"/>
                    <w:left w:val="nil"/>
                    <w:bottom w:val="single" w:color="auto" w:sz="4" w:space="0"/>
                    <w:right w:val="single" w:color="auto" w:sz="4" w:space="0"/>
                  </w:tcBorders>
                  <w:shd w:val="clear" w:color="auto" w:fill="auto"/>
                  <w:noWrap/>
                  <w:vAlign w:val="center"/>
                </w:tcPr>
                <w:p w14:paraId="65962F4E">
                  <w:pPr>
                    <w:spacing w:line="280" w:lineRule="exact"/>
                    <w:ind w:firstLine="0" w:firstLineChars="0"/>
                    <w:jc w:val="left"/>
                    <w:rPr>
                      <w:rFonts w:ascii="宋体" w:hAnsi="宋体" w:cs="宋体"/>
                      <w:sz w:val="18"/>
                      <w:szCs w:val="18"/>
                    </w:rPr>
                  </w:pPr>
                  <w:r>
                    <w:rPr>
                      <w:rFonts w:hint="eastAsia" w:ascii="宋体" w:hAnsi="宋体" w:cs="宋体"/>
                      <w:sz w:val="18"/>
                      <w:szCs w:val="18"/>
                    </w:rPr>
                    <w:t>浙江温州乐清七里港镇</w:t>
                  </w:r>
                </w:p>
              </w:tc>
            </w:tr>
            <w:tr w14:paraId="67E42A59">
              <w:tblPrEx>
                <w:tblCellMar>
                  <w:top w:w="0" w:type="dxa"/>
                  <w:left w:w="108" w:type="dxa"/>
                  <w:bottom w:w="0" w:type="dxa"/>
                  <w:right w:w="108" w:type="dxa"/>
                </w:tblCellMar>
              </w:tblPrEx>
              <w:trPr>
                <w:trHeight w:val="484" w:hRule="atLeast"/>
                <w:jc w:val="center"/>
              </w:trPr>
              <w:tc>
                <w:tcPr>
                  <w:tcW w:w="663" w:type="dxa"/>
                  <w:tcBorders>
                    <w:top w:val="nil"/>
                    <w:left w:val="single" w:color="auto" w:sz="4" w:space="0"/>
                    <w:bottom w:val="single" w:color="auto" w:sz="4" w:space="0"/>
                    <w:right w:val="single" w:color="auto" w:sz="4" w:space="0"/>
                  </w:tcBorders>
                  <w:shd w:val="clear" w:color="auto" w:fill="auto"/>
                  <w:noWrap/>
                  <w:vAlign w:val="center"/>
                </w:tcPr>
                <w:p w14:paraId="4F873172">
                  <w:pPr>
                    <w:spacing w:line="280" w:lineRule="exact"/>
                    <w:ind w:firstLine="0" w:firstLineChars="0"/>
                    <w:jc w:val="center"/>
                    <w:rPr>
                      <w:rFonts w:ascii="宋体" w:hAnsi="宋体" w:cs="宋体"/>
                      <w:sz w:val="18"/>
                      <w:szCs w:val="18"/>
                    </w:rPr>
                  </w:pPr>
                  <w:r>
                    <w:rPr>
                      <w:rFonts w:hint="eastAsia" w:ascii="宋体" w:hAnsi="宋体" w:cs="宋体"/>
                      <w:sz w:val="18"/>
                      <w:szCs w:val="18"/>
                    </w:rPr>
                    <w:t>5</w:t>
                  </w:r>
                </w:p>
              </w:tc>
              <w:tc>
                <w:tcPr>
                  <w:tcW w:w="2588" w:type="dxa"/>
                  <w:tcBorders>
                    <w:top w:val="nil"/>
                    <w:left w:val="nil"/>
                    <w:bottom w:val="single" w:color="auto" w:sz="4" w:space="0"/>
                    <w:right w:val="single" w:color="auto" w:sz="4" w:space="0"/>
                  </w:tcBorders>
                  <w:shd w:val="clear" w:color="auto" w:fill="auto"/>
                  <w:noWrap/>
                  <w:vAlign w:val="center"/>
                </w:tcPr>
                <w:p w14:paraId="1080C0C1">
                  <w:pPr>
                    <w:spacing w:line="280" w:lineRule="exact"/>
                    <w:ind w:firstLine="0" w:firstLineChars="0"/>
                    <w:jc w:val="left"/>
                    <w:rPr>
                      <w:rFonts w:ascii="宋体" w:hAnsi="宋体" w:cs="宋体"/>
                      <w:sz w:val="18"/>
                      <w:szCs w:val="18"/>
                    </w:rPr>
                  </w:pPr>
                  <w:r>
                    <w:rPr>
                      <w:rFonts w:hint="eastAsia" w:ascii="宋体" w:hAnsi="宋体" w:cs="宋体"/>
                      <w:sz w:val="18"/>
                      <w:szCs w:val="18"/>
                    </w:rPr>
                    <w:t>温州港集团有限公司龙湾港务分公司</w:t>
                  </w:r>
                </w:p>
              </w:tc>
              <w:tc>
                <w:tcPr>
                  <w:tcW w:w="2835" w:type="dxa"/>
                  <w:tcBorders>
                    <w:top w:val="nil"/>
                    <w:left w:val="nil"/>
                    <w:bottom w:val="single" w:color="auto" w:sz="4" w:space="0"/>
                    <w:right w:val="single" w:color="auto" w:sz="4" w:space="0"/>
                  </w:tcBorders>
                  <w:shd w:val="clear" w:color="auto" w:fill="auto"/>
                  <w:noWrap/>
                  <w:vAlign w:val="center"/>
                </w:tcPr>
                <w:p w14:paraId="366F5387">
                  <w:pPr>
                    <w:spacing w:line="280" w:lineRule="exact"/>
                    <w:ind w:firstLine="0" w:firstLineChars="0"/>
                    <w:jc w:val="left"/>
                    <w:rPr>
                      <w:rFonts w:ascii="宋体" w:hAnsi="宋体" w:cs="宋体"/>
                      <w:sz w:val="18"/>
                      <w:szCs w:val="18"/>
                    </w:rPr>
                  </w:pPr>
                  <w:r>
                    <w:rPr>
                      <w:rFonts w:hint="eastAsia" w:ascii="宋体" w:hAnsi="宋体" w:cs="宋体"/>
                      <w:sz w:val="18"/>
                      <w:szCs w:val="18"/>
                    </w:rPr>
                    <w:t>温州市龙湾区机场大道万吨码头</w:t>
                  </w:r>
                </w:p>
              </w:tc>
            </w:tr>
            <w:tr w14:paraId="53FC43DC">
              <w:tblPrEx>
                <w:tblCellMar>
                  <w:top w:w="0" w:type="dxa"/>
                  <w:left w:w="108" w:type="dxa"/>
                  <w:bottom w:w="0" w:type="dxa"/>
                  <w:right w:w="108" w:type="dxa"/>
                </w:tblCellMar>
              </w:tblPrEx>
              <w:trPr>
                <w:trHeight w:val="357" w:hRule="atLeast"/>
                <w:jc w:val="center"/>
              </w:trPr>
              <w:tc>
                <w:tcPr>
                  <w:tcW w:w="663" w:type="dxa"/>
                  <w:tcBorders>
                    <w:top w:val="nil"/>
                    <w:left w:val="single" w:color="auto" w:sz="4" w:space="0"/>
                    <w:bottom w:val="single" w:color="auto" w:sz="4" w:space="0"/>
                    <w:right w:val="single" w:color="auto" w:sz="4" w:space="0"/>
                  </w:tcBorders>
                  <w:shd w:val="clear" w:color="auto" w:fill="auto"/>
                  <w:noWrap/>
                  <w:vAlign w:val="center"/>
                </w:tcPr>
                <w:p w14:paraId="37397D09">
                  <w:pPr>
                    <w:spacing w:line="280" w:lineRule="exact"/>
                    <w:ind w:firstLine="0" w:firstLineChars="0"/>
                    <w:jc w:val="center"/>
                    <w:rPr>
                      <w:rFonts w:ascii="宋体" w:hAnsi="宋体" w:cs="宋体"/>
                      <w:sz w:val="18"/>
                      <w:szCs w:val="18"/>
                    </w:rPr>
                  </w:pPr>
                  <w:r>
                    <w:rPr>
                      <w:rFonts w:hint="eastAsia" w:ascii="宋体" w:hAnsi="宋体" w:cs="宋体"/>
                      <w:sz w:val="18"/>
                      <w:szCs w:val="18"/>
                    </w:rPr>
                    <w:t>6</w:t>
                  </w:r>
                </w:p>
              </w:tc>
              <w:tc>
                <w:tcPr>
                  <w:tcW w:w="2588" w:type="dxa"/>
                  <w:tcBorders>
                    <w:top w:val="nil"/>
                    <w:left w:val="nil"/>
                    <w:bottom w:val="single" w:color="auto" w:sz="4" w:space="0"/>
                    <w:right w:val="single" w:color="auto" w:sz="4" w:space="0"/>
                  </w:tcBorders>
                  <w:shd w:val="clear" w:color="auto" w:fill="auto"/>
                  <w:noWrap/>
                  <w:vAlign w:val="center"/>
                </w:tcPr>
                <w:p w14:paraId="337EA0E8">
                  <w:pPr>
                    <w:spacing w:line="280" w:lineRule="exact"/>
                    <w:ind w:firstLine="0" w:firstLineChars="0"/>
                    <w:jc w:val="left"/>
                    <w:rPr>
                      <w:rFonts w:ascii="宋体" w:hAnsi="宋体" w:cs="宋体"/>
                      <w:sz w:val="18"/>
                      <w:szCs w:val="18"/>
                    </w:rPr>
                  </w:pPr>
                  <w:r>
                    <w:rPr>
                      <w:rFonts w:hint="eastAsia" w:ascii="宋体" w:hAnsi="宋体" w:cs="宋体"/>
                      <w:sz w:val="18"/>
                      <w:szCs w:val="18"/>
                    </w:rPr>
                    <w:t>温州港口服务有限公司</w:t>
                  </w:r>
                </w:p>
              </w:tc>
              <w:tc>
                <w:tcPr>
                  <w:tcW w:w="2835" w:type="dxa"/>
                  <w:tcBorders>
                    <w:top w:val="nil"/>
                    <w:left w:val="nil"/>
                    <w:bottom w:val="single" w:color="auto" w:sz="4" w:space="0"/>
                    <w:right w:val="single" w:color="auto" w:sz="4" w:space="0"/>
                  </w:tcBorders>
                  <w:shd w:val="clear" w:color="auto" w:fill="auto"/>
                  <w:noWrap/>
                  <w:vAlign w:val="center"/>
                </w:tcPr>
                <w:p w14:paraId="1BEFA792">
                  <w:pPr>
                    <w:spacing w:line="280" w:lineRule="exact"/>
                    <w:ind w:firstLine="0" w:firstLineChars="0"/>
                    <w:jc w:val="left"/>
                    <w:rPr>
                      <w:rFonts w:ascii="宋体" w:hAnsi="宋体" w:cs="宋体"/>
                      <w:sz w:val="18"/>
                      <w:szCs w:val="18"/>
                    </w:rPr>
                  </w:pPr>
                  <w:r>
                    <w:rPr>
                      <w:rFonts w:hint="eastAsia" w:ascii="宋体" w:hAnsi="宋体" w:cs="宋体"/>
                      <w:sz w:val="18"/>
                      <w:szCs w:val="18"/>
                    </w:rPr>
                    <w:t>温州市鹿城区瓯江路海港大厦1号楼</w:t>
                  </w:r>
                </w:p>
              </w:tc>
            </w:tr>
            <w:tr w14:paraId="41C31104">
              <w:tblPrEx>
                <w:tblCellMar>
                  <w:top w:w="0" w:type="dxa"/>
                  <w:left w:w="108" w:type="dxa"/>
                  <w:bottom w:w="0" w:type="dxa"/>
                  <w:right w:w="108" w:type="dxa"/>
                </w:tblCellMar>
              </w:tblPrEx>
              <w:trPr>
                <w:trHeight w:val="436" w:hRule="atLeast"/>
                <w:jc w:val="center"/>
              </w:trPr>
              <w:tc>
                <w:tcPr>
                  <w:tcW w:w="663" w:type="dxa"/>
                  <w:tcBorders>
                    <w:top w:val="nil"/>
                    <w:left w:val="single" w:color="auto" w:sz="4" w:space="0"/>
                    <w:bottom w:val="single" w:color="auto" w:sz="4" w:space="0"/>
                    <w:right w:val="single" w:color="auto" w:sz="4" w:space="0"/>
                  </w:tcBorders>
                  <w:shd w:val="clear" w:color="auto" w:fill="auto"/>
                  <w:noWrap/>
                  <w:vAlign w:val="center"/>
                </w:tcPr>
                <w:p w14:paraId="0FC43521">
                  <w:pPr>
                    <w:spacing w:line="280" w:lineRule="exact"/>
                    <w:ind w:firstLine="0" w:firstLineChars="0"/>
                    <w:jc w:val="center"/>
                    <w:rPr>
                      <w:rFonts w:ascii="宋体" w:hAnsi="宋体" w:cs="宋体"/>
                      <w:sz w:val="18"/>
                      <w:szCs w:val="18"/>
                    </w:rPr>
                  </w:pPr>
                  <w:r>
                    <w:rPr>
                      <w:rFonts w:hint="eastAsia" w:ascii="宋体" w:hAnsi="宋体" w:cs="宋体"/>
                      <w:sz w:val="18"/>
                      <w:szCs w:val="18"/>
                    </w:rPr>
                    <w:t>7</w:t>
                  </w:r>
                </w:p>
              </w:tc>
              <w:tc>
                <w:tcPr>
                  <w:tcW w:w="2588" w:type="dxa"/>
                  <w:tcBorders>
                    <w:top w:val="nil"/>
                    <w:left w:val="nil"/>
                    <w:bottom w:val="single" w:color="auto" w:sz="4" w:space="0"/>
                    <w:right w:val="single" w:color="auto" w:sz="4" w:space="0"/>
                  </w:tcBorders>
                  <w:shd w:val="clear" w:color="auto" w:fill="auto"/>
                  <w:noWrap/>
                  <w:vAlign w:val="center"/>
                </w:tcPr>
                <w:p w14:paraId="7536DD2C">
                  <w:pPr>
                    <w:spacing w:line="280" w:lineRule="exact"/>
                    <w:ind w:firstLine="0" w:firstLineChars="0"/>
                    <w:jc w:val="left"/>
                    <w:rPr>
                      <w:rFonts w:ascii="宋体" w:hAnsi="宋体" w:cs="宋体"/>
                      <w:sz w:val="18"/>
                      <w:szCs w:val="18"/>
                    </w:rPr>
                  </w:pPr>
                  <w:r>
                    <w:rPr>
                      <w:rFonts w:hint="eastAsia" w:ascii="宋体" w:hAnsi="宋体" w:cs="宋体"/>
                      <w:sz w:val="18"/>
                      <w:szCs w:val="18"/>
                    </w:rPr>
                    <w:t>温州市中理外轮理货有限公司</w:t>
                  </w:r>
                </w:p>
              </w:tc>
              <w:tc>
                <w:tcPr>
                  <w:tcW w:w="2835" w:type="dxa"/>
                  <w:tcBorders>
                    <w:top w:val="nil"/>
                    <w:left w:val="nil"/>
                    <w:bottom w:val="single" w:color="auto" w:sz="4" w:space="0"/>
                    <w:right w:val="single" w:color="auto" w:sz="4" w:space="0"/>
                  </w:tcBorders>
                  <w:shd w:val="clear" w:color="auto" w:fill="auto"/>
                  <w:noWrap/>
                  <w:vAlign w:val="center"/>
                </w:tcPr>
                <w:p w14:paraId="54CFC4F0">
                  <w:pPr>
                    <w:spacing w:line="280" w:lineRule="exact"/>
                    <w:ind w:firstLine="0" w:firstLineChars="0"/>
                    <w:jc w:val="left"/>
                    <w:rPr>
                      <w:rFonts w:ascii="宋体" w:hAnsi="宋体" w:cs="宋体"/>
                      <w:sz w:val="18"/>
                      <w:szCs w:val="18"/>
                    </w:rPr>
                  </w:pPr>
                  <w:r>
                    <w:rPr>
                      <w:rFonts w:hint="eastAsia" w:ascii="宋体" w:hAnsi="宋体" w:cs="宋体"/>
                      <w:sz w:val="18"/>
                      <w:szCs w:val="18"/>
                    </w:rPr>
                    <w:t>温州市鹿城区瓯江路海港大厦1号楼</w:t>
                  </w:r>
                </w:p>
              </w:tc>
            </w:tr>
            <w:tr w14:paraId="387AB553">
              <w:tblPrEx>
                <w:tblCellMar>
                  <w:top w:w="0" w:type="dxa"/>
                  <w:left w:w="108" w:type="dxa"/>
                  <w:bottom w:w="0" w:type="dxa"/>
                  <w:right w:w="108" w:type="dxa"/>
                </w:tblCellMar>
              </w:tblPrEx>
              <w:trPr>
                <w:trHeight w:val="494" w:hRule="atLeast"/>
                <w:jc w:val="center"/>
              </w:trPr>
              <w:tc>
                <w:tcPr>
                  <w:tcW w:w="663" w:type="dxa"/>
                  <w:tcBorders>
                    <w:top w:val="nil"/>
                    <w:left w:val="single" w:color="auto" w:sz="4" w:space="0"/>
                    <w:bottom w:val="single" w:color="auto" w:sz="4" w:space="0"/>
                    <w:right w:val="single" w:color="auto" w:sz="4" w:space="0"/>
                  </w:tcBorders>
                  <w:shd w:val="clear" w:color="auto" w:fill="auto"/>
                  <w:noWrap/>
                  <w:vAlign w:val="center"/>
                </w:tcPr>
                <w:p w14:paraId="73709A85">
                  <w:pPr>
                    <w:spacing w:line="280" w:lineRule="exact"/>
                    <w:ind w:firstLine="0" w:firstLineChars="0"/>
                    <w:jc w:val="center"/>
                    <w:rPr>
                      <w:rFonts w:ascii="宋体" w:hAnsi="宋体" w:cs="宋体"/>
                      <w:sz w:val="18"/>
                      <w:szCs w:val="18"/>
                    </w:rPr>
                  </w:pPr>
                  <w:r>
                    <w:rPr>
                      <w:rFonts w:ascii="宋体" w:hAnsi="宋体" w:cs="宋体"/>
                      <w:sz w:val="18"/>
                      <w:szCs w:val="18"/>
                    </w:rPr>
                    <w:t>8</w:t>
                  </w:r>
                </w:p>
              </w:tc>
              <w:tc>
                <w:tcPr>
                  <w:tcW w:w="2588" w:type="dxa"/>
                  <w:tcBorders>
                    <w:top w:val="nil"/>
                    <w:left w:val="nil"/>
                    <w:bottom w:val="single" w:color="auto" w:sz="4" w:space="0"/>
                    <w:right w:val="single" w:color="auto" w:sz="4" w:space="0"/>
                  </w:tcBorders>
                  <w:shd w:val="clear" w:color="auto" w:fill="auto"/>
                  <w:noWrap/>
                  <w:vAlign w:val="center"/>
                </w:tcPr>
                <w:p w14:paraId="41E4D8E0">
                  <w:pPr>
                    <w:spacing w:line="280" w:lineRule="exact"/>
                    <w:ind w:firstLine="0" w:firstLineChars="0"/>
                    <w:jc w:val="left"/>
                    <w:rPr>
                      <w:rFonts w:ascii="宋体" w:hAnsi="宋体" w:cs="宋体"/>
                      <w:sz w:val="18"/>
                      <w:szCs w:val="18"/>
                    </w:rPr>
                  </w:pPr>
                  <w:r>
                    <w:rPr>
                      <w:rFonts w:hint="eastAsia" w:ascii="宋体" w:hAnsi="宋体" w:cs="宋体"/>
                      <w:sz w:val="18"/>
                      <w:szCs w:val="18"/>
                    </w:rPr>
                    <w:t>温州港集团有限公司物业管理服务分公司</w:t>
                  </w:r>
                </w:p>
              </w:tc>
              <w:tc>
                <w:tcPr>
                  <w:tcW w:w="2835" w:type="dxa"/>
                  <w:tcBorders>
                    <w:top w:val="nil"/>
                    <w:left w:val="nil"/>
                    <w:bottom w:val="single" w:color="auto" w:sz="4" w:space="0"/>
                    <w:right w:val="single" w:color="auto" w:sz="4" w:space="0"/>
                  </w:tcBorders>
                  <w:shd w:val="clear" w:color="auto" w:fill="auto"/>
                  <w:noWrap/>
                  <w:vAlign w:val="center"/>
                </w:tcPr>
                <w:p w14:paraId="0360ED42">
                  <w:pPr>
                    <w:spacing w:line="280" w:lineRule="exact"/>
                    <w:ind w:firstLine="0" w:firstLineChars="0"/>
                    <w:jc w:val="left"/>
                    <w:rPr>
                      <w:rFonts w:ascii="宋体" w:hAnsi="宋体" w:cs="宋体"/>
                      <w:sz w:val="18"/>
                      <w:szCs w:val="18"/>
                    </w:rPr>
                  </w:pPr>
                  <w:r>
                    <w:rPr>
                      <w:rFonts w:hint="eastAsia" w:ascii="宋体" w:hAnsi="宋体" w:cs="宋体"/>
                      <w:sz w:val="18"/>
                      <w:szCs w:val="18"/>
                    </w:rPr>
                    <w:t>温州市鹿城区望江东路朔门大厦2幢三层西首</w:t>
                  </w:r>
                </w:p>
              </w:tc>
            </w:tr>
            <w:tr w14:paraId="70D3B862">
              <w:tblPrEx>
                <w:tblCellMar>
                  <w:top w:w="0" w:type="dxa"/>
                  <w:left w:w="108" w:type="dxa"/>
                  <w:bottom w:w="0" w:type="dxa"/>
                  <w:right w:w="108" w:type="dxa"/>
                </w:tblCellMar>
              </w:tblPrEx>
              <w:trPr>
                <w:trHeight w:val="494" w:hRule="atLeast"/>
                <w:jc w:val="center"/>
              </w:trPr>
              <w:tc>
                <w:tcPr>
                  <w:tcW w:w="663" w:type="dxa"/>
                  <w:tcBorders>
                    <w:top w:val="nil"/>
                    <w:left w:val="single" w:color="auto" w:sz="4" w:space="0"/>
                    <w:bottom w:val="single" w:color="auto" w:sz="4" w:space="0"/>
                    <w:right w:val="single" w:color="auto" w:sz="4" w:space="0"/>
                  </w:tcBorders>
                  <w:shd w:val="clear" w:color="auto" w:fill="auto"/>
                  <w:noWrap/>
                  <w:vAlign w:val="center"/>
                </w:tcPr>
                <w:p w14:paraId="568AFB68">
                  <w:pPr>
                    <w:spacing w:line="280" w:lineRule="exact"/>
                    <w:ind w:firstLine="0" w:firstLineChars="0"/>
                    <w:jc w:val="center"/>
                    <w:rPr>
                      <w:rFonts w:ascii="宋体" w:hAnsi="宋体" w:cs="宋体"/>
                      <w:sz w:val="18"/>
                      <w:szCs w:val="18"/>
                    </w:rPr>
                  </w:pPr>
                  <w:r>
                    <w:rPr>
                      <w:rFonts w:ascii="宋体" w:hAnsi="宋体" w:cs="宋体"/>
                      <w:sz w:val="18"/>
                      <w:szCs w:val="18"/>
                    </w:rPr>
                    <w:t>9</w:t>
                  </w:r>
                </w:p>
              </w:tc>
              <w:tc>
                <w:tcPr>
                  <w:tcW w:w="2588" w:type="dxa"/>
                  <w:tcBorders>
                    <w:top w:val="nil"/>
                    <w:left w:val="nil"/>
                    <w:bottom w:val="single" w:color="auto" w:sz="4" w:space="0"/>
                    <w:right w:val="single" w:color="auto" w:sz="4" w:space="0"/>
                  </w:tcBorders>
                  <w:shd w:val="clear" w:color="auto" w:fill="auto"/>
                  <w:noWrap/>
                  <w:vAlign w:val="center"/>
                </w:tcPr>
                <w:p w14:paraId="2CDB9ED9">
                  <w:pPr>
                    <w:spacing w:line="280" w:lineRule="exact"/>
                    <w:ind w:firstLine="0" w:firstLineChars="0"/>
                    <w:jc w:val="left"/>
                    <w:rPr>
                      <w:rFonts w:ascii="宋体" w:hAnsi="宋体" w:cs="宋体"/>
                      <w:sz w:val="18"/>
                      <w:szCs w:val="18"/>
                    </w:rPr>
                  </w:pPr>
                  <w:r>
                    <w:rPr>
                      <w:rFonts w:hint="eastAsia" w:ascii="宋体" w:hAnsi="宋体" w:cs="宋体"/>
                      <w:sz w:val="18"/>
                      <w:szCs w:val="18"/>
                    </w:rPr>
                    <w:t>温州港南岳港务有限公司</w:t>
                  </w:r>
                </w:p>
              </w:tc>
              <w:tc>
                <w:tcPr>
                  <w:tcW w:w="2835" w:type="dxa"/>
                  <w:tcBorders>
                    <w:top w:val="nil"/>
                    <w:left w:val="nil"/>
                    <w:bottom w:val="single" w:color="auto" w:sz="4" w:space="0"/>
                    <w:right w:val="single" w:color="auto" w:sz="4" w:space="0"/>
                  </w:tcBorders>
                  <w:shd w:val="clear" w:color="auto" w:fill="auto"/>
                  <w:noWrap/>
                  <w:vAlign w:val="center"/>
                </w:tcPr>
                <w:p w14:paraId="0069AB0D">
                  <w:pPr>
                    <w:spacing w:line="280" w:lineRule="exact"/>
                    <w:ind w:firstLine="0" w:firstLineChars="0"/>
                    <w:jc w:val="left"/>
                    <w:rPr>
                      <w:rFonts w:ascii="宋体" w:hAnsi="宋体" w:cs="宋体"/>
                      <w:sz w:val="18"/>
                      <w:szCs w:val="18"/>
                    </w:rPr>
                  </w:pPr>
                  <w:r>
                    <w:rPr>
                      <w:rFonts w:hint="eastAsia" w:ascii="宋体" w:hAnsi="宋体" w:cs="宋体"/>
                      <w:sz w:val="18"/>
                      <w:szCs w:val="18"/>
                    </w:rPr>
                    <w:t>乐清市乐清湾港区沙港路1号</w:t>
                  </w:r>
                </w:p>
              </w:tc>
            </w:tr>
            <w:tr w14:paraId="2F15CB23">
              <w:tblPrEx>
                <w:tblCellMar>
                  <w:top w:w="0" w:type="dxa"/>
                  <w:left w:w="108" w:type="dxa"/>
                  <w:bottom w:w="0" w:type="dxa"/>
                  <w:right w:w="108" w:type="dxa"/>
                </w:tblCellMar>
              </w:tblPrEx>
              <w:trPr>
                <w:trHeight w:val="518" w:hRule="atLeast"/>
                <w:jc w:val="center"/>
              </w:trPr>
              <w:tc>
                <w:tcPr>
                  <w:tcW w:w="663" w:type="dxa"/>
                  <w:tcBorders>
                    <w:top w:val="nil"/>
                    <w:left w:val="single" w:color="auto" w:sz="4" w:space="0"/>
                    <w:bottom w:val="single" w:color="auto" w:sz="4" w:space="0"/>
                    <w:right w:val="single" w:color="auto" w:sz="4" w:space="0"/>
                  </w:tcBorders>
                  <w:shd w:val="clear" w:color="auto" w:fill="auto"/>
                  <w:noWrap/>
                  <w:vAlign w:val="center"/>
                </w:tcPr>
                <w:p w14:paraId="05557D52">
                  <w:pPr>
                    <w:spacing w:line="280" w:lineRule="exact"/>
                    <w:ind w:firstLine="0" w:firstLineChars="0"/>
                    <w:jc w:val="center"/>
                    <w:rPr>
                      <w:rFonts w:ascii="宋体" w:hAnsi="宋体" w:cs="宋体"/>
                      <w:sz w:val="18"/>
                      <w:szCs w:val="18"/>
                    </w:rPr>
                  </w:pPr>
                  <w:r>
                    <w:rPr>
                      <w:rFonts w:ascii="宋体" w:hAnsi="宋体" w:cs="宋体"/>
                      <w:sz w:val="18"/>
                      <w:szCs w:val="18"/>
                    </w:rPr>
                    <w:t>10</w:t>
                  </w:r>
                </w:p>
              </w:tc>
              <w:tc>
                <w:tcPr>
                  <w:tcW w:w="2588" w:type="dxa"/>
                  <w:tcBorders>
                    <w:top w:val="nil"/>
                    <w:left w:val="nil"/>
                    <w:bottom w:val="single" w:color="auto" w:sz="4" w:space="0"/>
                    <w:right w:val="single" w:color="auto" w:sz="4" w:space="0"/>
                  </w:tcBorders>
                  <w:shd w:val="clear" w:color="auto" w:fill="auto"/>
                  <w:noWrap/>
                  <w:vAlign w:val="center"/>
                </w:tcPr>
                <w:p w14:paraId="3BB55C13">
                  <w:pPr>
                    <w:spacing w:line="280" w:lineRule="exact"/>
                    <w:ind w:firstLine="0" w:firstLineChars="0"/>
                    <w:jc w:val="left"/>
                    <w:rPr>
                      <w:rFonts w:ascii="宋体" w:hAnsi="宋体" w:cs="宋体"/>
                      <w:sz w:val="18"/>
                      <w:szCs w:val="18"/>
                    </w:rPr>
                  </w:pPr>
                  <w:r>
                    <w:rPr>
                      <w:rFonts w:hint="eastAsia" w:ascii="宋体" w:hAnsi="宋体" w:cs="宋体"/>
                      <w:kern w:val="0"/>
                      <w:sz w:val="18"/>
                      <w:szCs w:val="18"/>
                    </w:rPr>
                    <w:t>温州港益嘉港务有限公司</w:t>
                  </w:r>
                </w:p>
              </w:tc>
              <w:tc>
                <w:tcPr>
                  <w:tcW w:w="2835" w:type="dxa"/>
                  <w:tcBorders>
                    <w:top w:val="nil"/>
                    <w:left w:val="nil"/>
                    <w:bottom w:val="single" w:color="auto" w:sz="4" w:space="0"/>
                    <w:right w:val="single" w:color="auto" w:sz="4" w:space="0"/>
                  </w:tcBorders>
                  <w:shd w:val="clear" w:color="auto" w:fill="auto"/>
                  <w:noWrap/>
                  <w:vAlign w:val="center"/>
                </w:tcPr>
                <w:p w14:paraId="379A21F7">
                  <w:pPr>
                    <w:spacing w:line="280" w:lineRule="exact"/>
                    <w:ind w:firstLine="0" w:firstLineChars="0"/>
                    <w:jc w:val="left"/>
                    <w:rPr>
                      <w:rFonts w:ascii="宋体" w:hAnsi="宋体" w:cs="宋体"/>
                      <w:sz w:val="18"/>
                      <w:szCs w:val="18"/>
                    </w:rPr>
                  </w:pPr>
                  <w:r>
                    <w:rPr>
                      <w:rFonts w:hint="eastAsia" w:ascii="宋体" w:hAnsi="宋体" w:cs="宋体"/>
                      <w:sz w:val="18"/>
                      <w:szCs w:val="18"/>
                    </w:rPr>
                    <w:t>乐清市乐清湾港区沙港路1号</w:t>
                  </w:r>
                </w:p>
              </w:tc>
            </w:tr>
          </w:tbl>
          <w:p w14:paraId="209FBE08">
            <w:pPr>
              <w:tabs>
                <w:tab w:val="left" w:pos="312"/>
              </w:tabs>
              <w:ind w:firstLine="0" w:firstLineChars="0"/>
              <w:rPr>
                <w:rFonts w:ascii="宋体" w:hAnsi="宋体" w:cs="宋体"/>
                <w:kern w:val="0"/>
                <w:szCs w:val="21"/>
              </w:rPr>
            </w:pPr>
          </w:p>
        </w:tc>
      </w:tr>
      <w:tr w14:paraId="4F80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963" w:type="dxa"/>
            <w:vAlign w:val="center"/>
          </w:tcPr>
          <w:p w14:paraId="51F20FC0">
            <w:pPr>
              <w:tabs>
                <w:tab w:val="left" w:pos="312"/>
              </w:tabs>
              <w:ind w:firstLine="0" w:firstLineChars="0"/>
              <w:jc w:val="center"/>
              <w:rPr>
                <w:rFonts w:ascii="宋体" w:hAnsi="宋体" w:cs="宋体"/>
                <w:kern w:val="0"/>
                <w:szCs w:val="21"/>
              </w:rPr>
            </w:pPr>
            <w:r>
              <w:rPr>
                <w:rFonts w:hint="eastAsia"/>
                <w:szCs w:val="21"/>
              </w:rPr>
              <w:t>★</w:t>
            </w:r>
            <w:r>
              <w:rPr>
                <w:rFonts w:hint="eastAsia" w:ascii="宋体" w:hAnsi="宋体" w:cs="宋体"/>
                <w:kern w:val="0"/>
                <w:szCs w:val="21"/>
              </w:rPr>
              <w:t>付款方式</w:t>
            </w:r>
          </w:p>
        </w:tc>
        <w:tc>
          <w:tcPr>
            <w:tcW w:w="6719" w:type="dxa"/>
            <w:vAlign w:val="center"/>
          </w:tcPr>
          <w:p w14:paraId="4E531955">
            <w:pPr>
              <w:tabs>
                <w:tab w:val="left" w:pos="312"/>
              </w:tabs>
              <w:ind w:firstLine="0" w:firstLineChars="0"/>
              <w:rPr>
                <w:rFonts w:ascii="宋体" w:hAnsi="宋体" w:cs="宋体"/>
                <w:kern w:val="0"/>
                <w:szCs w:val="21"/>
              </w:rPr>
            </w:pPr>
            <w:r>
              <w:rPr>
                <w:rFonts w:hint="eastAsia" w:ascii="宋体" w:hAnsi="宋体" w:cs="宋体"/>
                <w:kern w:val="0"/>
                <w:szCs w:val="21"/>
              </w:rPr>
              <w:t>（一）服务费用的支付方式：每次车辆服务结束后，中标人提供服务计费单据（驾乘双方签字确认），次月初使用单位和中标人核对上月服务费用，双方核对确认后，中标人方开具增值税专用发票后，使用单位在15个工作日内向乙方支付，收到发票前，使用单位可暂停支付。合同履行期间如遇国家税率调整的，按合同中原含税价执行，以开具发票时的税率为准。</w:t>
            </w:r>
          </w:p>
          <w:p w14:paraId="198CF430">
            <w:pPr>
              <w:tabs>
                <w:tab w:val="left" w:pos="312"/>
              </w:tabs>
              <w:ind w:firstLine="0" w:firstLineChars="0"/>
              <w:rPr>
                <w:rFonts w:ascii="宋体" w:hAnsi="宋体" w:cs="宋体"/>
                <w:kern w:val="0"/>
                <w:szCs w:val="21"/>
              </w:rPr>
            </w:pPr>
            <w:r>
              <w:rPr>
                <w:rFonts w:hint="eastAsia" w:ascii="宋体" w:hAnsi="宋体" w:cs="宋体"/>
                <w:kern w:val="0"/>
                <w:szCs w:val="21"/>
              </w:rPr>
              <w:t>（二）结算方式：设置履约保证金（ 0.8 ）万元，按月足额结算。</w:t>
            </w:r>
          </w:p>
        </w:tc>
      </w:tr>
      <w:tr w14:paraId="1820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63" w:type="dxa"/>
            <w:vAlign w:val="center"/>
          </w:tcPr>
          <w:p w14:paraId="12C916E5">
            <w:pPr>
              <w:tabs>
                <w:tab w:val="left" w:pos="312"/>
              </w:tabs>
              <w:ind w:firstLine="420"/>
              <w:jc w:val="left"/>
              <w:rPr>
                <w:rFonts w:ascii="宋体" w:hAnsi="宋体" w:cs="宋体"/>
                <w:kern w:val="0"/>
                <w:szCs w:val="21"/>
              </w:rPr>
            </w:pPr>
            <w:r>
              <w:rPr>
                <w:rFonts w:hint="eastAsia" w:ascii="宋体" w:hAnsi="宋体" w:cs="宋体"/>
                <w:kern w:val="0"/>
                <w:szCs w:val="21"/>
              </w:rPr>
              <w:t>合同签订</w:t>
            </w:r>
          </w:p>
        </w:tc>
        <w:tc>
          <w:tcPr>
            <w:tcW w:w="6719" w:type="dxa"/>
            <w:vAlign w:val="center"/>
          </w:tcPr>
          <w:p w14:paraId="478017DF">
            <w:pPr>
              <w:tabs>
                <w:tab w:val="left" w:pos="312"/>
              </w:tabs>
              <w:ind w:firstLine="0" w:firstLineChars="0"/>
              <w:jc w:val="left"/>
              <w:rPr>
                <w:rFonts w:ascii="宋体" w:hAnsi="宋体" w:cs="宋体"/>
                <w:kern w:val="0"/>
                <w:szCs w:val="21"/>
              </w:rPr>
            </w:pPr>
            <w:r>
              <w:rPr>
                <w:rFonts w:hint="eastAsia" w:ascii="宋体" w:hAnsi="宋体" w:cs="宋体"/>
                <w:kern w:val="0"/>
                <w:szCs w:val="21"/>
              </w:rPr>
              <w:t>本项目最终合同由</w:t>
            </w:r>
            <w:r>
              <w:rPr>
                <w:rFonts w:hint="eastAsia"/>
              </w:rPr>
              <w:t>温州港集团有限公司</w:t>
            </w:r>
            <w:r>
              <w:rPr>
                <w:rFonts w:hint="eastAsia" w:ascii="宋体" w:hAnsi="宋体" w:cs="宋体"/>
                <w:kern w:val="0"/>
                <w:szCs w:val="21"/>
              </w:rPr>
              <w:t>与中标人直接签订。</w:t>
            </w:r>
          </w:p>
        </w:tc>
      </w:tr>
    </w:tbl>
    <w:p w14:paraId="1A108A53">
      <w:pPr>
        <w:ind w:firstLine="442"/>
        <w:jc w:val="left"/>
        <w:rPr>
          <w:rFonts w:ascii="宋体" w:hAnsi="宋体" w:cs="宋体"/>
          <w:b/>
          <w:bCs/>
          <w:kern w:val="0"/>
          <w:sz w:val="22"/>
          <w:szCs w:val="22"/>
        </w:rPr>
      </w:pPr>
      <w:r>
        <w:rPr>
          <w:rFonts w:hint="eastAsia" w:ascii="宋体" w:hAnsi="宋体" w:cs="宋体"/>
          <w:b/>
          <w:bCs/>
          <w:kern w:val="0"/>
          <w:sz w:val="22"/>
          <w:szCs w:val="22"/>
        </w:rPr>
        <w:t>三、技术需求</w:t>
      </w:r>
    </w:p>
    <w:p w14:paraId="07975EBC">
      <w:pPr>
        <w:pStyle w:val="41"/>
        <w:spacing w:before="0" w:beforeAutospacing="0" w:after="0" w:afterAutospacing="0"/>
        <w:ind w:firstLine="420"/>
        <w:rPr>
          <w:sz w:val="21"/>
          <w:szCs w:val="21"/>
        </w:rPr>
      </w:pPr>
      <w:r>
        <w:rPr>
          <w:rFonts w:hint="eastAsia"/>
          <w:sz w:val="21"/>
          <w:szCs w:val="21"/>
        </w:rPr>
        <w:t>（一）</w:t>
      </w:r>
      <w:r>
        <w:rPr>
          <w:sz w:val="21"/>
          <w:szCs w:val="21"/>
        </w:rPr>
        <w:t>项目概况</w:t>
      </w:r>
    </w:p>
    <w:p w14:paraId="5519F7D6">
      <w:pPr>
        <w:pStyle w:val="41"/>
        <w:spacing w:before="0" w:beforeAutospacing="0" w:after="0" w:afterAutospacing="0"/>
        <w:ind w:firstLine="420"/>
        <w:rPr>
          <w:sz w:val="21"/>
          <w:szCs w:val="21"/>
        </w:rPr>
      </w:pPr>
      <w:r>
        <w:rPr>
          <w:sz w:val="21"/>
          <w:szCs w:val="21"/>
        </w:rPr>
        <w:t>选取 1 家单位作为温州港集团有限公司车辆服务定点外包供应商，为温州港集团有限公司及所属单位提供人车一体化服务（车辆 +驾驶员），车型包含 5 座经济型轿车、7 座商务车、11-13 座面包车、11-19 座中巴车；用车服务分为半天、全天、点对点三种模式，年度预估用车趟数。</w:t>
      </w:r>
    </w:p>
    <w:p w14:paraId="6DC934DC">
      <w:pPr>
        <w:pStyle w:val="41"/>
        <w:spacing w:before="0" w:beforeAutospacing="0" w:after="0" w:afterAutospacing="0"/>
        <w:ind w:firstLine="420"/>
        <w:rPr>
          <w:b/>
          <w:bCs/>
          <w:sz w:val="21"/>
          <w:szCs w:val="21"/>
        </w:rPr>
      </w:pPr>
      <w:r>
        <w:rPr>
          <w:rFonts w:hint="eastAsia"/>
          <w:sz w:val="21"/>
          <w:szCs w:val="21"/>
        </w:rPr>
        <w:t>（二）使用单位车辆预计需求</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
        <w:gridCol w:w="3257"/>
        <w:gridCol w:w="1998"/>
        <w:gridCol w:w="2039"/>
        <w:gridCol w:w="2080"/>
      </w:tblGrid>
      <w:tr w14:paraId="393C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AFDD887">
            <w:pPr>
              <w:pStyle w:val="41"/>
              <w:spacing w:line="400" w:lineRule="exact"/>
              <w:ind w:firstLine="0" w:firstLineChars="0"/>
              <w:jc w:val="center"/>
              <w:rPr>
                <w:rFonts w:ascii="宋体" w:hAnsi="宋体"/>
                <w:b/>
                <w:bCs/>
                <w:sz w:val="18"/>
                <w:szCs w:val="18"/>
              </w:rPr>
            </w:pPr>
            <w:r>
              <w:rPr>
                <w:rFonts w:hint="eastAsia" w:ascii="宋体" w:hAnsi="宋体"/>
                <w:b/>
                <w:bCs/>
                <w:sz w:val="18"/>
                <w:szCs w:val="18"/>
              </w:rPr>
              <w:t>序号</w:t>
            </w:r>
          </w:p>
        </w:tc>
        <w:tc>
          <w:tcPr>
            <w:tcW w:w="0" w:type="auto"/>
            <w:vAlign w:val="center"/>
          </w:tcPr>
          <w:p w14:paraId="57688F94">
            <w:pPr>
              <w:pStyle w:val="41"/>
              <w:spacing w:line="400" w:lineRule="exact"/>
              <w:ind w:firstLine="0" w:firstLineChars="0"/>
              <w:jc w:val="center"/>
              <w:rPr>
                <w:rFonts w:ascii="宋体" w:hAnsi="宋体"/>
                <w:b/>
                <w:bCs/>
                <w:sz w:val="18"/>
                <w:szCs w:val="18"/>
              </w:rPr>
            </w:pPr>
            <w:r>
              <w:rPr>
                <w:rFonts w:hint="eastAsia" w:ascii="宋体" w:hAnsi="宋体"/>
                <w:b/>
                <w:bCs/>
                <w:sz w:val="18"/>
                <w:szCs w:val="18"/>
              </w:rPr>
              <w:t>车型</w:t>
            </w:r>
          </w:p>
        </w:tc>
        <w:tc>
          <w:tcPr>
            <w:tcW w:w="0" w:type="auto"/>
            <w:vAlign w:val="center"/>
          </w:tcPr>
          <w:p w14:paraId="6159071E">
            <w:pPr>
              <w:pStyle w:val="41"/>
              <w:spacing w:line="400" w:lineRule="exact"/>
              <w:ind w:firstLine="0" w:firstLineChars="0"/>
              <w:jc w:val="center"/>
              <w:rPr>
                <w:rFonts w:ascii="宋体" w:hAnsi="宋体"/>
                <w:b/>
                <w:bCs/>
                <w:sz w:val="18"/>
                <w:szCs w:val="18"/>
              </w:rPr>
            </w:pPr>
            <w:r>
              <w:rPr>
                <w:rFonts w:hint="eastAsia" w:ascii="宋体" w:hAnsi="宋体"/>
                <w:b/>
                <w:bCs/>
                <w:sz w:val="18"/>
                <w:szCs w:val="18"/>
              </w:rPr>
              <w:t>半天服务（4 小时内）年度预估量（次）</w:t>
            </w:r>
          </w:p>
        </w:tc>
        <w:tc>
          <w:tcPr>
            <w:tcW w:w="0" w:type="auto"/>
            <w:vAlign w:val="center"/>
          </w:tcPr>
          <w:p w14:paraId="2F72E862">
            <w:pPr>
              <w:pStyle w:val="41"/>
              <w:spacing w:line="400" w:lineRule="exact"/>
              <w:ind w:firstLine="0" w:firstLineChars="0"/>
              <w:jc w:val="center"/>
              <w:rPr>
                <w:rFonts w:ascii="宋体" w:hAnsi="宋体"/>
                <w:b/>
                <w:bCs/>
                <w:sz w:val="18"/>
                <w:szCs w:val="18"/>
              </w:rPr>
            </w:pPr>
            <w:r>
              <w:rPr>
                <w:rFonts w:ascii="宋体" w:hAnsi="宋体"/>
                <w:b/>
                <w:bCs/>
                <w:sz w:val="18"/>
                <w:szCs w:val="18"/>
              </w:rPr>
              <w:t>全天服务（24 小时内）年度预估量（次）</w:t>
            </w:r>
          </w:p>
        </w:tc>
        <w:tc>
          <w:tcPr>
            <w:tcW w:w="0" w:type="auto"/>
            <w:vAlign w:val="center"/>
          </w:tcPr>
          <w:p w14:paraId="6649D350">
            <w:pPr>
              <w:pStyle w:val="41"/>
              <w:spacing w:line="400" w:lineRule="exact"/>
              <w:ind w:firstLine="0" w:firstLineChars="0"/>
              <w:jc w:val="center"/>
              <w:rPr>
                <w:rFonts w:ascii="宋体" w:hAnsi="宋体"/>
                <w:b/>
                <w:bCs/>
                <w:sz w:val="18"/>
                <w:szCs w:val="18"/>
              </w:rPr>
            </w:pPr>
            <w:r>
              <w:rPr>
                <w:rFonts w:ascii="宋体" w:hAnsi="宋体"/>
                <w:b/>
                <w:bCs/>
                <w:sz w:val="18"/>
                <w:szCs w:val="18"/>
              </w:rPr>
              <w:t>点对点服务（2 小时内）年度预估量（次）</w:t>
            </w:r>
          </w:p>
        </w:tc>
      </w:tr>
      <w:tr w14:paraId="2BAA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0" w:type="auto"/>
            <w:vAlign w:val="center"/>
          </w:tcPr>
          <w:p w14:paraId="6299C2DC">
            <w:pPr>
              <w:pStyle w:val="41"/>
              <w:spacing w:line="400" w:lineRule="exact"/>
              <w:ind w:firstLine="0" w:firstLineChars="0"/>
              <w:jc w:val="center"/>
              <w:rPr>
                <w:rFonts w:ascii="宋体" w:hAnsi="宋体"/>
                <w:sz w:val="18"/>
                <w:szCs w:val="18"/>
              </w:rPr>
            </w:pPr>
            <w:r>
              <w:rPr>
                <w:rFonts w:hint="eastAsia" w:ascii="宋体" w:hAnsi="宋体"/>
                <w:sz w:val="18"/>
                <w:szCs w:val="18"/>
              </w:rPr>
              <w:t>1</w:t>
            </w:r>
          </w:p>
        </w:tc>
        <w:tc>
          <w:tcPr>
            <w:tcW w:w="0" w:type="auto"/>
            <w:vAlign w:val="center"/>
          </w:tcPr>
          <w:p w14:paraId="3FD56FE0">
            <w:pPr>
              <w:pStyle w:val="41"/>
              <w:spacing w:line="400" w:lineRule="exact"/>
              <w:ind w:firstLine="0" w:firstLineChars="0"/>
              <w:jc w:val="center"/>
              <w:rPr>
                <w:rFonts w:ascii="宋体" w:hAnsi="宋体"/>
                <w:sz w:val="18"/>
                <w:szCs w:val="18"/>
              </w:rPr>
            </w:pPr>
            <w:r>
              <w:rPr>
                <w:rFonts w:ascii="宋体" w:hAnsi="宋体"/>
                <w:sz w:val="18"/>
                <w:szCs w:val="18"/>
              </w:rPr>
              <w:t>5 座经济型轿车（推荐品牌：大众捷达、</w:t>
            </w:r>
            <w:r>
              <w:rPr>
                <w:rFonts w:hint="eastAsia" w:ascii="宋体" w:hAnsi="宋体"/>
                <w:sz w:val="18"/>
                <w:szCs w:val="18"/>
              </w:rPr>
              <w:t>丰田卡罗拉</w:t>
            </w:r>
            <w:r>
              <w:rPr>
                <w:rFonts w:ascii="宋体" w:hAnsi="宋体"/>
                <w:sz w:val="18"/>
                <w:szCs w:val="18"/>
              </w:rPr>
              <w:t>、丰田雷凌等</w:t>
            </w:r>
            <w:r>
              <w:rPr>
                <w:rFonts w:hint="eastAsia" w:ascii="宋体" w:hAnsi="宋体"/>
                <w:sz w:val="18"/>
                <w:szCs w:val="18"/>
              </w:rPr>
              <w:t>或相当于</w:t>
            </w:r>
            <w:r>
              <w:rPr>
                <w:rFonts w:ascii="宋体" w:hAnsi="宋体"/>
                <w:sz w:val="18"/>
                <w:szCs w:val="18"/>
              </w:rPr>
              <w:t>）</w:t>
            </w:r>
          </w:p>
        </w:tc>
        <w:tc>
          <w:tcPr>
            <w:tcW w:w="0" w:type="auto"/>
            <w:vAlign w:val="center"/>
          </w:tcPr>
          <w:p w14:paraId="7A31CB2C">
            <w:pPr>
              <w:pStyle w:val="41"/>
              <w:spacing w:before="0" w:beforeAutospacing="0" w:after="0" w:afterAutospacing="0"/>
              <w:ind w:firstLine="0" w:firstLineChars="0"/>
              <w:jc w:val="center"/>
              <w:rPr>
                <w:rFonts w:ascii="宋体" w:hAnsi="宋体"/>
                <w:snapToGrid w:val="0"/>
                <w:sz w:val="18"/>
                <w:szCs w:val="18"/>
              </w:rPr>
            </w:pPr>
            <w:r>
              <w:rPr>
                <w:rFonts w:hint="eastAsia" w:ascii="宋体" w:hAnsi="宋体" w:cs="宋体"/>
                <w:snapToGrid w:val="0"/>
                <w:sz w:val="18"/>
                <w:szCs w:val="18"/>
              </w:rPr>
              <w:t>131</w:t>
            </w:r>
          </w:p>
        </w:tc>
        <w:tc>
          <w:tcPr>
            <w:tcW w:w="0" w:type="auto"/>
            <w:vAlign w:val="center"/>
          </w:tcPr>
          <w:p w14:paraId="634C5F47">
            <w:pPr>
              <w:pStyle w:val="41"/>
              <w:spacing w:before="0" w:beforeAutospacing="0" w:after="0" w:afterAutospacing="0"/>
              <w:ind w:firstLine="0" w:firstLineChars="0"/>
              <w:jc w:val="center"/>
              <w:rPr>
                <w:rFonts w:ascii="宋体" w:hAnsi="宋体"/>
                <w:snapToGrid w:val="0"/>
                <w:sz w:val="18"/>
                <w:szCs w:val="18"/>
              </w:rPr>
            </w:pPr>
            <w:r>
              <w:rPr>
                <w:rFonts w:hint="eastAsia" w:ascii="宋体" w:hAnsi="宋体" w:cs="宋体"/>
                <w:snapToGrid w:val="0"/>
                <w:sz w:val="18"/>
                <w:szCs w:val="18"/>
              </w:rPr>
              <w:t>35</w:t>
            </w:r>
          </w:p>
        </w:tc>
        <w:tc>
          <w:tcPr>
            <w:tcW w:w="0" w:type="auto"/>
            <w:vAlign w:val="center"/>
          </w:tcPr>
          <w:p w14:paraId="03F01039">
            <w:pPr>
              <w:pStyle w:val="41"/>
              <w:spacing w:before="0" w:beforeAutospacing="0" w:after="0" w:afterAutospacing="0"/>
              <w:ind w:firstLine="0" w:firstLineChars="0"/>
              <w:jc w:val="center"/>
              <w:rPr>
                <w:rFonts w:ascii="宋体" w:hAnsi="宋体"/>
                <w:snapToGrid w:val="0"/>
                <w:sz w:val="18"/>
                <w:szCs w:val="18"/>
              </w:rPr>
            </w:pPr>
            <w:r>
              <w:rPr>
                <w:rFonts w:hint="eastAsia" w:ascii="宋体" w:hAnsi="宋体" w:cs="宋体"/>
                <w:snapToGrid w:val="0"/>
                <w:sz w:val="18"/>
                <w:szCs w:val="18"/>
              </w:rPr>
              <w:t>2</w:t>
            </w:r>
          </w:p>
        </w:tc>
      </w:tr>
      <w:tr w14:paraId="7C8E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9D0AF53">
            <w:pPr>
              <w:pStyle w:val="41"/>
              <w:spacing w:line="400" w:lineRule="exact"/>
              <w:ind w:firstLine="0" w:firstLineChars="0"/>
              <w:jc w:val="center"/>
              <w:rPr>
                <w:rFonts w:ascii="宋体" w:hAnsi="宋体"/>
                <w:sz w:val="18"/>
                <w:szCs w:val="18"/>
              </w:rPr>
            </w:pPr>
            <w:r>
              <w:rPr>
                <w:rFonts w:hint="eastAsia" w:ascii="宋体" w:hAnsi="宋体"/>
                <w:sz w:val="18"/>
                <w:szCs w:val="18"/>
              </w:rPr>
              <w:t>2</w:t>
            </w:r>
          </w:p>
        </w:tc>
        <w:tc>
          <w:tcPr>
            <w:tcW w:w="0" w:type="auto"/>
            <w:vAlign w:val="center"/>
          </w:tcPr>
          <w:p w14:paraId="35E2F8F1">
            <w:pPr>
              <w:pStyle w:val="41"/>
              <w:spacing w:line="400" w:lineRule="exact"/>
              <w:ind w:firstLine="0" w:firstLineChars="0"/>
              <w:jc w:val="center"/>
              <w:rPr>
                <w:rFonts w:ascii="宋体" w:hAnsi="宋体"/>
                <w:sz w:val="18"/>
                <w:szCs w:val="18"/>
              </w:rPr>
            </w:pPr>
            <w:r>
              <w:rPr>
                <w:rFonts w:ascii="宋体" w:hAnsi="宋体"/>
                <w:sz w:val="18"/>
                <w:szCs w:val="18"/>
              </w:rPr>
              <w:t>7 座商务车（推荐品牌：别克 GL8、丰田格瑞维亚、传祺 M8 等</w:t>
            </w:r>
            <w:r>
              <w:rPr>
                <w:rFonts w:hint="eastAsia" w:ascii="宋体" w:hAnsi="宋体"/>
                <w:sz w:val="18"/>
                <w:szCs w:val="18"/>
              </w:rPr>
              <w:t>或相当于</w:t>
            </w:r>
            <w:r>
              <w:rPr>
                <w:rFonts w:ascii="宋体" w:hAnsi="宋体"/>
                <w:sz w:val="18"/>
                <w:szCs w:val="18"/>
              </w:rPr>
              <w:t>）</w:t>
            </w:r>
          </w:p>
        </w:tc>
        <w:tc>
          <w:tcPr>
            <w:tcW w:w="1998" w:type="dxa"/>
            <w:vAlign w:val="center"/>
          </w:tcPr>
          <w:p w14:paraId="5F74FDB5">
            <w:pPr>
              <w:ind w:firstLine="0" w:firstLineChars="0"/>
              <w:jc w:val="center"/>
              <w:rPr>
                <w:rFonts w:ascii="宋体" w:hAnsi="宋体"/>
                <w:snapToGrid w:val="0"/>
                <w:kern w:val="0"/>
                <w:sz w:val="18"/>
                <w:szCs w:val="18"/>
              </w:rPr>
            </w:pPr>
            <w:r>
              <w:rPr>
                <w:rFonts w:hint="eastAsia" w:ascii="宋体" w:hAnsi="宋体" w:cs="宋体"/>
                <w:snapToGrid w:val="0"/>
                <w:kern w:val="0"/>
                <w:sz w:val="18"/>
                <w:szCs w:val="18"/>
              </w:rPr>
              <w:t>36</w:t>
            </w:r>
          </w:p>
        </w:tc>
        <w:tc>
          <w:tcPr>
            <w:tcW w:w="2039" w:type="dxa"/>
            <w:vAlign w:val="center"/>
          </w:tcPr>
          <w:p w14:paraId="2635DF86">
            <w:pPr>
              <w:ind w:firstLine="0" w:firstLineChars="0"/>
              <w:jc w:val="center"/>
              <w:rPr>
                <w:rFonts w:ascii="宋体" w:hAnsi="宋体"/>
                <w:snapToGrid w:val="0"/>
                <w:kern w:val="0"/>
                <w:sz w:val="18"/>
                <w:szCs w:val="18"/>
              </w:rPr>
            </w:pPr>
            <w:r>
              <w:rPr>
                <w:rFonts w:hint="eastAsia" w:ascii="宋体" w:hAnsi="宋体" w:cs="宋体"/>
                <w:snapToGrid w:val="0"/>
                <w:kern w:val="0"/>
                <w:sz w:val="18"/>
                <w:szCs w:val="18"/>
              </w:rPr>
              <w:t>3</w:t>
            </w:r>
            <w:r>
              <w:rPr>
                <w:rFonts w:ascii="宋体" w:hAnsi="宋体" w:cs="宋体"/>
                <w:snapToGrid w:val="0"/>
                <w:kern w:val="0"/>
                <w:sz w:val="18"/>
                <w:szCs w:val="18"/>
              </w:rPr>
              <w:t>3</w:t>
            </w:r>
          </w:p>
        </w:tc>
        <w:tc>
          <w:tcPr>
            <w:tcW w:w="2080" w:type="dxa"/>
            <w:vAlign w:val="center"/>
          </w:tcPr>
          <w:p w14:paraId="7BCCD831">
            <w:pPr>
              <w:ind w:firstLine="0" w:firstLineChars="0"/>
              <w:jc w:val="center"/>
              <w:rPr>
                <w:rFonts w:ascii="宋体" w:hAnsi="宋体"/>
                <w:snapToGrid w:val="0"/>
                <w:kern w:val="0"/>
                <w:sz w:val="18"/>
                <w:szCs w:val="18"/>
              </w:rPr>
            </w:pPr>
            <w:r>
              <w:rPr>
                <w:rFonts w:hint="eastAsia" w:ascii="宋体" w:hAnsi="宋体" w:cs="宋体"/>
                <w:snapToGrid w:val="0"/>
                <w:kern w:val="0"/>
                <w:sz w:val="18"/>
                <w:szCs w:val="18"/>
              </w:rPr>
              <w:t>4</w:t>
            </w:r>
          </w:p>
        </w:tc>
      </w:tr>
      <w:tr w14:paraId="3BB6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A509042">
            <w:pPr>
              <w:pStyle w:val="41"/>
              <w:spacing w:line="400" w:lineRule="exact"/>
              <w:ind w:firstLine="0" w:firstLineChars="0"/>
              <w:jc w:val="center"/>
              <w:rPr>
                <w:rFonts w:ascii="宋体" w:hAnsi="宋体"/>
                <w:sz w:val="18"/>
                <w:szCs w:val="18"/>
              </w:rPr>
            </w:pPr>
            <w:r>
              <w:rPr>
                <w:rFonts w:hint="eastAsia" w:ascii="宋体" w:hAnsi="宋体"/>
                <w:sz w:val="18"/>
                <w:szCs w:val="18"/>
              </w:rPr>
              <w:t>3</w:t>
            </w:r>
          </w:p>
        </w:tc>
        <w:tc>
          <w:tcPr>
            <w:tcW w:w="0" w:type="auto"/>
            <w:vAlign w:val="center"/>
          </w:tcPr>
          <w:p w14:paraId="4FBAF6BD">
            <w:pPr>
              <w:pStyle w:val="41"/>
              <w:spacing w:line="400" w:lineRule="exact"/>
              <w:ind w:firstLine="0" w:firstLineChars="0"/>
              <w:jc w:val="center"/>
              <w:rPr>
                <w:rFonts w:ascii="宋体" w:hAnsi="宋体"/>
                <w:sz w:val="18"/>
                <w:szCs w:val="18"/>
              </w:rPr>
            </w:pPr>
            <w:r>
              <w:rPr>
                <w:rFonts w:ascii="宋体" w:hAnsi="宋体"/>
                <w:sz w:val="18"/>
                <w:szCs w:val="18"/>
              </w:rPr>
              <w:t>11-13 座面包车（推荐品牌：丰田海狮、九龙大马、金旅海狮等</w:t>
            </w:r>
            <w:r>
              <w:rPr>
                <w:rFonts w:hint="eastAsia" w:ascii="宋体" w:hAnsi="宋体"/>
                <w:sz w:val="18"/>
                <w:szCs w:val="18"/>
              </w:rPr>
              <w:t>或相当于</w:t>
            </w:r>
            <w:r>
              <w:rPr>
                <w:rFonts w:ascii="宋体" w:hAnsi="宋体"/>
                <w:sz w:val="18"/>
                <w:szCs w:val="18"/>
              </w:rPr>
              <w:t>）</w:t>
            </w:r>
          </w:p>
        </w:tc>
        <w:tc>
          <w:tcPr>
            <w:tcW w:w="1998" w:type="dxa"/>
            <w:vAlign w:val="center"/>
          </w:tcPr>
          <w:p w14:paraId="5298846E">
            <w:pPr>
              <w:pStyle w:val="2"/>
              <w:ind w:firstLine="0" w:firstLineChars="0"/>
              <w:jc w:val="center"/>
              <w:rPr>
                <w:rFonts w:ascii="宋体" w:hAnsi="宋体"/>
                <w:snapToGrid w:val="0"/>
                <w:kern w:val="0"/>
                <w:sz w:val="18"/>
                <w:szCs w:val="18"/>
              </w:rPr>
            </w:pPr>
            <w:r>
              <w:rPr>
                <w:rFonts w:hint="eastAsia" w:ascii="宋体" w:hAnsi="宋体" w:cs="宋体"/>
                <w:snapToGrid w:val="0"/>
                <w:kern w:val="0"/>
                <w:sz w:val="18"/>
                <w:szCs w:val="18"/>
              </w:rPr>
              <w:t>5</w:t>
            </w:r>
          </w:p>
        </w:tc>
        <w:tc>
          <w:tcPr>
            <w:tcW w:w="2039" w:type="dxa"/>
            <w:vAlign w:val="center"/>
          </w:tcPr>
          <w:p w14:paraId="401D4CA6">
            <w:pPr>
              <w:pStyle w:val="2"/>
              <w:ind w:firstLine="0" w:firstLineChars="0"/>
              <w:jc w:val="center"/>
              <w:rPr>
                <w:rFonts w:ascii="宋体" w:hAnsi="宋体"/>
                <w:snapToGrid w:val="0"/>
                <w:kern w:val="0"/>
                <w:sz w:val="18"/>
                <w:szCs w:val="18"/>
              </w:rPr>
            </w:pPr>
            <w:r>
              <w:rPr>
                <w:rFonts w:hint="eastAsia" w:ascii="宋体" w:hAnsi="宋体" w:cs="宋体"/>
                <w:snapToGrid w:val="0"/>
                <w:kern w:val="0"/>
                <w:sz w:val="18"/>
                <w:szCs w:val="18"/>
              </w:rPr>
              <w:t>8</w:t>
            </w:r>
          </w:p>
        </w:tc>
        <w:tc>
          <w:tcPr>
            <w:tcW w:w="2080" w:type="dxa"/>
            <w:vAlign w:val="center"/>
          </w:tcPr>
          <w:p w14:paraId="3F124A3B">
            <w:pPr>
              <w:ind w:firstLine="0" w:firstLineChars="0"/>
              <w:jc w:val="center"/>
              <w:rPr>
                <w:rFonts w:ascii="宋体" w:hAnsi="宋体"/>
                <w:snapToGrid w:val="0"/>
                <w:kern w:val="0"/>
                <w:sz w:val="18"/>
                <w:szCs w:val="18"/>
              </w:rPr>
            </w:pPr>
            <w:r>
              <w:rPr>
                <w:rFonts w:hint="eastAsia" w:ascii="宋体" w:hAnsi="宋体" w:cs="宋体"/>
                <w:snapToGrid w:val="0"/>
                <w:kern w:val="0"/>
                <w:sz w:val="18"/>
                <w:szCs w:val="18"/>
              </w:rPr>
              <w:t>2</w:t>
            </w:r>
          </w:p>
        </w:tc>
      </w:tr>
      <w:tr w14:paraId="0FCA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65B2BC4F">
            <w:pPr>
              <w:pStyle w:val="41"/>
              <w:spacing w:line="400" w:lineRule="exact"/>
              <w:ind w:firstLine="0" w:firstLineChars="0"/>
              <w:jc w:val="center"/>
              <w:rPr>
                <w:rFonts w:ascii="宋体" w:hAnsi="宋体"/>
                <w:sz w:val="18"/>
                <w:szCs w:val="18"/>
              </w:rPr>
            </w:pPr>
            <w:r>
              <w:rPr>
                <w:rFonts w:hint="eastAsia" w:ascii="宋体" w:hAnsi="宋体"/>
                <w:sz w:val="18"/>
                <w:szCs w:val="18"/>
              </w:rPr>
              <w:t>4</w:t>
            </w:r>
          </w:p>
        </w:tc>
        <w:tc>
          <w:tcPr>
            <w:tcW w:w="0" w:type="auto"/>
            <w:vAlign w:val="center"/>
          </w:tcPr>
          <w:p w14:paraId="14EF0216">
            <w:pPr>
              <w:pStyle w:val="41"/>
              <w:spacing w:line="400" w:lineRule="exact"/>
              <w:ind w:firstLine="0" w:firstLineChars="0"/>
              <w:jc w:val="center"/>
              <w:rPr>
                <w:rFonts w:ascii="宋体" w:hAnsi="宋体"/>
                <w:sz w:val="18"/>
                <w:szCs w:val="18"/>
              </w:rPr>
            </w:pPr>
            <w:r>
              <w:rPr>
                <w:rFonts w:ascii="宋体" w:hAnsi="宋体"/>
                <w:sz w:val="18"/>
                <w:szCs w:val="18"/>
              </w:rPr>
              <w:t>11-19 座中巴车（推荐品牌：丰田考斯特、红旗国悦、宇通 T7 等</w:t>
            </w:r>
            <w:r>
              <w:rPr>
                <w:rFonts w:hint="eastAsia" w:ascii="宋体" w:hAnsi="宋体"/>
                <w:sz w:val="18"/>
                <w:szCs w:val="18"/>
              </w:rPr>
              <w:t>或相当于</w:t>
            </w:r>
            <w:r>
              <w:rPr>
                <w:rFonts w:ascii="宋体" w:hAnsi="宋体"/>
                <w:sz w:val="18"/>
                <w:szCs w:val="18"/>
              </w:rPr>
              <w:t>）</w:t>
            </w:r>
          </w:p>
        </w:tc>
        <w:tc>
          <w:tcPr>
            <w:tcW w:w="1998" w:type="dxa"/>
            <w:vAlign w:val="center"/>
          </w:tcPr>
          <w:p w14:paraId="302FC23C">
            <w:pPr>
              <w:pStyle w:val="2"/>
              <w:ind w:firstLine="0" w:firstLineChars="0"/>
              <w:jc w:val="center"/>
              <w:rPr>
                <w:rFonts w:ascii="宋体" w:hAnsi="宋体"/>
                <w:snapToGrid w:val="0"/>
                <w:kern w:val="0"/>
                <w:sz w:val="18"/>
                <w:szCs w:val="18"/>
              </w:rPr>
            </w:pPr>
            <w:r>
              <w:rPr>
                <w:rFonts w:hint="eastAsia" w:ascii="宋体" w:hAnsi="宋体" w:cs="宋体"/>
                <w:snapToGrid w:val="0"/>
                <w:kern w:val="0"/>
                <w:sz w:val="18"/>
                <w:szCs w:val="18"/>
              </w:rPr>
              <w:t>1</w:t>
            </w:r>
            <w:r>
              <w:rPr>
                <w:rFonts w:ascii="宋体" w:hAnsi="宋体" w:cs="宋体"/>
                <w:snapToGrid w:val="0"/>
                <w:kern w:val="0"/>
                <w:sz w:val="18"/>
                <w:szCs w:val="18"/>
              </w:rPr>
              <w:t>5</w:t>
            </w:r>
          </w:p>
        </w:tc>
        <w:tc>
          <w:tcPr>
            <w:tcW w:w="2039" w:type="dxa"/>
            <w:vAlign w:val="center"/>
          </w:tcPr>
          <w:p w14:paraId="333B5323">
            <w:pPr>
              <w:pStyle w:val="2"/>
              <w:ind w:firstLine="0" w:firstLineChars="0"/>
              <w:jc w:val="center"/>
              <w:rPr>
                <w:rFonts w:ascii="宋体" w:hAnsi="宋体"/>
                <w:snapToGrid w:val="0"/>
                <w:kern w:val="0"/>
                <w:sz w:val="18"/>
                <w:szCs w:val="18"/>
              </w:rPr>
            </w:pPr>
            <w:r>
              <w:rPr>
                <w:rFonts w:hint="eastAsia" w:ascii="宋体" w:hAnsi="宋体" w:cs="宋体"/>
                <w:snapToGrid w:val="0"/>
                <w:kern w:val="0"/>
                <w:sz w:val="18"/>
                <w:szCs w:val="18"/>
              </w:rPr>
              <w:t>34</w:t>
            </w:r>
          </w:p>
        </w:tc>
        <w:tc>
          <w:tcPr>
            <w:tcW w:w="2080" w:type="dxa"/>
            <w:vAlign w:val="center"/>
          </w:tcPr>
          <w:p w14:paraId="05F1294E">
            <w:pPr>
              <w:ind w:firstLine="0" w:firstLineChars="0"/>
              <w:jc w:val="center"/>
              <w:rPr>
                <w:rFonts w:ascii="宋体" w:hAnsi="宋体"/>
                <w:snapToGrid w:val="0"/>
                <w:kern w:val="0"/>
                <w:sz w:val="18"/>
                <w:szCs w:val="18"/>
              </w:rPr>
            </w:pPr>
            <w:r>
              <w:rPr>
                <w:rFonts w:hint="eastAsia" w:ascii="宋体" w:hAnsi="宋体" w:cs="宋体"/>
                <w:snapToGrid w:val="0"/>
                <w:kern w:val="0"/>
                <w:sz w:val="18"/>
                <w:szCs w:val="18"/>
              </w:rPr>
              <w:t>9</w:t>
            </w:r>
          </w:p>
        </w:tc>
      </w:tr>
    </w:tbl>
    <w:p w14:paraId="5D6C6FD6">
      <w:pPr>
        <w:widowControl/>
        <w:ind w:firstLine="420"/>
        <w:jc w:val="left"/>
        <w:rPr>
          <w:rFonts w:ascii="宋体" w:hAnsi="宋体" w:cs="宋体"/>
          <w:color w:val="000000"/>
          <w:kern w:val="0"/>
          <w:szCs w:val="21"/>
          <w:lang w:bidi="ar"/>
        </w:rPr>
      </w:pPr>
      <w:r>
        <w:rPr>
          <w:rFonts w:hint="eastAsia" w:ascii="宋体" w:hAnsi="宋体" w:cs="宋体"/>
          <w:color w:val="000000"/>
          <w:kern w:val="0"/>
          <w:szCs w:val="21"/>
          <w:lang w:bidi="ar"/>
        </w:rPr>
        <w:t>（三）服务费</w:t>
      </w:r>
    </w:p>
    <w:p w14:paraId="240B5D27">
      <w:pPr>
        <w:pStyle w:val="2"/>
        <w:rPr>
          <w:sz w:val="21"/>
          <w:szCs w:val="21"/>
          <w:lang w:bidi="ar"/>
        </w:rPr>
      </w:pPr>
      <w:r>
        <w:rPr>
          <w:rFonts w:hint="eastAsia"/>
          <w:sz w:val="21"/>
          <w:szCs w:val="21"/>
          <w:lang w:bidi="ar"/>
        </w:rPr>
        <w:t>1、</w:t>
      </w:r>
      <w:r>
        <w:rPr>
          <w:sz w:val="21"/>
          <w:szCs w:val="21"/>
          <w:lang w:bidi="ar"/>
        </w:rPr>
        <w:t>中标人提供人车一体化服务，</w:t>
      </w:r>
      <w:r>
        <w:rPr>
          <w:rFonts w:hint="eastAsia"/>
          <w:sz w:val="21"/>
          <w:szCs w:val="21"/>
          <w:lang w:bidi="ar"/>
        </w:rPr>
        <w:t>服务费</w:t>
      </w:r>
      <w:r>
        <w:rPr>
          <w:sz w:val="21"/>
          <w:szCs w:val="21"/>
          <w:lang w:bidi="ar"/>
        </w:rPr>
        <w:t>包含车辆使用费、驾驶员服务费、车辆保险、维保、管理费</w:t>
      </w:r>
      <w:r>
        <w:rPr>
          <w:rFonts w:hint="eastAsia"/>
          <w:sz w:val="21"/>
          <w:szCs w:val="21"/>
          <w:lang w:bidi="ar"/>
        </w:rPr>
        <w:t>、税费</w:t>
      </w:r>
      <w:r>
        <w:rPr>
          <w:sz w:val="21"/>
          <w:szCs w:val="21"/>
          <w:lang w:bidi="ar"/>
        </w:rPr>
        <w:t>等全部相关费用；</w:t>
      </w:r>
      <w:r>
        <w:rPr>
          <w:rFonts w:hint="eastAsia"/>
          <w:sz w:val="21"/>
          <w:szCs w:val="21"/>
          <w:lang w:bidi="ar"/>
        </w:rPr>
        <w:t>能耗</w:t>
      </w:r>
      <w:r>
        <w:rPr>
          <w:sz w:val="21"/>
          <w:szCs w:val="21"/>
          <w:lang w:bidi="ar"/>
        </w:rPr>
        <w:t>费、路桥费、停车费、驾驶员食宿费按</w:t>
      </w:r>
      <w:r>
        <w:rPr>
          <w:rFonts w:hint="eastAsia"/>
          <w:sz w:val="21"/>
          <w:szCs w:val="21"/>
          <w:lang w:bidi="ar"/>
        </w:rPr>
        <w:t>实际发生</w:t>
      </w:r>
      <w:r>
        <w:rPr>
          <w:sz w:val="21"/>
          <w:szCs w:val="21"/>
          <w:lang w:bidi="ar"/>
        </w:rPr>
        <w:t>另行结算。</w:t>
      </w:r>
    </w:p>
    <w:p w14:paraId="63017709">
      <w:pPr>
        <w:widowControl/>
        <w:ind w:firstLine="420"/>
        <w:jc w:val="left"/>
        <w:rPr>
          <w:rFonts w:ascii="宋体" w:hAnsi="宋体" w:cs="宋体"/>
          <w:color w:val="000000"/>
          <w:szCs w:val="21"/>
        </w:rPr>
      </w:pPr>
      <w:r>
        <w:rPr>
          <w:rFonts w:ascii="宋体" w:hAnsi="宋体" w:cs="宋体"/>
          <w:color w:val="000000"/>
          <w:kern w:val="0"/>
          <w:szCs w:val="21"/>
          <w:lang w:bidi="ar"/>
        </w:rPr>
        <w:t>2</w:t>
      </w:r>
      <w:r>
        <w:rPr>
          <w:rFonts w:hint="eastAsia" w:ascii="宋体" w:hAnsi="宋体" w:cs="宋体"/>
          <w:color w:val="000000"/>
          <w:kern w:val="0"/>
          <w:szCs w:val="21"/>
          <w:lang w:bidi="ar"/>
        </w:rPr>
        <w:t>、车辆能耗费按实际行驶里程结算，标准如下：</w:t>
      </w:r>
    </w:p>
    <w:p w14:paraId="4A407441">
      <w:pPr>
        <w:widowControl/>
        <w:ind w:firstLine="420"/>
        <w:jc w:val="left"/>
        <w:rPr>
          <w:rFonts w:ascii="宋体" w:hAnsi="宋体" w:cs="宋体"/>
          <w:color w:val="000000"/>
          <w:szCs w:val="21"/>
        </w:rPr>
      </w:pPr>
      <w:r>
        <w:rPr>
          <w:rFonts w:hint="eastAsia" w:ascii="宋体" w:hAnsi="宋体" w:cs="宋体"/>
          <w:color w:val="000000"/>
          <w:szCs w:val="21"/>
        </w:rPr>
        <w:t>（1）5 座经济型轿车：0.8 元 / 公里</w:t>
      </w:r>
    </w:p>
    <w:p w14:paraId="25B8AF3E">
      <w:pPr>
        <w:widowControl/>
        <w:ind w:firstLine="420"/>
        <w:jc w:val="left"/>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）7 座商务车：1.1 元 / 公里</w:t>
      </w:r>
    </w:p>
    <w:p w14:paraId="392797E5">
      <w:pPr>
        <w:widowControl/>
        <w:ind w:firstLine="420"/>
        <w:jc w:val="left"/>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）11-13 座面包车：1.32 元 / 公里</w:t>
      </w:r>
    </w:p>
    <w:p w14:paraId="3EFAF2C6">
      <w:pPr>
        <w:widowControl/>
        <w:ind w:firstLine="420"/>
        <w:jc w:val="left"/>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）11-19 座中巴车：2.5 元 / 公里</w:t>
      </w:r>
    </w:p>
    <w:p w14:paraId="3C4073D1">
      <w:pPr>
        <w:ind w:firstLine="420"/>
        <w:jc w:val="left"/>
        <w:rPr>
          <w:rFonts w:ascii="宋体" w:hAnsi="宋体" w:cs="宋体"/>
          <w:szCs w:val="21"/>
        </w:rPr>
      </w:pPr>
      <w:r>
        <w:rPr>
          <w:rFonts w:hint="eastAsia" w:ascii="宋体" w:hAnsi="宋体" w:cs="宋体"/>
          <w:szCs w:val="21"/>
        </w:rPr>
        <w:t>（四）服务质量要求</w:t>
      </w:r>
    </w:p>
    <w:p w14:paraId="0FA7E342">
      <w:pPr>
        <w:ind w:firstLine="420"/>
        <w:jc w:val="left"/>
        <w:rPr>
          <w:rFonts w:ascii="宋体" w:hAnsi="宋体" w:cs="宋体"/>
          <w:szCs w:val="21"/>
        </w:rPr>
      </w:pPr>
      <w:r>
        <w:rPr>
          <w:rFonts w:hint="eastAsia" w:ascii="宋体" w:hAnsi="宋体" w:cs="宋体"/>
          <w:szCs w:val="21"/>
        </w:rPr>
        <w:t>1、车辆及驾驶员由中标人负责提供；</w:t>
      </w:r>
    </w:p>
    <w:p w14:paraId="36C615A5">
      <w:pPr>
        <w:ind w:firstLine="420"/>
        <w:jc w:val="left"/>
        <w:rPr>
          <w:rFonts w:ascii="宋体" w:hAnsi="宋体" w:cs="宋体"/>
          <w:szCs w:val="21"/>
        </w:rPr>
      </w:pPr>
      <w:r>
        <w:rPr>
          <w:rFonts w:hint="eastAsia" w:ascii="宋体" w:hAnsi="宋体" w:cs="宋体"/>
          <w:szCs w:val="21"/>
        </w:rPr>
        <w:t>2、使用单位提前一天预约，中标人不得以任何理由拒绝派车；</w:t>
      </w:r>
    </w:p>
    <w:p w14:paraId="68393D65">
      <w:pPr>
        <w:ind w:firstLine="420"/>
        <w:jc w:val="left"/>
        <w:rPr>
          <w:rFonts w:ascii="宋体" w:hAnsi="宋体" w:cs="宋体"/>
          <w:szCs w:val="21"/>
        </w:rPr>
      </w:pPr>
      <w:r>
        <w:rPr>
          <w:rFonts w:hint="eastAsia" w:ascii="宋体" w:hAnsi="宋体" w:cs="宋体"/>
          <w:szCs w:val="21"/>
        </w:rPr>
        <w:t>3、中标人按规定时间、地点提前 10 分钟到达等候；</w:t>
      </w:r>
    </w:p>
    <w:p w14:paraId="76F53F74">
      <w:pPr>
        <w:ind w:firstLine="420"/>
        <w:jc w:val="left"/>
        <w:rPr>
          <w:rFonts w:ascii="宋体" w:hAnsi="宋体" w:cs="宋体"/>
          <w:szCs w:val="21"/>
        </w:rPr>
      </w:pPr>
      <w:r>
        <w:rPr>
          <w:rFonts w:hint="eastAsia" w:ascii="宋体" w:hAnsi="宋体" w:cs="宋体"/>
          <w:szCs w:val="21"/>
        </w:rPr>
        <w:t>4、保证车辆外观整洁、车况性能良好，车厢卫生清洁；</w:t>
      </w:r>
    </w:p>
    <w:p w14:paraId="39903755">
      <w:pPr>
        <w:ind w:firstLine="420"/>
        <w:jc w:val="left"/>
        <w:rPr>
          <w:rFonts w:ascii="宋体" w:hAnsi="宋体" w:cs="宋体"/>
          <w:szCs w:val="21"/>
        </w:rPr>
      </w:pPr>
      <w:r>
        <w:rPr>
          <w:rFonts w:hint="eastAsia" w:ascii="宋体" w:hAnsi="宋体" w:cs="宋体"/>
          <w:szCs w:val="21"/>
        </w:rPr>
        <w:t>5、车辆途中故障排除不超 15 分钟，调度替补车辆不得超 40 分钟；</w:t>
      </w:r>
    </w:p>
    <w:p w14:paraId="6CA78AD2">
      <w:pPr>
        <w:ind w:firstLine="420"/>
        <w:jc w:val="left"/>
        <w:rPr>
          <w:rFonts w:ascii="宋体" w:hAnsi="宋体" w:cs="宋体"/>
          <w:szCs w:val="21"/>
        </w:rPr>
      </w:pPr>
      <w:r>
        <w:rPr>
          <w:rFonts w:hint="eastAsia" w:ascii="宋体" w:hAnsi="宋体" w:cs="宋体"/>
          <w:szCs w:val="21"/>
        </w:rPr>
        <w:t>6、夜间或应急用车预约需第一时间回应，并及时按要求选派车辆；</w:t>
      </w:r>
    </w:p>
    <w:p w14:paraId="72859D69">
      <w:pPr>
        <w:ind w:firstLine="420"/>
        <w:jc w:val="left"/>
        <w:rPr>
          <w:rFonts w:ascii="宋体" w:hAnsi="宋体" w:cs="宋体"/>
          <w:szCs w:val="21"/>
        </w:rPr>
      </w:pPr>
      <w:r>
        <w:rPr>
          <w:rFonts w:hint="eastAsia" w:ascii="宋体" w:hAnsi="宋体" w:cs="宋体"/>
          <w:szCs w:val="21"/>
        </w:rPr>
        <w:t>7、驾驶员或中标人管理人员不得与使用单位、用车人发生争吵；</w:t>
      </w:r>
    </w:p>
    <w:p w14:paraId="0AF4C08E">
      <w:pPr>
        <w:ind w:firstLine="420"/>
        <w:jc w:val="left"/>
        <w:rPr>
          <w:rFonts w:ascii="宋体" w:hAnsi="宋体" w:cs="宋体"/>
          <w:szCs w:val="21"/>
        </w:rPr>
      </w:pPr>
      <w:r>
        <w:rPr>
          <w:rFonts w:hint="eastAsia" w:ascii="宋体" w:hAnsi="宋体" w:cs="宋体"/>
          <w:szCs w:val="21"/>
        </w:rPr>
        <w:t>8、出车过程不得出现因车辆违章被现场处罚、扣车等情况延误公务；</w:t>
      </w:r>
    </w:p>
    <w:p w14:paraId="6A8BC15A">
      <w:pPr>
        <w:ind w:firstLine="420"/>
        <w:jc w:val="left"/>
        <w:rPr>
          <w:rFonts w:ascii="宋体" w:hAnsi="宋体" w:cs="宋体"/>
          <w:szCs w:val="21"/>
        </w:rPr>
      </w:pPr>
      <w:r>
        <w:rPr>
          <w:rFonts w:hint="eastAsia" w:ascii="宋体" w:hAnsi="宋体" w:cs="宋体"/>
          <w:szCs w:val="21"/>
        </w:rPr>
        <w:t>9、中标人不得违反限定的收费标准收费；</w:t>
      </w:r>
    </w:p>
    <w:p w14:paraId="0E859BA0">
      <w:pPr>
        <w:ind w:firstLine="420"/>
        <w:jc w:val="left"/>
        <w:rPr>
          <w:rFonts w:ascii="宋体" w:hAnsi="宋体" w:cs="宋体"/>
          <w:szCs w:val="21"/>
        </w:rPr>
      </w:pPr>
      <w:r>
        <w:rPr>
          <w:rFonts w:hint="eastAsia" w:ascii="宋体" w:hAnsi="宋体" w:cs="宋体"/>
          <w:szCs w:val="21"/>
        </w:rPr>
        <w:t>10、中标人应满足使用单位、用车人的正当合理需求；</w:t>
      </w:r>
    </w:p>
    <w:p w14:paraId="36AFFB41">
      <w:pPr>
        <w:ind w:firstLine="420"/>
        <w:jc w:val="left"/>
        <w:rPr>
          <w:rFonts w:ascii="宋体" w:hAnsi="宋体" w:cs="宋体"/>
          <w:szCs w:val="21"/>
        </w:rPr>
      </w:pPr>
      <w:r>
        <w:rPr>
          <w:rFonts w:hint="eastAsia" w:ascii="宋体" w:hAnsi="宋体" w:cs="宋体"/>
          <w:szCs w:val="21"/>
        </w:rPr>
        <w:t>11、中标人应及时有效的整改出现的问题。</w:t>
      </w:r>
    </w:p>
    <w:p w14:paraId="1846B3F3">
      <w:pPr>
        <w:ind w:firstLine="420"/>
        <w:jc w:val="left"/>
        <w:rPr>
          <w:rFonts w:ascii="宋体" w:hAnsi="宋体" w:cs="宋体"/>
          <w:szCs w:val="21"/>
        </w:rPr>
      </w:pPr>
      <w:r>
        <w:rPr>
          <w:rFonts w:hint="eastAsia" w:ascii="宋体" w:hAnsi="宋体" w:cs="宋体"/>
          <w:szCs w:val="21"/>
        </w:rPr>
        <w:t>（五）车辆与人员配置要求</w:t>
      </w:r>
    </w:p>
    <w:p w14:paraId="6B7221C1">
      <w:pPr>
        <w:ind w:firstLine="420"/>
        <w:jc w:val="left"/>
        <w:rPr>
          <w:rFonts w:ascii="宋体" w:hAnsi="宋体" w:cs="宋体"/>
          <w:szCs w:val="21"/>
        </w:rPr>
      </w:pPr>
      <w:r>
        <w:rPr>
          <w:rFonts w:hint="eastAsia" w:ascii="宋体" w:hAnsi="宋体" w:cs="宋体"/>
          <w:szCs w:val="21"/>
        </w:rPr>
        <w:t>1、</w:t>
      </w:r>
      <w:r>
        <w:rPr>
          <w:rFonts w:hint="eastAsia"/>
          <w:szCs w:val="21"/>
        </w:rPr>
        <w:t>★</w:t>
      </w:r>
      <w:r>
        <w:rPr>
          <w:rFonts w:hint="eastAsia" w:ascii="宋体" w:hAnsi="宋体" w:cs="宋体"/>
          <w:szCs w:val="21"/>
        </w:rPr>
        <w:t>车辆配置最低要求：5 座经济型车辆至少 3 辆，7 座商务车至少 3 辆，11-13 座面包车至少 1 辆，11-19 座中巴车至少 1 辆。自有或租赁均可，需提供有效期内车辆行驶证；租赁车辆另需提供合法有效租赁协议。</w:t>
      </w:r>
    </w:p>
    <w:p w14:paraId="1485D6F6">
      <w:pPr>
        <w:ind w:firstLine="420"/>
        <w:jc w:val="left"/>
        <w:rPr>
          <w:rFonts w:ascii="宋体" w:hAnsi="宋体" w:cs="宋体"/>
          <w:szCs w:val="21"/>
        </w:rPr>
      </w:pPr>
      <w:r>
        <w:rPr>
          <w:rFonts w:hint="eastAsia" w:ascii="宋体" w:hAnsi="宋体" w:cs="宋体"/>
          <w:szCs w:val="21"/>
        </w:rPr>
        <w:t>2、</w:t>
      </w:r>
      <w:r>
        <w:rPr>
          <w:rFonts w:hint="eastAsia"/>
          <w:szCs w:val="21"/>
        </w:rPr>
        <w:t>★</w:t>
      </w:r>
      <w:r>
        <w:rPr>
          <w:rFonts w:hint="eastAsia" w:ascii="宋体" w:hAnsi="宋体" w:cs="宋体"/>
          <w:szCs w:val="21"/>
        </w:rPr>
        <w:t>车龄要求：5 座经济型车辆、7 座商务车、11-19 座中巴车初次登记日到投标截止之日不超过 5 年；11-13 座面包车初次登记日到投标截止之日不超过 8 年。</w:t>
      </w:r>
    </w:p>
    <w:p w14:paraId="6D9459EE">
      <w:pPr>
        <w:ind w:firstLine="420"/>
        <w:jc w:val="left"/>
        <w:rPr>
          <w:rFonts w:ascii="宋体" w:hAnsi="宋体" w:cs="宋体"/>
          <w:szCs w:val="21"/>
        </w:rPr>
      </w:pPr>
      <w:r>
        <w:rPr>
          <w:rFonts w:hint="eastAsia" w:ascii="宋体" w:hAnsi="宋体" w:cs="宋体"/>
          <w:szCs w:val="21"/>
        </w:rPr>
        <w:t>3、保险要求：服务期限内车辆第三者责任险投保必须在 200 万元（含）以上，保单扫描件中标后提供。</w:t>
      </w:r>
    </w:p>
    <w:p w14:paraId="6F4AF2FF">
      <w:pPr>
        <w:ind w:firstLine="420"/>
        <w:jc w:val="left"/>
        <w:rPr>
          <w:rFonts w:ascii="宋体" w:hAnsi="宋体" w:cs="宋体"/>
          <w:szCs w:val="21"/>
        </w:rPr>
      </w:pPr>
      <w:r>
        <w:rPr>
          <w:rFonts w:hint="eastAsia" w:ascii="宋体" w:hAnsi="宋体" w:cs="宋体"/>
          <w:szCs w:val="21"/>
        </w:rPr>
        <w:t>4、硬件要求：所有服务车辆必须安装 GPS 定位系统及监控系统。</w:t>
      </w:r>
    </w:p>
    <w:p w14:paraId="5F86FD25">
      <w:pPr>
        <w:ind w:firstLine="420"/>
        <w:jc w:val="left"/>
        <w:rPr>
          <w:rFonts w:ascii="宋体" w:hAnsi="宋体" w:cs="宋体"/>
          <w:szCs w:val="21"/>
        </w:rPr>
      </w:pPr>
      <w:r>
        <w:rPr>
          <w:rFonts w:hint="eastAsia" w:ascii="宋体" w:hAnsi="宋体" w:cs="宋体"/>
          <w:szCs w:val="21"/>
        </w:rPr>
        <w:t>5、驾驶员要求：具有 5 年以上对应车型驾驶经验，无重大违章事故；年龄 58 周岁以下。</w:t>
      </w:r>
    </w:p>
    <w:p w14:paraId="5BD7A3A5">
      <w:pPr>
        <w:ind w:firstLine="420"/>
        <w:jc w:val="left"/>
        <w:rPr>
          <w:rFonts w:ascii="宋体" w:hAnsi="宋体" w:cs="宋体"/>
          <w:szCs w:val="21"/>
        </w:rPr>
      </w:pPr>
      <w:r>
        <w:rPr>
          <w:rFonts w:hint="eastAsia" w:ascii="宋体" w:hAnsi="宋体" w:cs="宋体"/>
          <w:szCs w:val="21"/>
        </w:rPr>
        <w:t>6、中标人无法提供招标人所需车型时，须提供高于需求等级的车辆，费用按招标人所需车型计取。</w:t>
      </w:r>
    </w:p>
    <w:p w14:paraId="4E7C8153">
      <w:pPr>
        <w:ind w:firstLine="420"/>
        <w:jc w:val="left"/>
      </w:pPr>
      <w:r>
        <w:rPr>
          <w:rFonts w:hint="eastAsia" w:ascii="宋体" w:hAnsi="宋体" w:cs="宋体"/>
          <w:szCs w:val="21"/>
        </w:rPr>
        <w:t>（六）</w:t>
      </w:r>
      <w:r>
        <w:rPr>
          <w:rFonts w:hint="eastAsia"/>
        </w:rPr>
        <w:t xml:space="preserve">★安全准入条款 </w:t>
      </w:r>
    </w:p>
    <w:p w14:paraId="197A1E9A">
      <w:pPr>
        <w:pStyle w:val="16"/>
        <w:spacing w:after="0"/>
        <w:ind w:firstLine="420"/>
        <w:jc w:val="left"/>
        <w:rPr>
          <w:rFonts w:ascii="宋体" w:hAnsi="宋体" w:cs="宋体"/>
          <w:sz w:val="21"/>
          <w:szCs w:val="21"/>
        </w:rPr>
      </w:pPr>
      <w:r>
        <w:rPr>
          <w:rFonts w:hint="eastAsia" w:ascii="宋体" w:hAnsi="宋体" w:cs="宋体"/>
          <w:sz w:val="21"/>
          <w:szCs w:val="21"/>
        </w:rPr>
        <w:t>1、安全业绩：近5年公司所承担范围内无1人死亡及以上安全生产责任事故（含劳务外包人员）；未被列入安全生产严重失信主体名单（可通过“应急管理部”“信用中国”官方网站查询）。</w:t>
      </w:r>
    </w:p>
    <w:p w14:paraId="7CF4BE6D">
      <w:pPr>
        <w:pStyle w:val="16"/>
        <w:spacing w:after="0"/>
        <w:ind w:firstLine="420"/>
        <w:jc w:val="left"/>
        <w:rPr>
          <w:rFonts w:ascii="宋体" w:hAnsi="宋体" w:cs="宋体"/>
          <w:sz w:val="21"/>
          <w:szCs w:val="21"/>
        </w:rPr>
      </w:pPr>
      <w:r>
        <w:rPr>
          <w:rFonts w:hint="eastAsia" w:ascii="宋体" w:hAnsi="宋体" w:cs="宋体"/>
          <w:sz w:val="21"/>
          <w:szCs w:val="21"/>
        </w:rPr>
        <w:t>2、规章制度：建立《安全生产责任制》《安全教育培训》《安全检查和隐患整改管理制度》《事故管理》《应急预案》安全管理制度及操作规程。</w:t>
      </w:r>
    </w:p>
    <w:p w14:paraId="543A5C8C">
      <w:pPr>
        <w:pStyle w:val="16"/>
        <w:spacing w:after="0"/>
        <w:ind w:firstLine="420"/>
        <w:jc w:val="left"/>
        <w:rPr>
          <w:rFonts w:ascii="宋体" w:hAnsi="宋体" w:cs="宋体"/>
          <w:sz w:val="21"/>
          <w:szCs w:val="21"/>
        </w:rPr>
      </w:pPr>
      <w:r>
        <w:rPr>
          <w:rFonts w:hint="eastAsia" w:ascii="宋体" w:hAnsi="宋体" w:cs="宋体"/>
          <w:sz w:val="21"/>
          <w:szCs w:val="21"/>
        </w:rPr>
        <w:t>3、安全教育：项目从业人员具备所从事岗位的安全知识和技能，并有教育培训档案。</w:t>
      </w:r>
    </w:p>
    <w:p w14:paraId="5DFD57ED">
      <w:pPr>
        <w:pStyle w:val="16"/>
        <w:spacing w:after="0"/>
        <w:ind w:firstLine="420"/>
        <w:jc w:val="left"/>
        <w:rPr>
          <w:rFonts w:ascii="宋体" w:hAnsi="宋体" w:cs="宋体"/>
          <w:sz w:val="21"/>
          <w:szCs w:val="21"/>
        </w:rPr>
      </w:pPr>
      <w:r>
        <w:rPr>
          <w:rFonts w:hint="eastAsia" w:ascii="宋体" w:hAnsi="宋体" w:cs="宋体"/>
          <w:sz w:val="21"/>
          <w:szCs w:val="21"/>
        </w:rPr>
        <w:t>4、劳动防护用品：为项目从业人员配备符合国家标准或者行业标准的劳动防护用品。</w:t>
      </w:r>
    </w:p>
    <w:p w14:paraId="5B22FC9B">
      <w:pPr>
        <w:pStyle w:val="16"/>
        <w:spacing w:after="0"/>
        <w:ind w:firstLine="420"/>
        <w:jc w:val="left"/>
        <w:rPr>
          <w:rFonts w:ascii="宋体" w:hAnsi="宋体" w:cs="宋体"/>
          <w:sz w:val="21"/>
          <w:szCs w:val="21"/>
        </w:rPr>
      </w:pPr>
      <w:r>
        <w:rPr>
          <w:rFonts w:hint="eastAsia" w:ascii="宋体" w:hAnsi="宋体" w:cs="宋体"/>
          <w:sz w:val="21"/>
          <w:szCs w:val="21"/>
        </w:rPr>
        <w:t>5、风险管控清单：对承包项目的主要风险进行辨识，并制定管控措施，建立风险分级管控清单。</w:t>
      </w:r>
    </w:p>
    <w:p w14:paraId="6841BA85">
      <w:pPr>
        <w:pStyle w:val="16"/>
        <w:spacing w:after="0"/>
        <w:ind w:firstLine="420"/>
        <w:jc w:val="left"/>
        <w:rPr>
          <w:rFonts w:ascii="宋体" w:hAnsi="宋体" w:cs="宋体"/>
          <w:sz w:val="21"/>
          <w:szCs w:val="21"/>
        </w:rPr>
      </w:pPr>
      <w:r>
        <w:rPr>
          <w:rFonts w:hint="eastAsia" w:ascii="宋体" w:hAnsi="宋体" w:cs="宋体"/>
          <w:sz w:val="21"/>
          <w:szCs w:val="21"/>
        </w:rPr>
        <w:t>6、安全管理配置：按国家法规及业务类型配齐安全管理机构与安全管理人员。（1.从业人员不足100人的，应当配备至少1名专职或者兼职安全生产管理人员。2.从业人员100人以上不足500人的，应当配备至少1名专职安全生产管理人员。3.从业人员500人以上的应当设置安全生产管理机构，并配备2名及以上专职安全生产管理人员。）</w:t>
      </w:r>
    </w:p>
    <w:p w14:paraId="7FC2F238">
      <w:pPr>
        <w:pStyle w:val="16"/>
        <w:spacing w:after="0"/>
        <w:ind w:firstLine="420"/>
        <w:jc w:val="left"/>
        <w:rPr>
          <w:rFonts w:ascii="宋体" w:hAnsi="宋体" w:cs="宋体"/>
          <w:sz w:val="21"/>
          <w:szCs w:val="21"/>
        </w:rPr>
      </w:pPr>
      <w:r>
        <w:rPr>
          <w:rFonts w:hint="eastAsia" w:ascii="宋体" w:hAnsi="宋体" w:cs="宋体"/>
          <w:sz w:val="21"/>
          <w:szCs w:val="21"/>
        </w:rPr>
        <w:t>7、拟派的驾驶员均具有初中及以上学历。</w:t>
      </w:r>
    </w:p>
    <w:p w14:paraId="74D353B7">
      <w:pPr>
        <w:pStyle w:val="16"/>
        <w:spacing w:after="0"/>
        <w:ind w:firstLine="420"/>
        <w:jc w:val="left"/>
        <w:rPr>
          <w:rFonts w:ascii="宋体" w:hAnsi="宋体" w:cs="宋体"/>
          <w:sz w:val="21"/>
          <w:szCs w:val="21"/>
        </w:rPr>
      </w:pPr>
      <w:r>
        <w:rPr>
          <w:rFonts w:hint="eastAsia" w:ascii="宋体" w:hAnsi="宋体" w:cs="宋体"/>
          <w:sz w:val="21"/>
          <w:szCs w:val="21"/>
        </w:rPr>
        <w:t>注：1-</w:t>
      </w:r>
      <w:r>
        <w:rPr>
          <w:rFonts w:ascii="宋体" w:hAnsi="宋体" w:cs="宋体"/>
          <w:sz w:val="21"/>
          <w:szCs w:val="21"/>
        </w:rPr>
        <w:t>7</w:t>
      </w:r>
      <w:r>
        <w:rPr>
          <w:rFonts w:hint="eastAsia" w:ascii="宋体" w:hAnsi="宋体" w:cs="宋体"/>
          <w:sz w:val="21"/>
          <w:szCs w:val="21"/>
        </w:rPr>
        <w:t>投标人投标时提供《安全准入要求承诺函》。</w:t>
      </w:r>
    </w:p>
    <w:p w14:paraId="6A3F799B">
      <w:pPr>
        <w:pStyle w:val="16"/>
        <w:spacing w:after="0"/>
        <w:ind w:firstLine="420"/>
        <w:jc w:val="left"/>
        <w:rPr>
          <w:kern w:val="2"/>
          <w:sz w:val="21"/>
        </w:rPr>
      </w:pPr>
      <w:r>
        <w:rPr>
          <w:rFonts w:hint="eastAsia" w:ascii="宋体" w:hAnsi="宋体" w:cs="宋体"/>
          <w:sz w:val="21"/>
          <w:szCs w:val="21"/>
        </w:rPr>
        <w:t>9、用工规模：投标人签订劳动合同（劳务协议）的服务人员≥20人（含车辆驾驶员）。投标人投标时需提供劳动合同（劳务协议）。</w:t>
      </w:r>
    </w:p>
    <w:p w14:paraId="20291F54">
      <w:pPr>
        <w:pStyle w:val="16"/>
        <w:spacing w:after="0"/>
        <w:ind w:firstLine="420"/>
        <w:jc w:val="left"/>
        <w:rPr>
          <w:rFonts w:ascii="宋体" w:hAnsi="宋体" w:cs="宋体"/>
          <w:sz w:val="21"/>
          <w:szCs w:val="21"/>
        </w:rPr>
      </w:pPr>
      <w:r>
        <w:rPr>
          <w:rFonts w:hint="eastAsia" w:ascii="宋体" w:hAnsi="宋体" w:cs="宋体"/>
          <w:sz w:val="21"/>
          <w:szCs w:val="21"/>
        </w:rPr>
        <w:t>（七）清退、黑名单要求</w:t>
      </w:r>
    </w:p>
    <w:p w14:paraId="64A3A232">
      <w:pPr>
        <w:pStyle w:val="16"/>
        <w:spacing w:after="0"/>
        <w:ind w:firstLine="420"/>
        <w:jc w:val="left"/>
      </w:pPr>
      <w:r>
        <w:rPr>
          <w:rFonts w:hint="eastAsia" w:ascii="宋体" w:hAnsi="宋体" w:cs="宋体"/>
          <w:sz w:val="21"/>
          <w:szCs w:val="21"/>
        </w:rPr>
        <w:t xml:space="preserve"> 详见第五章合同主要条款及附件《车辆服务业务外包安全管理协议》。</w:t>
      </w:r>
    </w:p>
    <w:p w14:paraId="28AED55D">
      <w:pPr>
        <w:ind w:firstLine="0" w:firstLineChars="0"/>
        <w:sectPr>
          <w:headerReference r:id="rId11" w:type="default"/>
          <w:footerReference r:id="rId12" w:type="default"/>
          <w:pgSz w:w="11906" w:h="16838"/>
          <w:pgMar w:top="1440" w:right="1134" w:bottom="1440" w:left="1134" w:header="425" w:footer="567" w:gutter="0"/>
          <w:pgNumType w:start="1"/>
          <w:cols w:space="720" w:num="1"/>
          <w:docGrid w:linePitch="436" w:charSpace="0"/>
        </w:sectPr>
      </w:pPr>
    </w:p>
    <w:bookmarkEnd w:id="13"/>
    <w:bookmarkEnd w:id="14"/>
    <w:p w14:paraId="563C15F1">
      <w:pPr>
        <w:pStyle w:val="3"/>
        <w:spacing w:line="400" w:lineRule="exact"/>
      </w:pPr>
      <w:bookmarkStart w:id="15" w:name="_Toc25837"/>
      <w:bookmarkStart w:id="16" w:name="_Toc21325"/>
      <w:bookmarkStart w:id="17" w:name="_Toc304961078"/>
      <w:bookmarkStart w:id="18" w:name="_Toc17272"/>
      <w:r>
        <w:t>第三章  投标人须</w:t>
      </w:r>
      <w:r>
        <w:rPr>
          <w:rFonts w:hint="eastAsia"/>
        </w:rPr>
        <w:t>知</w:t>
      </w:r>
      <w:bookmarkEnd w:id="15"/>
      <w:bookmarkEnd w:id="16"/>
      <w:bookmarkEnd w:id="17"/>
      <w:bookmarkEnd w:id="18"/>
    </w:p>
    <w:p w14:paraId="5A22B17D">
      <w:pPr>
        <w:snapToGrid w:val="0"/>
        <w:spacing w:line="400" w:lineRule="exact"/>
        <w:ind w:firstLine="0" w:firstLineChars="0"/>
        <w:jc w:val="center"/>
        <w:rPr>
          <w:sz w:val="24"/>
        </w:rPr>
      </w:pPr>
    </w:p>
    <w:p w14:paraId="7FFFFAAC">
      <w:pPr>
        <w:snapToGrid w:val="0"/>
        <w:spacing w:line="400" w:lineRule="exact"/>
        <w:ind w:firstLine="0" w:firstLineChars="0"/>
        <w:jc w:val="center"/>
        <w:rPr>
          <w:sz w:val="24"/>
        </w:rPr>
      </w:pPr>
      <w:r>
        <w:rPr>
          <w:sz w:val="24"/>
        </w:rPr>
        <w:t>前附表</w:t>
      </w:r>
    </w:p>
    <w:tbl>
      <w:tblPr>
        <w:tblStyle w:val="45"/>
        <w:tblW w:w="999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15"/>
        <w:gridCol w:w="8878"/>
      </w:tblGrid>
      <w:tr w14:paraId="6CDCC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1A4098C4">
            <w:pPr>
              <w:adjustRightInd w:val="0"/>
              <w:snapToGrid w:val="0"/>
              <w:spacing w:line="400" w:lineRule="exact"/>
              <w:ind w:firstLine="0" w:firstLineChars="0"/>
              <w:jc w:val="center"/>
              <w:rPr>
                <w:szCs w:val="21"/>
              </w:rPr>
            </w:pPr>
            <w:r>
              <w:rPr>
                <w:szCs w:val="21"/>
              </w:rPr>
              <w:t>序号</w:t>
            </w:r>
          </w:p>
        </w:tc>
        <w:tc>
          <w:tcPr>
            <w:tcW w:w="8878" w:type="dxa"/>
            <w:tcBorders>
              <w:top w:val="single" w:color="auto" w:sz="4" w:space="0"/>
              <w:left w:val="single" w:color="auto" w:sz="4" w:space="0"/>
              <w:bottom w:val="single" w:color="auto" w:sz="4" w:space="0"/>
              <w:right w:val="single" w:color="auto" w:sz="4" w:space="0"/>
            </w:tcBorders>
            <w:vAlign w:val="center"/>
          </w:tcPr>
          <w:p w14:paraId="3B31497B">
            <w:pPr>
              <w:adjustRightInd w:val="0"/>
              <w:snapToGrid w:val="0"/>
              <w:spacing w:line="400" w:lineRule="exact"/>
              <w:ind w:firstLine="0" w:firstLineChars="0"/>
              <w:jc w:val="center"/>
              <w:rPr>
                <w:szCs w:val="21"/>
              </w:rPr>
            </w:pPr>
            <w:r>
              <w:rPr>
                <w:szCs w:val="21"/>
              </w:rPr>
              <w:t>内容、要求</w:t>
            </w:r>
          </w:p>
        </w:tc>
      </w:tr>
      <w:tr w14:paraId="5B53B2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D16073D">
            <w:pPr>
              <w:adjustRightInd w:val="0"/>
              <w:snapToGrid w:val="0"/>
              <w:spacing w:line="400" w:lineRule="exact"/>
              <w:ind w:firstLine="420"/>
              <w:rPr>
                <w:szCs w:val="21"/>
              </w:rPr>
            </w:pPr>
            <w:r>
              <w:rPr>
                <w:szCs w:val="21"/>
              </w:rPr>
              <w:t>1</w:t>
            </w:r>
          </w:p>
        </w:tc>
        <w:tc>
          <w:tcPr>
            <w:tcW w:w="8878" w:type="dxa"/>
            <w:tcBorders>
              <w:top w:val="single" w:color="auto" w:sz="4" w:space="0"/>
              <w:left w:val="single" w:color="auto" w:sz="4" w:space="0"/>
              <w:bottom w:val="single" w:color="auto" w:sz="4" w:space="0"/>
              <w:right w:val="single" w:color="auto" w:sz="4" w:space="0"/>
            </w:tcBorders>
            <w:vAlign w:val="center"/>
          </w:tcPr>
          <w:p w14:paraId="01209DD5">
            <w:pPr>
              <w:adjustRightInd w:val="0"/>
              <w:snapToGrid w:val="0"/>
              <w:ind w:firstLine="0" w:firstLineChars="0"/>
              <w:jc w:val="left"/>
              <w:rPr>
                <w:rFonts w:ascii="宋体" w:hAnsi="宋体" w:cs="宋体"/>
                <w:szCs w:val="21"/>
              </w:rPr>
            </w:pPr>
            <w:r>
              <w:rPr>
                <w:rFonts w:hint="eastAsia" w:ascii="宋体" w:hAnsi="宋体" w:cs="宋体"/>
                <w:szCs w:val="21"/>
              </w:rPr>
              <w:t>项目名称：温州港集团有限公司车辆服务业务外包项目（2026 年 10 月 —2029 年 9 月）</w:t>
            </w:r>
          </w:p>
        </w:tc>
      </w:tr>
      <w:tr w14:paraId="7AB124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4FEFB5A">
            <w:pPr>
              <w:adjustRightInd w:val="0"/>
              <w:snapToGrid w:val="0"/>
              <w:spacing w:line="400" w:lineRule="exact"/>
              <w:ind w:firstLine="420"/>
              <w:rPr>
                <w:szCs w:val="21"/>
              </w:rPr>
            </w:pPr>
            <w:r>
              <w:rPr>
                <w:szCs w:val="21"/>
              </w:rPr>
              <w:t>2</w:t>
            </w:r>
          </w:p>
        </w:tc>
        <w:tc>
          <w:tcPr>
            <w:tcW w:w="8878" w:type="dxa"/>
            <w:tcBorders>
              <w:top w:val="single" w:color="auto" w:sz="4" w:space="0"/>
              <w:left w:val="single" w:color="auto" w:sz="4" w:space="0"/>
              <w:bottom w:val="single" w:color="auto" w:sz="4" w:space="0"/>
              <w:right w:val="single" w:color="auto" w:sz="4" w:space="0"/>
            </w:tcBorders>
            <w:vAlign w:val="center"/>
          </w:tcPr>
          <w:p w14:paraId="34FD7653">
            <w:pPr>
              <w:adjustRightInd w:val="0"/>
              <w:snapToGrid w:val="0"/>
              <w:ind w:firstLine="0" w:firstLineChars="0"/>
              <w:jc w:val="left"/>
              <w:rPr>
                <w:rFonts w:ascii="宋体" w:hAnsi="宋体" w:cs="宋体"/>
                <w:szCs w:val="21"/>
              </w:rPr>
            </w:pPr>
            <w:r>
              <w:rPr>
                <w:rFonts w:hint="eastAsia" w:ascii="宋体" w:hAnsi="宋体" w:cs="宋体"/>
                <w:szCs w:val="21"/>
              </w:rPr>
              <w:t>采购内容：见招标公告。</w:t>
            </w:r>
          </w:p>
        </w:tc>
      </w:tr>
      <w:tr w14:paraId="2F9707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29"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78D992A2">
            <w:pPr>
              <w:adjustRightInd w:val="0"/>
              <w:snapToGrid w:val="0"/>
              <w:spacing w:line="400" w:lineRule="exact"/>
              <w:ind w:firstLine="0" w:firstLineChars="0"/>
              <w:jc w:val="center"/>
              <w:rPr>
                <w:szCs w:val="21"/>
              </w:rPr>
            </w:pPr>
            <w:r>
              <w:rPr>
                <w:rFonts w:hint="eastAsia"/>
              </w:rPr>
              <w:t>★</w:t>
            </w:r>
            <w:r>
              <w:rPr>
                <w:szCs w:val="21"/>
              </w:rPr>
              <w:t>3</w:t>
            </w:r>
          </w:p>
        </w:tc>
        <w:tc>
          <w:tcPr>
            <w:tcW w:w="8878" w:type="dxa"/>
            <w:tcBorders>
              <w:top w:val="single" w:color="auto" w:sz="4" w:space="0"/>
              <w:left w:val="single" w:color="auto" w:sz="4" w:space="0"/>
              <w:bottom w:val="single" w:color="auto" w:sz="4" w:space="0"/>
              <w:right w:val="single" w:color="auto" w:sz="4" w:space="0"/>
            </w:tcBorders>
            <w:vAlign w:val="center"/>
          </w:tcPr>
          <w:p w14:paraId="4DDB4644">
            <w:pPr>
              <w:pStyle w:val="44"/>
              <w:adjustRightInd w:val="0"/>
              <w:snapToGrid w:val="0"/>
              <w:spacing w:after="0" w:line="360" w:lineRule="auto"/>
              <w:ind w:left="0" w:leftChars="0" w:firstLine="0" w:firstLineChars="0"/>
              <w:jc w:val="left"/>
              <w:rPr>
                <w:rFonts w:ascii="宋体" w:hAnsi="宋体" w:cs="宋体"/>
                <w:szCs w:val="21"/>
              </w:rPr>
            </w:pPr>
            <w:r>
              <w:rPr>
                <w:rFonts w:hint="eastAsia" w:ascii="宋体" w:hAnsi="宋体" w:cs="宋体"/>
                <w:szCs w:val="21"/>
              </w:rPr>
              <w:t>投标报价及费用：</w:t>
            </w:r>
          </w:p>
          <w:p w14:paraId="70236A74">
            <w:pPr>
              <w:pStyle w:val="44"/>
              <w:adjustRightInd w:val="0"/>
              <w:snapToGrid w:val="0"/>
              <w:spacing w:after="0" w:line="360" w:lineRule="auto"/>
              <w:ind w:left="0" w:leftChars="0" w:firstLine="0" w:firstLineChars="0"/>
              <w:jc w:val="left"/>
              <w:rPr>
                <w:rFonts w:ascii="宋体" w:hAnsi="宋体" w:cs="宋体"/>
                <w:szCs w:val="21"/>
              </w:rPr>
            </w:pPr>
            <w:r>
              <w:rPr>
                <w:rFonts w:hint="eastAsia" w:ascii="宋体" w:hAnsi="宋体" w:cs="宋体"/>
                <w:szCs w:val="21"/>
              </w:rPr>
              <w:t>1、不论投标结果如何，投标人均应自行承担所有与投标有关的全部费用。</w:t>
            </w:r>
          </w:p>
          <w:p w14:paraId="19B7D67C">
            <w:pPr>
              <w:pStyle w:val="44"/>
              <w:adjustRightInd w:val="0"/>
              <w:snapToGrid w:val="0"/>
              <w:spacing w:after="0" w:line="360" w:lineRule="auto"/>
              <w:ind w:left="0" w:leftChars="0" w:firstLine="0" w:firstLineChars="0"/>
              <w:jc w:val="left"/>
              <w:rPr>
                <w:rFonts w:ascii="宋体" w:hAnsi="宋体" w:cs="宋体"/>
                <w:b/>
                <w:szCs w:val="21"/>
              </w:rPr>
            </w:pPr>
            <w:r>
              <w:rPr>
                <w:rFonts w:hint="eastAsia" w:ascii="宋体" w:hAnsi="宋体" w:cs="宋体"/>
                <w:szCs w:val="21"/>
              </w:rPr>
              <w:t>2、本项目招标控制价：三年总预算45万元，年度最高限价15</w:t>
            </w:r>
            <w:r>
              <w:rPr>
                <w:rFonts w:ascii="宋体" w:hAnsi="宋体" w:cs="宋体"/>
                <w:szCs w:val="21"/>
              </w:rPr>
              <w:t>万元/年（含税）</w:t>
            </w:r>
            <w:r>
              <w:rPr>
                <w:rFonts w:hint="eastAsia" w:ascii="宋体" w:hAnsi="宋体" w:cs="宋体"/>
                <w:szCs w:val="21"/>
              </w:rPr>
              <w:t>。</w:t>
            </w:r>
            <w:r>
              <w:rPr>
                <w:rFonts w:hint="eastAsia" w:ascii="宋体" w:hAnsi="宋体" w:cs="宋体"/>
                <w:b/>
                <w:szCs w:val="21"/>
              </w:rPr>
              <w:t>超过最高限价及各单项最高限价的投标为无效标。</w:t>
            </w:r>
          </w:p>
          <w:p w14:paraId="3CAC0DB7">
            <w:pPr>
              <w:pStyle w:val="44"/>
              <w:adjustRightInd w:val="0"/>
              <w:snapToGrid w:val="0"/>
              <w:spacing w:after="0" w:line="360" w:lineRule="auto"/>
              <w:ind w:left="0" w:leftChars="0" w:firstLine="0" w:firstLineChars="0"/>
              <w:jc w:val="left"/>
              <w:rPr>
                <w:rFonts w:ascii="宋体" w:hAnsi="宋体" w:cs="宋体"/>
                <w:szCs w:val="21"/>
              </w:rPr>
            </w:pPr>
            <w:r>
              <w:rPr>
                <w:rFonts w:hint="eastAsia" w:ascii="宋体" w:hAnsi="宋体" w:cs="宋体"/>
                <w:szCs w:val="21"/>
              </w:rPr>
              <w:t>3、本次报价包括但不限于所服务车辆的</w:t>
            </w:r>
            <w:r>
              <w:rPr>
                <w:rFonts w:ascii="宋体" w:hAnsi="宋体" w:cs="宋体"/>
                <w:szCs w:val="21"/>
              </w:rPr>
              <w:t>车辆使用费、驾驶员服务费、车辆保险、维保、管理费、税费</w:t>
            </w:r>
            <w:r>
              <w:rPr>
                <w:rFonts w:hint="eastAsia" w:ascii="宋体" w:hAnsi="宋体" w:cs="宋体"/>
                <w:szCs w:val="21"/>
              </w:rPr>
              <w:t>、平台服务费等整个项目所需的一切费用及招标文件未列明而认为必需的费用。车辆服务中产生的能耗费、路桥费、停车费、驾驶员食宿按实际发生另行计费。</w:t>
            </w:r>
          </w:p>
        </w:tc>
      </w:tr>
      <w:tr w14:paraId="7F764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50184F96">
            <w:pPr>
              <w:adjustRightInd w:val="0"/>
              <w:snapToGrid w:val="0"/>
              <w:spacing w:line="400" w:lineRule="exact"/>
              <w:ind w:firstLine="0" w:firstLineChars="0"/>
              <w:jc w:val="center"/>
              <w:rPr>
                <w:szCs w:val="21"/>
              </w:rPr>
            </w:pPr>
            <w:r>
              <w:rPr>
                <w:rFonts w:hint="eastAsia"/>
              </w:rPr>
              <w:t>★</w:t>
            </w:r>
            <w:r>
              <w:rPr>
                <w:szCs w:val="21"/>
              </w:rPr>
              <w:t>4</w:t>
            </w:r>
          </w:p>
        </w:tc>
        <w:tc>
          <w:tcPr>
            <w:tcW w:w="8878" w:type="dxa"/>
            <w:tcBorders>
              <w:top w:val="single" w:color="auto" w:sz="4" w:space="0"/>
              <w:left w:val="single" w:color="auto" w:sz="4" w:space="0"/>
              <w:bottom w:val="single" w:color="auto" w:sz="4" w:space="0"/>
              <w:right w:val="single" w:color="auto" w:sz="4" w:space="0"/>
            </w:tcBorders>
            <w:vAlign w:val="center"/>
          </w:tcPr>
          <w:p w14:paraId="4FB21FAF">
            <w:pPr>
              <w:adjustRightInd w:val="0"/>
              <w:snapToGrid w:val="0"/>
              <w:ind w:firstLine="0" w:firstLineChars="0"/>
              <w:jc w:val="left"/>
              <w:rPr>
                <w:rFonts w:ascii="宋体" w:hAnsi="宋体" w:cs="宋体"/>
                <w:szCs w:val="21"/>
              </w:rPr>
            </w:pPr>
            <w:r>
              <w:rPr>
                <w:rFonts w:hint="eastAsia" w:ascii="宋体" w:hAnsi="宋体" w:cs="宋体"/>
                <w:szCs w:val="21"/>
              </w:rPr>
              <w:t>投标保证金：详见招标公告</w:t>
            </w:r>
          </w:p>
        </w:tc>
      </w:tr>
      <w:tr w14:paraId="48F6A8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6"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78D57E13">
            <w:pPr>
              <w:adjustRightInd w:val="0"/>
              <w:snapToGrid w:val="0"/>
              <w:spacing w:line="400" w:lineRule="exact"/>
              <w:ind w:firstLine="0" w:firstLineChars="0"/>
              <w:jc w:val="center"/>
              <w:rPr>
                <w:szCs w:val="21"/>
              </w:rPr>
            </w:pPr>
            <w:r>
              <w:rPr>
                <w:szCs w:val="21"/>
              </w:rPr>
              <w:t>5</w:t>
            </w:r>
          </w:p>
        </w:tc>
        <w:tc>
          <w:tcPr>
            <w:tcW w:w="8878" w:type="dxa"/>
            <w:tcBorders>
              <w:top w:val="single" w:color="auto" w:sz="4" w:space="0"/>
              <w:left w:val="single" w:color="auto" w:sz="4" w:space="0"/>
              <w:bottom w:val="single" w:color="auto" w:sz="4" w:space="0"/>
              <w:right w:val="single" w:color="auto" w:sz="4" w:space="0"/>
            </w:tcBorders>
            <w:vAlign w:val="center"/>
          </w:tcPr>
          <w:p w14:paraId="31529A4F">
            <w:pPr>
              <w:adjustRightInd w:val="0"/>
              <w:snapToGrid w:val="0"/>
              <w:ind w:firstLine="0" w:firstLineChars="0"/>
              <w:jc w:val="left"/>
              <w:rPr>
                <w:rFonts w:ascii="宋体" w:hAnsi="宋体" w:cs="宋体"/>
                <w:szCs w:val="21"/>
              </w:rPr>
            </w:pPr>
            <w:r>
              <w:rPr>
                <w:rFonts w:hint="eastAsia" w:ascii="宋体" w:hAnsi="宋体" w:cs="宋体"/>
                <w:szCs w:val="21"/>
              </w:rPr>
              <w:t>答疑与澄清：招标人对已发出的招标文件进行必要的澄清和修改时，将在招标公告规定的投标截止时间 5 日前，在规定信息发布网站上通知所有招标文件收受人，并要求收受人确认澄清和修改已收悉，澄清和修改的内容作为招标文件的组成部分。招标人根据实际情况延长投标截止时间的，将在投标截止时间前 3 日内告知所有招标文件收受人，并要求回执确认。潜在投标人对招标文件有异议，应在投标截止时间 3 日前通过平台或书面形式提出，逾期不予受理。</w:t>
            </w:r>
          </w:p>
        </w:tc>
      </w:tr>
      <w:tr w14:paraId="76C289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9B7CEF1">
            <w:pPr>
              <w:adjustRightInd w:val="0"/>
              <w:snapToGrid w:val="0"/>
              <w:spacing w:line="400" w:lineRule="exact"/>
              <w:ind w:firstLine="0" w:firstLineChars="0"/>
              <w:jc w:val="center"/>
              <w:rPr>
                <w:szCs w:val="21"/>
              </w:rPr>
            </w:pPr>
            <w:r>
              <w:rPr>
                <w:szCs w:val="21"/>
              </w:rPr>
              <w:t>6</w:t>
            </w:r>
          </w:p>
        </w:tc>
        <w:tc>
          <w:tcPr>
            <w:tcW w:w="8878" w:type="dxa"/>
            <w:tcBorders>
              <w:top w:val="single" w:color="auto" w:sz="4" w:space="0"/>
              <w:left w:val="single" w:color="auto" w:sz="4" w:space="0"/>
              <w:bottom w:val="single" w:color="auto" w:sz="4" w:space="0"/>
              <w:right w:val="single" w:color="auto" w:sz="4" w:space="0"/>
            </w:tcBorders>
            <w:vAlign w:val="center"/>
          </w:tcPr>
          <w:p w14:paraId="5B8ACC0A">
            <w:pPr>
              <w:adjustRightInd w:val="0"/>
              <w:snapToGrid w:val="0"/>
              <w:ind w:firstLine="0" w:firstLineChars="0"/>
              <w:jc w:val="left"/>
              <w:rPr>
                <w:rFonts w:ascii="宋体" w:hAnsi="宋体" w:cs="宋体"/>
                <w:szCs w:val="21"/>
              </w:rPr>
            </w:pPr>
            <w:r>
              <w:rPr>
                <w:rFonts w:hint="eastAsia" w:ascii="宋体" w:hAnsi="宋体" w:cs="宋体"/>
                <w:szCs w:val="21"/>
              </w:rPr>
              <w:t>投标文件组成：价格标、商务技术标、资审文件。（采用电子招标投标方式）</w:t>
            </w:r>
          </w:p>
        </w:tc>
      </w:tr>
      <w:tr w14:paraId="7C7CF4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201B325C">
            <w:pPr>
              <w:adjustRightInd w:val="0"/>
              <w:snapToGrid w:val="0"/>
              <w:spacing w:line="400" w:lineRule="exact"/>
              <w:ind w:firstLine="0" w:firstLineChars="0"/>
              <w:jc w:val="center"/>
              <w:rPr>
                <w:szCs w:val="21"/>
              </w:rPr>
            </w:pPr>
            <w:r>
              <w:rPr>
                <w:szCs w:val="21"/>
              </w:rPr>
              <w:t>7</w:t>
            </w:r>
          </w:p>
        </w:tc>
        <w:tc>
          <w:tcPr>
            <w:tcW w:w="8878" w:type="dxa"/>
            <w:tcBorders>
              <w:top w:val="single" w:color="auto" w:sz="4" w:space="0"/>
              <w:left w:val="single" w:color="auto" w:sz="4" w:space="0"/>
              <w:bottom w:val="single" w:color="auto" w:sz="4" w:space="0"/>
              <w:right w:val="single" w:color="auto" w:sz="4" w:space="0"/>
            </w:tcBorders>
            <w:vAlign w:val="center"/>
          </w:tcPr>
          <w:p w14:paraId="4E67BAFA">
            <w:pPr>
              <w:adjustRightInd w:val="0"/>
              <w:snapToGrid w:val="0"/>
              <w:ind w:firstLine="0" w:firstLineChars="0"/>
              <w:jc w:val="left"/>
              <w:rPr>
                <w:rFonts w:ascii="宋体" w:hAnsi="宋体" w:cs="宋体"/>
                <w:szCs w:val="21"/>
              </w:rPr>
            </w:pPr>
            <w:r>
              <w:rPr>
                <w:rFonts w:hint="eastAsia" w:ascii="宋体" w:hAnsi="宋体" w:cs="宋体"/>
                <w:szCs w:val="21"/>
              </w:rPr>
              <w:t>投标截止时间、地址：详见招标公告。</w:t>
            </w:r>
          </w:p>
        </w:tc>
      </w:tr>
      <w:tr w14:paraId="273E71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0BF4028">
            <w:pPr>
              <w:adjustRightInd w:val="0"/>
              <w:snapToGrid w:val="0"/>
              <w:spacing w:line="400" w:lineRule="exact"/>
              <w:ind w:firstLine="0" w:firstLineChars="0"/>
              <w:jc w:val="center"/>
              <w:rPr>
                <w:szCs w:val="21"/>
              </w:rPr>
            </w:pPr>
            <w:r>
              <w:rPr>
                <w:szCs w:val="21"/>
              </w:rPr>
              <w:t>8</w:t>
            </w:r>
          </w:p>
        </w:tc>
        <w:tc>
          <w:tcPr>
            <w:tcW w:w="8878" w:type="dxa"/>
            <w:tcBorders>
              <w:top w:val="single" w:color="auto" w:sz="4" w:space="0"/>
              <w:left w:val="single" w:color="auto" w:sz="4" w:space="0"/>
              <w:bottom w:val="single" w:color="auto" w:sz="4" w:space="0"/>
              <w:right w:val="single" w:color="auto" w:sz="4" w:space="0"/>
            </w:tcBorders>
            <w:vAlign w:val="center"/>
          </w:tcPr>
          <w:p w14:paraId="240D2483">
            <w:pPr>
              <w:adjustRightInd w:val="0"/>
              <w:snapToGrid w:val="0"/>
              <w:ind w:firstLine="0" w:firstLineChars="0"/>
              <w:jc w:val="left"/>
              <w:rPr>
                <w:rFonts w:ascii="宋体" w:hAnsi="宋体" w:cs="宋体"/>
                <w:szCs w:val="21"/>
              </w:rPr>
            </w:pPr>
            <w:r>
              <w:rPr>
                <w:rFonts w:hint="eastAsia" w:ascii="宋体" w:hAnsi="宋体" w:cs="宋体"/>
                <w:szCs w:val="21"/>
              </w:rPr>
              <w:t>开标时间、地址：详见招标公告。</w:t>
            </w:r>
          </w:p>
        </w:tc>
      </w:tr>
      <w:tr w14:paraId="28FBB7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218AD4C1">
            <w:pPr>
              <w:adjustRightInd w:val="0"/>
              <w:snapToGrid w:val="0"/>
              <w:spacing w:line="400" w:lineRule="exact"/>
              <w:ind w:firstLine="0" w:firstLineChars="0"/>
              <w:jc w:val="center"/>
              <w:rPr>
                <w:szCs w:val="21"/>
              </w:rPr>
            </w:pPr>
            <w:r>
              <w:rPr>
                <w:szCs w:val="21"/>
              </w:rPr>
              <w:t>9</w:t>
            </w:r>
          </w:p>
        </w:tc>
        <w:tc>
          <w:tcPr>
            <w:tcW w:w="8878" w:type="dxa"/>
            <w:tcBorders>
              <w:top w:val="single" w:color="auto" w:sz="4" w:space="0"/>
              <w:left w:val="single" w:color="auto" w:sz="4" w:space="0"/>
              <w:bottom w:val="single" w:color="auto" w:sz="4" w:space="0"/>
              <w:right w:val="single" w:color="auto" w:sz="4" w:space="0"/>
            </w:tcBorders>
            <w:vAlign w:val="center"/>
          </w:tcPr>
          <w:p w14:paraId="6610AE4D">
            <w:pPr>
              <w:adjustRightInd w:val="0"/>
              <w:snapToGrid w:val="0"/>
              <w:ind w:firstLine="0" w:firstLineChars="0"/>
              <w:jc w:val="left"/>
              <w:rPr>
                <w:rFonts w:ascii="宋体" w:hAnsi="宋体" w:cs="宋体"/>
                <w:szCs w:val="21"/>
              </w:rPr>
            </w:pPr>
            <w:r>
              <w:rPr>
                <w:rFonts w:hint="eastAsia" w:ascii="宋体" w:hAnsi="宋体" w:cs="宋体"/>
                <w:szCs w:val="21"/>
              </w:rPr>
              <w:t>评标办法及评分标准：详见第四章。</w:t>
            </w:r>
          </w:p>
        </w:tc>
      </w:tr>
      <w:tr w14:paraId="3FF3EB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5BA99FCC">
            <w:pPr>
              <w:adjustRightInd w:val="0"/>
              <w:snapToGrid w:val="0"/>
              <w:spacing w:line="400" w:lineRule="exact"/>
              <w:ind w:firstLine="0" w:firstLineChars="0"/>
              <w:jc w:val="center"/>
              <w:rPr>
                <w:szCs w:val="21"/>
              </w:rPr>
            </w:pPr>
            <w:r>
              <w:rPr>
                <w:szCs w:val="21"/>
              </w:rPr>
              <w:t>10</w:t>
            </w:r>
          </w:p>
        </w:tc>
        <w:tc>
          <w:tcPr>
            <w:tcW w:w="8878" w:type="dxa"/>
            <w:tcBorders>
              <w:top w:val="single" w:color="auto" w:sz="4" w:space="0"/>
              <w:left w:val="single" w:color="auto" w:sz="4" w:space="0"/>
              <w:bottom w:val="single" w:color="auto" w:sz="4" w:space="0"/>
              <w:right w:val="single" w:color="auto" w:sz="4" w:space="0"/>
            </w:tcBorders>
            <w:vAlign w:val="center"/>
          </w:tcPr>
          <w:p w14:paraId="1564328C">
            <w:pPr>
              <w:adjustRightInd w:val="0"/>
              <w:snapToGrid w:val="0"/>
              <w:ind w:firstLine="0" w:firstLineChars="0"/>
              <w:jc w:val="left"/>
              <w:rPr>
                <w:rFonts w:ascii="宋体" w:hAnsi="宋体" w:cs="宋体"/>
                <w:szCs w:val="21"/>
              </w:rPr>
            </w:pPr>
            <w:r>
              <w:rPr>
                <w:rFonts w:hint="eastAsia" w:ascii="宋体" w:hAnsi="宋体" w:cs="宋体"/>
                <w:szCs w:val="21"/>
              </w:rPr>
              <w:t>发布本次招标公告、中标公示的媒介：浙江省海港集团、宁波舟山港集团电子招标采购平台（http://hgdzzb.nbport.com.cn/）公示3个工作日。</w:t>
            </w:r>
          </w:p>
        </w:tc>
      </w:tr>
      <w:tr w14:paraId="440AC9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BA7AB6C">
            <w:pPr>
              <w:adjustRightInd w:val="0"/>
              <w:snapToGrid w:val="0"/>
              <w:spacing w:line="400" w:lineRule="exact"/>
              <w:ind w:firstLine="0" w:firstLineChars="0"/>
              <w:jc w:val="center"/>
              <w:rPr>
                <w:szCs w:val="21"/>
              </w:rPr>
            </w:pPr>
            <w:r>
              <w:rPr>
                <w:szCs w:val="21"/>
              </w:rPr>
              <w:t>11</w:t>
            </w:r>
          </w:p>
        </w:tc>
        <w:tc>
          <w:tcPr>
            <w:tcW w:w="8878" w:type="dxa"/>
            <w:tcBorders>
              <w:top w:val="single" w:color="auto" w:sz="4" w:space="0"/>
              <w:left w:val="single" w:color="auto" w:sz="4" w:space="0"/>
              <w:bottom w:val="single" w:color="auto" w:sz="4" w:space="0"/>
              <w:right w:val="single" w:color="auto" w:sz="4" w:space="0"/>
            </w:tcBorders>
            <w:vAlign w:val="center"/>
          </w:tcPr>
          <w:p w14:paraId="3A680814">
            <w:pPr>
              <w:adjustRightInd w:val="0"/>
              <w:snapToGrid w:val="0"/>
              <w:ind w:firstLine="0" w:firstLineChars="0"/>
              <w:jc w:val="left"/>
              <w:rPr>
                <w:rFonts w:ascii="宋体" w:hAnsi="宋体" w:cs="宋体"/>
                <w:szCs w:val="21"/>
              </w:rPr>
            </w:pPr>
            <w:r>
              <w:rPr>
                <w:rFonts w:hint="eastAsia" w:ascii="宋体" w:hAnsi="宋体" w:cs="宋体"/>
                <w:szCs w:val="21"/>
              </w:rPr>
              <w:t>投标保证金退还：除招标文件规定不予退还保证金的情形外，最迟在签署合同后5日内向投标人退还投标保证金。</w:t>
            </w:r>
          </w:p>
        </w:tc>
      </w:tr>
      <w:tr w14:paraId="7D1570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CEC6B7A">
            <w:pPr>
              <w:adjustRightInd w:val="0"/>
              <w:snapToGrid w:val="0"/>
              <w:spacing w:line="400" w:lineRule="exact"/>
              <w:ind w:firstLine="0" w:firstLineChars="0"/>
              <w:jc w:val="center"/>
              <w:rPr>
                <w:szCs w:val="21"/>
              </w:rPr>
            </w:pPr>
            <w:r>
              <w:rPr>
                <w:szCs w:val="21"/>
              </w:rPr>
              <w:t>12</w:t>
            </w:r>
          </w:p>
        </w:tc>
        <w:tc>
          <w:tcPr>
            <w:tcW w:w="8878" w:type="dxa"/>
            <w:tcBorders>
              <w:top w:val="single" w:color="auto" w:sz="4" w:space="0"/>
              <w:left w:val="single" w:color="auto" w:sz="4" w:space="0"/>
              <w:bottom w:val="single" w:color="auto" w:sz="4" w:space="0"/>
              <w:right w:val="single" w:color="auto" w:sz="4" w:space="0"/>
            </w:tcBorders>
            <w:vAlign w:val="center"/>
          </w:tcPr>
          <w:p w14:paraId="44E41564">
            <w:pPr>
              <w:adjustRightInd w:val="0"/>
              <w:snapToGrid w:val="0"/>
              <w:ind w:firstLine="0" w:firstLineChars="0"/>
              <w:jc w:val="left"/>
              <w:rPr>
                <w:rFonts w:ascii="宋体" w:hAnsi="宋体" w:cs="宋体"/>
                <w:szCs w:val="21"/>
              </w:rPr>
            </w:pPr>
            <w:r>
              <w:rPr>
                <w:rFonts w:hint="eastAsia" w:ascii="宋体" w:hAnsi="宋体" w:cs="宋体"/>
                <w:szCs w:val="21"/>
              </w:rPr>
              <w:t>签订合同时间：中标通知书发出后30日内。</w:t>
            </w:r>
          </w:p>
        </w:tc>
      </w:tr>
      <w:tr w14:paraId="059E6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3A92496A">
            <w:pPr>
              <w:adjustRightInd w:val="0"/>
              <w:snapToGrid w:val="0"/>
              <w:spacing w:line="400" w:lineRule="exact"/>
              <w:ind w:firstLine="0" w:firstLineChars="0"/>
              <w:jc w:val="center"/>
              <w:rPr>
                <w:szCs w:val="21"/>
              </w:rPr>
            </w:pPr>
            <w:r>
              <w:rPr>
                <w:szCs w:val="21"/>
              </w:rPr>
              <w:t>13</w:t>
            </w:r>
          </w:p>
        </w:tc>
        <w:tc>
          <w:tcPr>
            <w:tcW w:w="8878" w:type="dxa"/>
            <w:tcBorders>
              <w:top w:val="single" w:color="auto" w:sz="4" w:space="0"/>
              <w:left w:val="single" w:color="auto" w:sz="4" w:space="0"/>
              <w:bottom w:val="single" w:color="auto" w:sz="4" w:space="0"/>
              <w:right w:val="single" w:color="auto" w:sz="4" w:space="0"/>
            </w:tcBorders>
            <w:vAlign w:val="center"/>
          </w:tcPr>
          <w:p w14:paraId="19174A0B">
            <w:pPr>
              <w:adjustRightInd w:val="0"/>
              <w:snapToGrid w:val="0"/>
              <w:ind w:firstLine="0" w:firstLineChars="0"/>
              <w:jc w:val="left"/>
              <w:rPr>
                <w:rFonts w:ascii="宋体" w:hAnsi="宋体" w:cs="宋体"/>
                <w:szCs w:val="21"/>
              </w:rPr>
            </w:pPr>
            <w:r>
              <w:rPr>
                <w:rFonts w:hint="eastAsia" w:ascii="宋体" w:hAnsi="宋体" w:cs="宋体"/>
                <w:szCs w:val="21"/>
              </w:rPr>
              <w:t>履约保证金（如有）： 详见第二章招标需求</w:t>
            </w:r>
          </w:p>
          <w:p w14:paraId="2AA48C12">
            <w:pPr>
              <w:adjustRightInd w:val="0"/>
              <w:snapToGrid w:val="0"/>
              <w:ind w:firstLine="0" w:firstLineChars="0"/>
              <w:jc w:val="left"/>
              <w:rPr>
                <w:rFonts w:ascii="宋体" w:hAnsi="宋体" w:cs="宋体"/>
                <w:szCs w:val="21"/>
              </w:rPr>
            </w:pPr>
            <w:r>
              <w:rPr>
                <w:rFonts w:hint="eastAsia" w:ascii="宋体" w:hAnsi="宋体" w:cs="宋体"/>
                <w:szCs w:val="21"/>
              </w:rPr>
              <w:t>履约保证金形式：银行转账。</w:t>
            </w:r>
          </w:p>
        </w:tc>
      </w:tr>
      <w:tr w14:paraId="28D4CB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281D0E2A">
            <w:pPr>
              <w:adjustRightInd w:val="0"/>
              <w:snapToGrid w:val="0"/>
              <w:spacing w:line="400" w:lineRule="exact"/>
              <w:ind w:firstLine="0" w:firstLineChars="0"/>
              <w:jc w:val="center"/>
              <w:rPr>
                <w:szCs w:val="21"/>
              </w:rPr>
            </w:pPr>
            <w:r>
              <w:rPr>
                <w:szCs w:val="21"/>
              </w:rPr>
              <w:t>14</w:t>
            </w:r>
          </w:p>
        </w:tc>
        <w:tc>
          <w:tcPr>
            <w:tcW w:w="8878" w:type="dxa"/>
            <w:tcBorders>
              <w:top w:val="single" w:color="auto" w:sz="4" w:space="0"/>
              <w:left w:val="single" w:color="auto" w:sz="4" w:space="0"/>
              <w:bottom w:val="single" w:color="auto" w:sz="4" w:space="0"/>
              <w:right w:val="single" w:color="auto" w:sz="4" w:space="0"/>
            </w:tcBorders>
            <w:vAlign w:val="center"/>
          </w:tcPr>
          <w:p w14:paraId="7DB5218B">
            <w:pPr>
              <w:adjustRightInd w:val="0"/>
              <w:snapToGrid w:val="0"/>
              <w:ind w:firstLine="0" w:firstLineChars="0"/>
              <w:jc w:val="left"/>
              <w:rPr>
                <w:rFonts w:ascii="宋体" w:hAnsi="宋体" w:cs="宋体"/>
                <w:szCs w:val="21"/>
              </w:rPr>
            </w:pPr>
            <w:r>
              <w:rPr>
                <w:rFonts w:hint="eastAsia" w:ascii="宋体" w:hAnsi="宋体" w:cs="宋体"/>
                <w:szCs w:val="21"/>
              </w:rPr>
              <w:t>采购资金来源：自筹。</w:t>
            </w:r>
          </w:p>
        </w:tc>
      </w:tr>
      <w:tr w14:paraId="0DB82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069D5BDE">
            <w:pPr>
              <w:adjustRightInd w:val="0"/>
              <w:snapToGrid w:val="0"/>
              <w:spacing w:line="400" w:lineRule="exact"/>
              <w:ind w:firstLine="0" w:firstLineChars="0"/>
              <w:jc w:val="center"/>
              <w:rPr>
                <w:szCs w:val="21"/>
              </w:rPr>
            </w:pPr>
            <w:r>
              <w:rPr>
                <w:rFonts w:hint="eastAsia"/>
              </w:rPr>
              <w:t>★</w:t>
            </w:r>
            <w:r>
              <w:rPr>
                <w:szCs w:val="21"/>
              </w:rPr>
              <w:t>15</w:t>
            </w:r>
          </w:p>
        </w:tc>
        <w:tc>
          <w:tcPr>
            <w:tcW w:w="8878" w:type="dxa"/>
            <w:tcBorders>
              <w:top w:val="single" w:color="auto" w:sz="4" w:space="0"/>
              <w:left w:val="single" w:color="auto" w:sz="4" w:space="0"/>
              <w:bottom w:val="single" w:color="auto" w:sz="4" w:space="0"/>
              <w:right w:val="single" w:color="auto" w:sz="4" w:space="0"/>
            </w:tcBorders>
            <w:vAlign w:val="center"/>
          </w:tcPr>
          <w:p w14:paraId="5DD9F5D0">
            <w:pPr>
              <w:adjustRightInd w:val="0"/>
              <w:snapToGrid w:val="0"/>
              <w:ind w:firstLine="0" w:firstLineChars="0"/>
              <w:jc w:val="left"/>
              <w:rPr>
                <w:rFonts w:ascii="宋体" w:hAnsi="宋体" w:cs="宋体"/>
                <w:szCs w:val="21"/>
              </w:rPr>
            </w:pPr>
            <w:r>
              <w:rPr>
                <w:rFonts w:hint="eastAsia" w:ascii="宋体" w:hAnsi="宋体" w:cs="宋体"/>
                <w:szCs w:val="21"/>
              </w:rPr>
              <w:t>投标文件有效期：自投标截止日起</w:t>
            </w:r>
            <w:r>
              <w:rPr>
                <w:rFonts w:ascii="宋体" w:hAnsi="宋体" w:cs="宋体"/>
                <w:szCs w:val="21"/>
              </w:rPr>
              <w:t>90</w:t>
            </w:r>
            <w:r>
              <w:rPr>
                <w:rFonts w:hint="eastAsia" w:ascii="宋体" w:hAnsi="宋体" w:cs="宋体"/>
                <w:szCs w:val="21"/>
              </w:rPr>
              <w:t>天。</w:t>
            </w:r>
          </w:p>
        </w:tc>
      </w:tr>
      <w:tr w14:paraId="3710DC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C9D3841">
            <w:pPr>
              <w:adjustRightInd w:val="0"/>
              <w:snapToGrid w:val="0"/>
              <w:spacing w:line="400" w:lineRule="exact"/>
              <w:ind w:firstLine="0" w:firstLineChars="0"/>
              <w:jc w:val="center"/>
              <w:rPr>
                <w:szCs w:val="21"/>
              </w:rPr>
            </w:pPr>
            <w:r>
              <w:rPr>
                <w:rFonts w:hint="eastAsia"/>
              </w:rPr>
              <w:t>★</w:t>
            </w:r>
            <w:r>
              <w:rPr>
                <w:szCs w:val="21"/>
              </w:rPr>
              <w:t>16</w:t>
            </w:r>
          </w:p>
        </w:tc>
        <w:tc>
          <w:tcPr>
            <w:tcW w:w="8878" w:type="dxa"/>
            <w:tcBorders>
              <w:top w:val="single" w:color="auto" w:sz="4" w:space="0"/>
              <w:left w:val="single" w:color="auto" w:sz="4" w:space="0"/>
              <w:bottom w:val="single" w:color="auto" w:sz="4" w:space="0"/>
              <w:right w:val="single" w:color="auto" w:sz="4" w:space="0"/>
            </w:tcBorders>
            <w:vAlign w:val="center"/>
          </w:tcPr>
          <w:p w14:paraId="66840062">
            <w:pPr>
              <w:ind w:firstLine="0" w:firstLineChars="0"/>
              <w:jc w:val="left"/>
              <w:rPr>
                <w:snapToGrid w:val="0"/>
                <w:kern w:val="0"/>
              </w:rPr>
            </w:pPr>
            <w:r>
              <w:rPr>
                <w:snapToGrid w:val="0"/>
                <w:kern w:val="0"/>
              </w:rPr>
              <w:t>1、本项目采用电子招标形式，需对上线交易项目收取交易服务费， 交易服务费由中标</w:t>
            </w:r>
            <w:r>
              <w:rPr>
                <w:rFonts w:hint="eastAsia"/>
                <w:snapToGrid w:val="0"/>
                <w:kern w:val="0"/>
              </w:rPr>
              <w:t>人</w:t>
            </w:r>
            <w:r>
              <w:rPr>
                <w:snapToGrid w:val="0"/>
                <w:kern w:val="0"/>
              </w:rPr>
              <w:t>承担。</w:t>
            </w:r>
          </w:p>
          <w:p w14:paraId="710FA9A8">
            <w:pPr>
              <w:adjustRightInd w:val="0"/>
              <w:snapToGrid w:val="0"/>
              <w:ind w:firstLine="0" w:firstLineChars="0"/>
              <w:jc w:val="left"/>
              <w:rPr>
                <w:rFonts w:ascii="宋体" w:hAnsi="宋体" w:cs="宋体"/>
                <w:snapToGrid w:val="0"/>
                <w:kern w:val="0"/>
                <w:szCs w:val="21"/>
              </w:rPr>
            </w:pPr>
            <w:r>
              <w:rPr>
                <w:rFonts w:hint="eastAsia" w:ascii="宋体" w:hAnsi="宋体" w:cs="宋体"/>
                <w:snapToGrid w:val="0"/>
                <w:kern w:val="0"/>
                <w:szCs w:val="21"/>
              </w:rPr>
              <w:t>2、根据集团相关要求，按新收费标准执行。</w:t>
            </w:r>
          </w:p>
          <w:p w14:paraId="00EC8E1E">
            <w:pPr>
              <w:widowControl/>
              <w:ind w:firstLine="0" w:firstLineChars="0"/>
              <w:jc w:val="left"/>
              <w:rPr>
                <w:rFonts w:ascii="宋体" w:hAnsi="宋体" w:cs="宋体"/>
                <w:b/>
                <w:bCs/>
                <w:snapToGrid w:val="0"/>
                <w:kern w:val="0"/>
                <w:szCs w:val="21"/>
              </w:rPr>
            </w:pPr>
            <w:r>
              <w:rPr>
                <w:rFonts w:hint="eastAsia" w:ascii="宋体" w:hAnsi="宋体" w:cs="宋体"/>
                <w:b/>
                <w:bCs/>
                <w:snapToGrid w:val="0"/>
                <w:kern w:val="0"/>
                <w:szCs w:val="21"/>
              </w:rPr>
              <w:t>集团电子招标采购平台交易服务费收取标准</w:t>
            </w:r>
          </w:p>
          <w:tbl>
            <w:tblPr>
              <w:tblStyle w:val="45"/>
              <w:tblW w:w="7848" w:type="dxa"/>
              <w:jc w:val="center"/>
              <w:tblLayout w:type="fixed"/>
              <w:tblCellMar>
                <w:top w:w="0" w:type="dxa"/>
                <w:left w:w="108" w:type="dxa"/>
                <w:bottom w:w="0" w:type="dxa"/>
                <w:right w:w="108" w:type="dxa"/>
              </w:tblCellMar>
            </w:tblPr>
            <w:tblGrid>
              <w:gridCol w:w="4263"/>
              <w:gridCol w:w="3585"/>
            </w:tblGrid>
            <w:tr w14:paraId="4F19C71F">
              <w:tblPrEx>
                <w:tblCellMar>
                  <w:top w:w="0" w:type="dxa"/>
                  <w:left w:w="108" w:type="dxa"/>
                  <w:bottom w:w="0" w:type="dxa"/>
                  <w:right w:w="108" w:type="dxa"/>
                </w:tblCellMar>
              </w:tblPrEx>
              <w:trPr>
                <w:trHeight w:val="768" w:hRule="atLeast"/>
                <w:jc w:val="center"/>
              </w:trPr>
              <w:tc>
                <w:tcPr>
                  <w:tcW w:w="4263" w:type="dxa"/>
                  <w:tcBorders>
                    <w:top w:val="single" w:color="000000" w:sz="4" w:space="0"/>
                    <w:left w:val="single" w:color="000000" w:sz="4" w:space="0"/>
                    <w:bottom w:val="single" w:color="000000" w:sz="4" w:space="0"/>
                    <w:right w:val="single" w:color="000000" w:sz="4" w:space="0"/>
                  </w:tcBorders>
                  <w:noWrap/>
                  <w:vAlign w:val="center"/>
                </w:tcPr>
                <w:p w14:paraId="0E14C096">
                  <w:pPr>
                    <w:widowControl/>
                    <w:spacing w:line="276" w:lineRule="auto"/>
                    <w:ind w:right="62" w:firstLine="0" w:firstLineChars="0"/>
                    <w:jc w:val="center"/>
                    <w:rPr>
                      <w:rFonts w:ascii="宋体" w:hAnsi="宋体" w:cs="宋体"/>
                      <w:szCs w:val="21"/>
                    </w:rPr>
                  </w:pPr>
                  <w:r>
                    <w:rPr>
                      <w:rFonts w:hint="eastAsia" w:ascii="宋体" w:hAnsi="宋体" w:cs="宋体"/>
                      <w:szCs w:val="21"/>
                    </w:rPr>
                    <w:t>成交价</w:t>
                  </w:r>
                </w:p>
              </w:tc>
              <w:tc>
                <w:tcPr>
                  <w:tcW w:w="3585" w:type="dxa"/>
                  <w:tcBorders>
                    <w:top w:val="single" w:color="000000" w:sz="4" w:space="0"/>
                    <w:left w:val="single" w:color="000000" w:sz="4" w:space="0"/>
                    <w:bottom w:val="single" w:color="000000" w:sz="4" w:space="0"/>
                    <w:right w:val="single" w:color="000000" w:sz="4" w:space="0"/>
                  </w:tcBorders>
                  <w:noWrap/>
                  <w:vAlign w:val="center"/>
                </w:tcPr>
                <w:p w14:paraId="4D2CE9FF">
                  <w:pPr>
                    <w:widowControl/>
                    <w:spacing w:line="276" w:lineRule="auto"/>
                    <w:ind w:right="62" w:firstLine="0" w:firstLineChars="0"/>
                    <w:jc w:val="center"/>
                    <w:rPr>
                      <w:rFonts w:ascii="宋体" w:hAnsi="宋体" w:cs="宋体"/>
                      <w:szCs w:val="21"/>
                    </w:rPr>
                  </w:pPr>
                  <w:r>
                    <w:rPr>
                      <w:rFonts w:hint="eastAsia" w:ascii="宋体" w:hAnsi="宋体" w:cs="宋体"/>
                      <w:szCs w:val="21"/>
                    </w:rPr>
                    <w:t>收费标准（万元）</w:t>
                  </w:r>
                </w:p>
              </w:tc>
            </w:tr>
            <w:tr w14:paraId="42DA13AE">
              <w:tblPrEx>
                <w:tblCellMar>
                  <w:top w:w="0" w:type="dxa"/>
                  <w:left w:w="108" w:type="dxa"/>
                  <w:bottom w:w="0" w:type="dxa"/>
                  <w:right w:w="108" w:type="dxa"/>
                </w:tblCellMar>
              </w:tblPrEx>
              <w:trPr>
                <w:trHeight w:val="512" w:hRule="atLeast"/>
                <w:jc w:val="center"/>
              </w:trPr>
              <w:tc>
                <w:tcPr>
                  <w:tcW w:w="4263" w:type="dxa"/>
                  <w:tcBorders>
                    <w:top w:val="single" w:color="000000" w:sz="4" w:space="0"/>
                    <w:left w:val="single" w:color="000000" w:sz="4" w:space="0"/>
                    <w:bottom w:val="single" w:color="000000" w:sz="4" w:space="0"/>
                    <w:right w:val="single" w:color="000000" w:sz="4" w:space="0"/>
                  </w:tcBorders>
                  <w:noWrap/>
                  <w:vAlign w:val="center"/>
                </w:tcPr>
                <w:p w14:paraId="2AF8CC93">
                  <w:pPr>
                    <w:widowControl/>
                    <w:spacing w:line="276" w:lineRule="auto"/>
                    <w:ind w:right="62" w:firstLine="0" w:firstLineChars="0"/>
                    <w:jc w:val="center"/>
                    <w:rPr>
                      <w:rFonts w:ascii="宋体" w:hAnsi="宋体" w:cs="宋体"/>
                      <w:szCs w:val="21"/>
                    </w:rPr>
                  </w:pPr>
                  <w:r>
                    <w:rPr>
                      <w:rFonts w:hint="eastAsia" w:ascii="宋体" w:hAnsi="宋体" w:cs="宋体"/>
                      <w:szCs w:val="21"/>
                    </w:rPr>
                    <w:t>200万（含）以下</w:t>
                  </w:r>
                </w:p>
              </w:tc>
              <w:tc>
                <w:tcPr>
                  <w:tcW w:w="3585" w:type="dxa"/>
                  <w:tcBorders>
                    <w:top w:val="single" w:color="000000" w:sz="4" w:space="0"/>
                    <w:left w:val="single" w:color="000000" w:sz="4" w:space="0"/>
                    <w:bottom w:val="single" w:color="000000" w:sz="4" w:space="0"/>
                    <w:right w:val="single" w:color="000000" w:sz="4" w:space="0"/>
                  </w:tcBorders>
                  <w:noWrap/>
                  <w:vAlign w:val="center"/>
                </w:tcPr>
                <w:p w14:paraId="25CCF4DA">
                  <w:pPr>
                    <w:widowControl/>
                    <w:spacing w:line="276" w:lineRule="auto"/>
                    <w:ind w:right="62" w:firstLine="0" w:firstLineChars="0"/>
                    <w:jc w:val="center"/>
                    <w:rPr>
                      <w:rFonts w:ascii="宋体" w:hAnsi="宋体" w:cs="宋体"/>
                      <w:szCs w:val="21"/>
                    </w:rPr>
                  </w:pPr>
                  <w:r>
                    <w:rPr>
                      <w:rFonts w:hint="eastAsia" w:ascii="宋体" w:hAnsi="宋体" w:cs="宋体"/>
                      <w:szCs w:val="21"/>
                    </w:rPr>
                    <w:t>0.1</w:t>
                  </w:r>
                </w:p>
              </w:tc>
            </w:tr>
            <w:tr w14:paraId="26F4C6FD">
              <w:tblPrEx>
                <w:tblCellMar>
                  <w:top w:w="0" w:type="dxa"/>
                  <w:left w:w="108" w:type="dxa"/>
                  <w:bottom w:w="0" w:type="dxa"/>
                  <w:right w:w="108" w:type="dxa"/>
                </w:tblCellMar>
              </w:tblPrEx>
              <w:trPr>
                <w:trHeight w:val="512" w:hRule="atLeast"/>
                <w:jc w:val="center"/>
              </w:trPr>
              <w:tc>
                <w:tcPr>
                  <w:tcW w:w="4263" w:type="dxa"/>
                  <w:tcBorders>
                    <w:top w:val="single" w:color="000000" w:sz="4" w:space="0"/>
                    <w:left w:val="single" w:color="000000" w:sz="4" w:space="0"/>
                    <w:bottom w:val="single" w:color="000000" w:sz="4" w:space="0"/>
                    <w:right w:val="single" w:color="000000" w:sz="4" w:space="0"/>
                  </w:tcBorders>
                  <w:noWrap/>
                  <w:vAlign w:val="center"/>
                </w:tcPr>
                <w:p w14:paraId="4331D4CD">
                  <w:pPr>
                    <w:widowControl/>
                    <w:spacing w:line="276" w:lineRule="auto"/>
                    <w:ind w:right="62" w:firstLine="0" w:firstLineChars="0"/>
                    <w:jc w:val="center"/>
                    <w:rPr>
                      <w:rFonts w:ascii="宋体" w:hAnsi="宋体" w:cs="宋体"/>
                      <w:szCs w:val="21"/>
                    </w:rPr>
                  </w:pPr>
                  <w:r>
                    <w:rPr>
                      <w:rFonts w:hint="eastAsia" w:ascii="宋体" w:hAnsi="宋体" w:cs="宋体"/>
                      <w:szCs w:val="21"/>
                    </w:rPr>
                    <w:t>200万-500万（含）</w:t>
                  </w:r>
                </w:p>
              </w:tc>
              <w:tc>
                <w:tcPr>
                  <w:tcW w:w="3585" w:type="dxa"/>
                  <w:tcBorders>
                    <w:top w:val="single" w:color="000000" w:sz="4" w:space="0"/>
                    <w:left w:val="single" w:color="000000" w:sz="4" w:space="0"/>
                    <w:bottom w:val="single" w:color="000000" w:sz="4" w:space="0"/>
                    <w:right w:val="single" w:color="000000" w:sz="4" w:space="0"/>
                  </w:tcBorders>
                  <w:noWrap/>
                  <w:vAlign w:val="center"/>
                </w:tcPr>
                <w:p w14:paraId="69BD8719">
                  <w:pPr>
                    <w:widowControl/>
                    <w:spacing w:line="276" w:lineRule="auto"/>
                    <w:ind w:right="62" w:firstLine="0" w:firstLineChars="0"/>
                    <w:jc w:val="center"/>
                    <w:rPr>
                      <w:rFonts w:ascii="宋体" w:hAnsi="宋体" w:cs="宋体"/>
                      <w:szCs w:val="21"/>
                    </w:rPr>
                  </w:pPr>
                  <w:r>
                    <w:rPr>
                      <w:rFonts w:hint="eastAsia" w:ascii="宋体" w:hAnsi="宋体" w:cs="宋体"/>
                      <w:szCs w:val="21"/>
                    </w:rPr>
                    <w:t>0.25</w:t>
                  </w:r>
                </w:p>
              </w:tc>
            </w:tr>
            <w:tr w14:paraId="6C0B6E1A">
              <w:tblPrEx>
                <w:tblCellMar>
                  <w:top w:w="0" w:type="dxa"/>
                  <w:left w:w="108" w:type="dxa"/>
                  <w:bottom w:w="0" w:type="dxa"/>
                  <w:right w:w="108" w:type="dxa"/>
                </w:tblCellMar>
              </w:tblPrEx>
              <w:trPr>
                <w:trHeight w:val="512" w:hRule="atLeast"/>
                <w:jc w:val="center"/>
              </w:trPr>
              <w:tc>
                <w:tcPr>
                  <w:tcW w:w="4263" w:type="dxa"/>
                  <w:tcBorders>
                    <w:top w:val="single" w:color="000000" w:sz="4" w:space="0"/>
                    <w:left w:val="single" w:color="000000" w:sz="4" w:space="0"/>
                    <w:bottom w:val="single" w:color="000000" w:sz="4" w:space="0"/>
                    <w:right w:val="single" w:color="000000" w:sz="4" w:space="0"/>
                  </w:tcBorders>
                  <w:noWrap/>
                  <w:vAlign w:val="center"/>
                </w:tcPr>
                <w:p w14:paraId="1782A9E2">
                  <w:pPr>
                    <w:widowControl/>
                    <w:spacing w:line="276" w:lineRule="auto"/>
                    <w:ind w:right="62" w:firstLine="0" w:firstLineChars="0"/>
                    <w:jc w:val="center"/>
                    <w:rPr>
                      <w:rFonts w:ascii="宋体" w:hAnsi="宋体" w:cs="宋体"/>
                      <w:szCs w:val="21"/>
                    </w:rPr>
                  </w:pPr>
                  <w:r>
                    <w:rPr>
                      <w:rFonts w:hint="eastAsia" w:ascii="宋体" w:hAnsi="宋体" w:cs="宋体"/>
                      <w:szCs w:val="21"/>
                    </w:rPr>
                    <w:t>500万-1000万（含）</w:t>
                  </w:r>
                </w:p>
              </w:tc>
              <w:tc>
                <w:tcPr>
                  <w:tcW w:w="3585" w:type="dxa"/>
                  <w:tcBorders>
                    <w:top w:val="single" w:color="000000" w:sz="4" w:space="0"/>
                    <w:left w:val="single" w:color="000000" w:sz="4" w:space="0"/>
                    <w:bottom w:val="single" w:color="000000" w:sz="4" w:space="0"/>
                    <w:right w:val="single" w:color="000000" w:sz="4" w:space="0"/>
                  </w:tcBorders>
                  <w:noWrap/>
                  <w:vAlign w:val="center"/>
                </w:tcPr>
                <w:p w14:paraId="0ABC1201">
                  <w:pPr>
                    <w:widowControl/>
                    <w:spacing w:line="276" w:lineRule="auto"/>
                    <w:ind w:right="62" w:firstLine="0" w:firstLineChars="0"/>
                    <w:jc w:val="center"/>
                    <w:rPr>
                      <w:rFonts w:ascii="宋体" w:hAnsi="宋体" w:cs="宋体"/>
                      <w:szCs w:val="21"/>
                    </w:rPr>
                  </w:pPr>
                  <w:r>
                    <w:rPr>
                      <w:rFonts w:hint="eastAsia" w:ascii="宋体" w:hAnsi="宋体" w:cs="宋体"/>
                      <w:szCs w:val="21"/>
                    </w:rPr>
                    <w:t>0.75</w:t>
                  </w:r>
                </w:p>
              </w:tc>
            </w:tr>
            <w:tr w14:paraId="7A74F272">
              <w:tblPrEx>
                <w:tblCellMar>
                  <w:top w:w="0" w:type="dxa"/>
                  <w:left w:w="108" w:type="dxa"/>
                  <w:bottom w:w="0" w:type="dxa"/>
                  <w:right w:w="108" w:type="dxa"/>
                </w:tblCellMar>
              </w:tblPrEx>
              <w:trPr>
                <w:trHeight w:val="512" w:hRule="atLeast"/>
                <w:jc w:val="center"/>
              </w:trPr>
              <w:tc>
                <w:tcPr>
                  <w:tcW w:w="4263" w:type="dxa"/>
                  <w:tcBorders>
                    <w:top w:val="single" w:color="000000" w:sz="4" w:space="0"/>
                    <w:left w:val="single" w:color="000000" w:sz="4" w:space="0"/>
                    <w:bottom w:val="single" w:color="000000" w:sz="4" w:space="0"/>
                    <w:right w:val="single" w:color="000000" w:sz="4" w:space="0"/>
                  </w:tcBorders>
                  <w:noWrap/>
                  <w:vAlign w:val="center"/>
                </w:tcPr>
                <w:p w14:paraId="0D8BCF10">
                  <w:pPr>
                    <w:widowControl/>
                    <w:spacing w:line="276" w:lineRule="auto"/>
                    <w:ind w:right="62" w:firstLine="0" w:firstLineChars="0"/>
                    <w:jc w:val="center"/>
                    <w:rPr>
                      <w:rFonts w:ascii="宋体" w:hAnsi="宋体" w:cs="宋体"/>
                      <w:szCs w:val="21"/>
                    </w:rPr>
                  </w:pPr>
                  <w:r>
                    <w:rPr>
                      <w:rFonts w:hint="eastAsia" w:ascii="宋体" w:hAnsi="宋体" w:cs="宋体"/>
                      <w:szCs w:val="21"/>
                    </w:rPr>
                    <w:t>1000万-2000万（含）</w:t>
                  </w:r>
                </w:p>
              </w:tc>
              <w:tc>
                <w:tcPr>
                  <w:tcW w:w="3585" w:type="dxa"/>
                  <w:tcBorders>
                    <w:top w:val="single" w:color="000000" w:sz="4" w:space="0"/>
                    <w:left w:val="single" w:color="000000" w:sz="4" w:space="0"/>
                    <w:bottom w:val="single" w:color="000000" w:sz="4" w:space="0"/>
                    <w:right w:val="single" w:color="000000" w:sz="4" w:space="0"/>
                  </w:tcBorders>
                  <w:noWrap/>
                  <w:vAlign w:val="center"/>
                </w:tcPr>
                <w:p w14:paraId="479356C7">
                  <w:pPr>
                    <w:widowControl/>
                    <w:spacing w:line="276" w:lineRule="auto"/>
                    <w:ind w:right="62" w:firstLine="0" w:firstLineChars="0"/>
                    <w:jc w:val="center"/>
                    <w:rPr>
                      <w:rFonts w:ascii="宋体" w:hAnsi="宋体" w:cs="宋体"/>
                      <w:szCs w:val="21"/>
                    </w:rPr>
                  </w:pPr>
                  <w:r>
                    <w:rPr>
                      <w:rFonts w:hint="eastAsia" w:ascii="宋体" w:hAnsi="宋体" w:cs="宋体"/>
                      <w:szCs w:val="21"/>
                    </w:rPr>
                    <w:t>1.25</w:t>
                  </w:r>
                </w:p>
              </w:tc>
            </w:tr>
            <w:tr w14:paraId="118004B8">
              <w:tblPrEx>
                <w:tblCellMar>
                  <w:top w:w="0" w:type="dxa"/>
                  <w:left w:w="108" w:type="dxa"/>
                  <w:bottom w:w="0" w:type="dxa"/>
                  <w:right w:w="108" w:type="dxa"/>
                </w:tblCellMar>
              </w:tblPrEx>
              <w:trPr>
                <w:trHeight w:val="512" w:hRule="atLeast"/>
                <w:jc w:val="center"/>
              </w:trPr>
              <w:tc>
                <w:tcPr>
                  <w:tcW w:w="4263" w:type="dxa"/>
                  <w:tcBorders>
                    <w:top w:val="single" w:color="000000" w:sz="4" w:space="0"/>
                    <w:left w:val="single" w:color="000000" w:sz="4" w:space="0"/>
                    <w:bottom w:val="single" w:color="000000" w:sz="4" w:space="0"/>
                    <w:right w:val="single" w:color="000000" w:sz="4" w:space="0"/>
                  </w:tcBorders>
                  <w:noWrap/>
                  <w:vAlign w:val="center"/>
                </w:tcPr>
                <w:p w14:paraId="7385FDAA">
                  <w:pPr>
                    <w:widowControl/>
                    <w:spacing w:line="276" w:lineRule="auto"/>
                    <w:ind w:right="62" w:firstLine="0" w:firstLineChars="0"/>
                    <w:jc w:val="center"/>
                    <w:rPr>
                      <w:rFonts w:ascii="宋体" w:hAnsi="宋体" w:cs="宋体"/>
                      <w:szCs w:val="21"/>
                    </w:rPr>
                  </w:pPr>
                  <w:r>
                    <w:rPr>
                      <w:rFonts w:hint="eastAsia" w:ascii="宋体" w:hAnsi="宋体" w:cs="宋体"/>
                      <w:szCs w:val="21"/>
                    </w:rPr>
                    <w:t>2000万-5000万（含）</w:t>
                  </w:r>
                </w:p>
              </w:tc>
              <w:tc>
                <w:tcPr>
                  <w:tcW w:w="3585" w:type="dxa"/>
                  <w:tcBorders>
                    <w:top w:val="single" w:color="000000" w:sz="4" w:space="0"/>
                    <w:left w:val="single" w:color="000000" w:sz="4" w:space="0"/>
                    <w:bottom w:val="single" w:color="000000" w:sz="4" w:space="0"/>
                    <w:right w:val="single" w:color="000000" w:sz="4" w:space="0"/>
                  </w:tcBorders>
                  <w:noWrap/>
                  <w:vAlign w:val="center"/>
                </w:tcPr>
                <w:p w14:paraId="76616581">
                  <w:pPr>
                    <w:widowControl/>
                    <w:spacing w:line="276" w:lineRule="auto"/>
                    <w:ind w:right="62" w:firstLine="0" w:firstLineChars="0"/>
                    <w:jc w:val="center"/>
                    <w:rPr>
                      <w:rFonts w:ascii="宋体" w:hAnsi="宋体" w:cs="宋体"/>
                      <w:szCs w:val="21"/>
                    </w:rPr>
                  </w:pPr>
                  <w:r>
                    <w:rPr>
                      <w:rFonts w:hint="eastAsia" w:ascii="宋体" w:hAnsi="宋体" w:cs="宋体"/>
                      <w:szCs w:val="21"/>
                    </w:rPr>
                    <w:t>1.75</w:t>
                  </w:r>
                </w:p>
              </w:tc>
            </w:tr>
            <w:tr w14:paraId="3156682D">
              <w:tblPrEx>
                <w:tblCellMar>
                  <w:top w:w="0" w:type="dxa"/>
                  <w:left w:w="108" w:type="dxa"/>
                  <w:bottom w:w="0" w:type="dxa"/>
                  <w:right w:w="108" w:type="dxa"/>
                </w:tblCellMar>
              </w:tblPrEx>
              <w:trPr>
                <w:trHeight w:val="512" w:hRule="atLeast"/>
                <w:jc w:val="center"/>
              </w:trPr>
              <w:tc>
                <w:tcPr>
                  <w:tcW w:w="4263" w:type="dxa"/>
                  <w:tcBorders>
                    <w:top w:val="single" w:color="000000" w:sz="4" w:space="0"/>
                    <w:left w:val="single" w:color="000000" w:sz="4" w:space="0"/>
                    <w:bottom w:val="single" w:color="000000" w:sz="4" w:space="0"/>
                    <w:right w:val="single" w:color="000000" w:sz="4" w:space="0"/>
                  </w:tcBorders>
                  <w:noWrap/>
                  <w:vAlign w:val="center"/>
                </w:tcPr>
                <w:p w14:paraId="7741CE3F">
                  <w:pPr>
                    <w:widowControl/>
                    <w:spacing w:line="276" w:lineRule="auto"/>
                    <w:ind w:right="62" w:firstLine="0" w:firstLineChars="0"/>
                    <w:jc w:val="center"/>
                    <w:rPr>
                      <w:rFonts w:ascii="宋体" w:hAnsi="宋体" w:cs="宋体"/>
                      <w:szCs w:val="21"/>
                    </w:rPr>
                  </w:pPr>
                  <w:r>
                    <w:rPr>
                      <w:rFonts w:hint="eastAsia" w:ascii="宋体" w:hAnsi="宋体" w:cs="宋体"/>
                      <w:szCs w:val="21"/>
                    </w:rPr>
                    <w:t>5000万-1亿（含）</w:t>
                  </w:r>
                </w:p>
              </w:tc>
              <w:tc>
                <w:tcPr>
                  <w:tcW w:w="3585" w:type="dxa"/>
                  <w:tcBorders>
                    <w:top w:val="single" w:color="000000" w:sz="4" w:space="0"/>
                    <w:left w:val="single" w:color="000000" w:sz="4" w:space="0"/>
                    <w:bottom w:val="single" w:color="000000" w:sz="4" w:space="0"/>
                    <w:right w:val="single" w:color="000000" w:sz="4" w:space="0"/>
                  </w:tcBorders>
                  <w:noWrap/>
                  <w:vAlign w:val="center"/>
                </w:tcPr>
                <w:p w14:paraId="32924B10">
                  <w:pPr>
                    <w:widowControl/>
                    <w:spacing w:line="276" w:lineRule="auto"/>
                    <w:ind w:right="62" w:firstLine="0" w:firstLineChars="0"/>
                    <w:jc w:val="center"/>
                    <w:rPr>
                      <w:rFonts w:ascii="宋体" w:hAnsi="宋体" w:cs="宋体"/>
                      <w:szCs w:val="21"/>
                    </w:rPr>
                  </w:pPr>
                  <w:r>
                    <w:rPr>
                      <w:rFonts w:hint="eastAsia" w:ascii="宋体" w:hAnsi="宋体" w:cs="宋体"/>
                      <w:szCs w:val="21"/>
                    </w:rPr>
                    <w:t>2.5</w:t>
                  </w:r>
                </w:p>
              </w:tc>
            </w:tr>
            <w:tr w14:paraId="3A073008">
              <w:tblPrEx>
                <w:tblCellMar>
                  <w:top w:w="0" w:type="dxa"/>
                  <w:left w:w="108" w:type="dxa"/>
                  <w:bottom w:w="0" w:type="dxa"/>
                  <w:right w:w="108" w:type="dxa"/>
                </w:tblCellMar>
              </w:tblPrEx>
              <w:trPr>
                <w:trHeight w:val="512" w:hRule="atLeast"/>
                <w:jc w:val="center"/>
              </w:trPr>
              <w:tc>
                <w:tcPr>
                  <w:tcW w:w="4263" w:type="dxa"/>
                  <w:tcBorders>
                    <w:top w:val="single" w:color="000000" w:sz="4" w:space="0"/>
                    <w:left w:val="single" w:color="000000" w:sz="4" w:space="0"/>
                    <w:bottom w:val="single" w:color="000000" w:sz="4" w:space="0"/>
                    <w:right w:val="single" w:color="000000" w:sz="4" w:space="0"/>
                  </w:tcBorders>
                  <w:noWrap/>
                  <w:vAlign w:val="center"/>
                </w:tcPr>
                <w:p w14:paraId="5AE74523">
                  <w:pPr>
                    <w:widowControl/>
                    <w:spacing w:line="276" w:lineRule="auto"/>
                    <w:ind w:right="62" w:firstLine="0" w:firstLineChars="0"/>
                    <w:jc w:val="center"/>
                    <w:rPr>
                      <w:rFonts w:ascii="宋体" w:hAnsi="宋体" w:cs="宋体"/>
                      <w:szCs w:val="21"/>
                    </w:rPr>
                  </w:pPr>
                  <w:r>
                    <w:rPr>
                      <w:rFonts w:hint="eastAsia" w:ascii="宋体" w:hAnsi="宋体" w:cs="宋体"/>
                      <w:szCs w:val="21"/>
                    </w:rPr>
                    <w:t>1亿-5亿（含）</w:t>
                  </w:r>
                </w:p>
              </w:tc>
              <w:tc>
                <w:tcPr>
                  <w:tcW w:w="3585" w:type="dxa"/>
                  <w:tcBorders>
                    <w:top w:val="single" w:color="000000" w:sz="4" w:space="0"/>
                    <w:left w:val="single" w:color="000000" w:sz="4" w:space="0"/>
                    <w:bottom w:val="single" w:color="000000" w:sz="4" w:space="0"/>
                    <w:right w:val="single" w:color="000000" w:sz="4" w:space="0"/>
                  </w:tcBorders>
                  <w:noWrap/>
                  <w:vAlign w:val="center"/>
                </w:tcPr>
                <w:p w14:paraId="755431CB">
                  <w:pPr>
                    <w:widowControl/>
                    <w:spacing w:line="276" w:lineRule="auto"/>
                    <w:ind w:right="62" w:firstLine="0" w:firstLineChars="0"/>
                    <w:jc w:val="center"/>
                    <w:rPr>
                      <w:rFonts w:ascii="宋体" w:hAnsi="宋体" w:cs="宋体"/>
                      <w:szCs w:val="21"/>
                    </w:rPr>
                  </w:pPr>
                  <w:r>
                    <w:rPr>
                      <w:rFonts w:hint="eastAsia" w:ascii="宋体" w:hAnsi="宋体" w:cs="宋体"/>
                      <w:szCs w:val="21"/>
                    </w:rPr>
                    <w:t>3.5</w:t>
                  </w:r>
                </w:p>
              </w:tc>
            </w:tr>
            <w:tr w14:paraId="689EE837">
              <w:tblPrEx>
                <w:tblCellMar>
                  <w:top w:w="0" w:type="dxa"/>
                  <w:left w:w="108" w:type="dxa"/>
                  <w:bottom w:w="0" w:type="dxa"/>
                  <w:right w:w="108" w:type="dxa"/>
                </w:tblCellMar>
              </w:tblPrEx>
              <w:trPr>
                <w:trHeight w:val="512" w:hRule="atLeast"/>
                <w:jc w:val="center"/>
              </w:trPr>
              <w:tc>
                <w:tcPr>
                  <w:tcW w:w="4263" w:type="dxa"/>
                  <w:tcBorders>
                    <w:top w:val="single" w:color="000000" w:sz="4" w:space="0"/>
                    <w:left w:val="single" w:color="000000" w:sz="4" w:space="0"/>
                    <w:bottom w:val="single" w:color="000000" w:sz="4" w:space="0"/>
                    <w:right w:val="single" w:color="000000" w:sz="4" w:space="0"/>
                  </w:tcBorders>
                  <w:noWrap/>
                  <w:vAlign w:val="center"/>
                </w:tcPr>
                <w:p w14:paraId="40CA8357">
                  <w:pPr>
                    <w:widowControl/>
                    <w:spacing w:line="276" w:lineRule="auto"/>
                    <w:ind w:right="62" w:firstLine="0" w:firstLineChars="0"/>
                    <w:jc w:val="center"/>
                    <w:rPr>
                      <w:rFonts w:ascii="宋体" w:hAnsi="宋体" w:cs="宋体"/>
                      <w:szCs w:val="21"/>
                    </w:rPr>
                  </w:pPr>
                  <w:r>
                    <w:rPr>
                      <w:rFonts w:hint="eastAsia" w:ascii="宋体" w:hAnsi="宋体" w:cs="宋体"/>
                      <w:szCs w:val="21"/>
                    </w:rPr>
                    <w:t>5亿—10亿（含）</w:t>
                  </w:r>
                </w:p>
              </w:tc>
              <w:tc>
                <w:tcPr>
                  <w:tcW w:w="3585" w:type="dxa"/>
                  <w:tcBorders>
                    <w:top w:val="single" w:color="000000" w:sz="4" w:space="0"/>
                    <w:left w:val="single" w:color="000000" w:sz="4" w:space="0"/>
                    <w:bottom w:val="single" w:color="000000" w:sz="4" w:space="0"/>
                    <w:right w:val="single" w:color="000000" w:sz="4" w:space="0"/>
                  </w:tcBorders>
                  <w:noWrap/>
                  <w:vAlign w:val="center"/>
                </w:tcPr>
                <w:p w14:paraId="341D71AE">
                  <w:pPr>
                    <w:widowControl/>
                    <w:spacing w:line="276" w:lineRule="auto"/>
                    <w:ind w:right="62" w:firstLine="0" w:firstLineChars="0"/>
                    <w:jc w:val="center"/>
                    <w:rPr>
                      <w:rFonts w:ascii="宋体" w:hAnsi="宋体" w:cs="宋体"/>
                      <w:szCs w:val="21"/>
                    </w:rPr>
                  </w:pPr>
                  <w:r>
                    <w:rPr>
                      <w:rFonts w:hint="eastAsia" w:ascii="宋体" w:hAnsi="宋体" w:cs="宋体"/>
                      <w:szCs w:val="21"/>
                    </w:rPr>
                    <w:t>5</w:t>
                  </w:r>
                </w:p>
              </w:tc>
            </w:tr>
            <w:tr w14:paraId="3866B599">
              <w:tblPrEx>
                <w:tblCellMar>
                  <w:top w:w="0" w:type="dxa"/>
                  <w:left w:w="108" w:type="dxa"/>
                  <w:bottom w:w="0" w:type="dxa"/>
                  <w:right w:w="108" w:type="dxa"/>
                </w:tblCellMar>
              </w:tblPrEx>
              <w:trPr>
                <w:trHeight w:val="532" w:hRule="atLeast"/>
                <w:jc w:val="center"/>
              </w:trPr>
              <w:tc>
                <w:tcPr>
                  <w:tcW w:w="4263" w:type="dxa"/>
                  <w:tcBorders>
                    <w:top w:val="single" w:color="000000" w:sz="4" w:space="0"/>
                    <w:left w:val="single" w:color="000000" w:sz="4" w:space="0"/>
                    <w:bottom w:val="single" w:color="000000" w:sz="4" w:space="0"/>
                    <w:right w:val="single" w:color="000000" w:sz="4" w:space="0"/>
                  </w:tcBorders>
                  <w:noWrap/>
                  <w:vAlign w:val="center"/>
                </w:tcPr>
                <w:p w14:paraId="333F752D">
                  <w:pPr>
                    <w:widowControl/>
                    <w:spacing w:line="276" w:lineRule="auto"/>
                    <w:ind w:right="62" w:firstLine="0" w:firstLineChars="0"/>
                    <w:jc w:val="center"/>
                    <w:rPr>
                      <w:rFonts w:ascii="宋体" w:hAnsi="宋体" w:cs="宋体"/>
                      <w:szCs w:val="21"/>
                    </w:rPr>
                  </w:pPr>
                  <w:r>
                    <w:rPr>
                      <w:rFonts w:hint="eastAsia" w:ascii="宋体" w:hAnsi="宋体" w:cs="宋体"/>
                      <w:szCs w:val="21"/>
                    </w:rPr>
                    <w:t>10亿以上</w:t>
                  </w:r>
                </w:p>
              </w:tc>
              <w:tc>
                <w:tcPr>
                  <w:tcW w:w="3585" w:type="dxa"/>
                  <w:tcBorders>
                    <w:top w:val="single" w:color="000000" w:sz="4" w:space="0"/>
                    <w:left w:val="single" w:color="000000" w:sz="4" w:space="0"/>
                    <w:bottom w:val="single" w:color="000000" w:sz="4" w:space="0"/>
                    <w:right w:val="single" w:color="000000" w:sz="4" w:space="0"/>
                  </w:tcBorders>
                  <w:noWrap/>
                  <w:vAlign w:val="center"/>
                </w:tcPr>
                <w:p w14:paraId="247F081B">
                  <w:pPr>
                    <w:widowControl/>
                    <w:spacing w:line="276" w:lineRule="auto"/>
                    <w:ind w:right="62" w:firstLine="0" w:firstLineChars="0"/>
                    <w:jc w:val="center"/>
                    <w:rPr>
                      <w:rFonts w:ascii="宋体" w:hAnsi="宋体" w:cs="宋体"/>
                      <w:szCs w:val="21"/>
                    </w:rPr>
                  </w:pPr>
                  <w:r>
                    <w:rPr>
                      <w:rFonts w:hint="eastAsia" w:ascii="宋体" w:hAnsi="宋体" w:cs="宋体"/>
                      <w:szCs w:val="21"/>
                    </w:rPr>
                    <w:t>6</w:t>
                  </w:r>
                </w:p>
              </w:tc>
            </w:tr>
            <w:tr w14:paraId="6D7375C4">
              <w:tblPrEx>
                <w:tblCellMar>
                  <w:top w:w="0" w:type="dxa"/>
                  <w:left w:w="108" w:type="dxa"/>
                  <w:bottom w:w="0" w:type="dxa"/>
                  <w:right w:w="108" w:type="dxa"/>
                </w:tblCellMar>
              </w:tblPrEx>
              <w:trPr>
                <w:trHeight w:val="2996" w:hRule="atLeast"/>
                <w:jc w:val="center"/>
              </w:trPr>
              <w:tc>
                <w:tcPr>
                  <w:tcW w:w="7848" w:type="dxa"/>
                  <w:gridSpan w:val="2"/>
                  <w:tcBorders>
                    <w:top w:val="single" w:color="000000" w:sz="4" w:space="0"/>
                    <w:left w:val="single" w:color="000000" w:sz="4" w:space="0"/>
                    <w:bottom w:val="single" w:color="000000" w:sz="4" w:space="0"/>
                    <w:right w:val="single" w:color="000000" w:sz="4" w:space="0"/>
                  </w:tcBorders>
                  <w:noWrap/>
                  <w:vAlign w:val="center"/>
                </w:tcPr>
                <w:p w14:paraId="5751747D">
                  <w:pPr>
                    <w:widowControl/>
                    <w:spacing w:line="276" w:lineRule="auto"/>
                    <w:ind w:right="62" w:firstLine="0" w:firstLineChars="0"/>
                    <w:jc w:val="left"/>
                    <w:rPr>
                      <w:rFonts w:ascii="宋体" w:hAnsi="宋体" w:cs="宋体"/>
                      <w:szCs w:val="21"/>
                    </w:rPr>
                  </w:pPr>
                  <w:r>
                    <w:rPr>
                      <w:rFonts w:hint="eastAsia" w:ascii="宋体" w:hAnsi="宋体" w:cs="宋体"/>
                      <w:szCs w:val="21"/>
                    </w:rPr>
                    <w:t>注：</w:t>
                  </w:r>
                </w:p>
                <w:p w14:paraId="6AEECB4E">
                  <w:pPr>
                    <w:widowControl/>
                    <w:spacing w:line="276" w:lineRule="auto"/>
                    <w:ind w:right="62" w:firstLine="0" w:firstLineChars="0"/>
                    <w:jc w:val="left"/>
                    <w:rPr>
                      <w:rFonts w:ascii="宋体" w:hAnsi="宋体" w:cs="宋体"/>
                      <w:szCs w:val="21"/>
                    </w:rPr>
                  </w:pPr>
                  <w:r>
                    <w:rPr>
                      <w:rFonts w:hint="eastAsia" w:ascii="宋体" w:hAnsi="宋体" w:cs="宋体"/>
                      <w:szCs w:val="21"/>
                    </w:rPr>
                    <w:t>1.交易服务费由中标人承担。</w:t>
                  </w:r>
                </w:p>
                <w:p w14:paraId="65FA5EC1">
                  <w:pPr>
                    <w:widowControl/>
                    <w:spacing w:line="276" w:lineRule="auto"/>
                    <w:ind w:right="62" w:firstLine="0" w:firstLineChars="0"/>
                    <w:jc w:val="left"/>
                    <w:rPr>
                      <w:rFonts w:ascii="宋体" w:hAnsi="宋体" w:cs="宋体"/>
                      <w:szCs w:val="21"/>
                    </w:rPr>
                  </w:pPr>
                  <w:r>
                    <w:rPr>
                      <w:rFonts w:hint="eastAsia" w:ascii="宋体" w:hAnsi="宋体" w:cs="宋体"/>
                      <w:szCs w:val="21"/>
                    </w:rPr>
                    <w:t>2.对于采购服务期在1年以上且按每年报价的项目，交易服务费按1年的成交金额计取。</w:t>
                  </w:r>
                </w:p>
                <w:p w14:paraId="5111EFD9">
                  <w:pPr>
                    <w:widowControl/>
                    <w:spacing w:line="276" w:lineRule="auto"/>
                    <w:ind w:right="62" w:firstLine="0" w:firstLineChars="0"/>
                    <w:jc w:val="left"/>
                    <w:rPr>
                      <w:rFonts w:ascii="宋体" w:hAnsi="宋体" w:cs="宋体"/>
                      <w:szCs w:val="21"/>
                    </w:rPr>
                  </w:pPr>
                  <w:r>
                    <w:rPr>
                      <w:rFonts w:hint="eastAsia" w:ascii="宋体" w:hAnsi="宋体" w:cs="宋体"/>
                      <w:szCs w:val="21"/>
                    </w:rPr>
                    <w:t>3.对于无具体交易（成交）金额的限额以上招标采购项目参照项目计划金额计取，对于无具体交易（成交）金额的限额以下招标采购项目按每个项目1000元计取，多家成交供应商费用平摊。</w:t>
                  </w:r>
                </w:p>
                <w:p w14:paraId="382B3A97">
                  <w:pPr>
                    <w:widowControl/>
                    <w:spacing w:line="276" w:lineRule="auto"/>
                    <w:ind w:right="62" w:firstLine="0" w:firstLineChars="0"/>
                    <w:jc w:val="left"/>
                    <w:rPr>
                      <w:rFonts w:ascii="宋体" w:hAnsi="宋体" w:cs="宋体"/>
                      <w:szCs w:val="21"/>
                    </w:rPr>
                  </w:pPr>
                  <w:r>
                    <w:rPr>
                      <w:rFonts w:hint="eastAsia" w:ascii="宋体" w:hAnsi="宋体" w:cs="宋体"/>
                      <w:szCs w:val="21"/>
                    </w:rPr>
                    <w:t>4.限额以下非招标项目按实际成交价0.2%收取交易服务费，最高不超过500元，5万元以下项目免收交易服务费。</w:t>
                  </w:r>
                </w:p>
              </w:tc>
            </w:tr>
          </w:tbl>
          <w:p w14:paraId="0179C1EA">
            <w:pPr>
              <w:pStyle w:val="2"/>
              <w:ind w:firstLine="480"/>
            </w:pPr>
          </w:p>
        </w:tc>
      </w:tr>
      <w:tr w14:paraId="571FC0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1CD82D09">
            <w:pPr>
              <w:adjustRightInd w:val="0"/>
              <w:snapToGrid w:val="0"/>
              <w:spacing w:line="400" w:lineRule="exact"/>
              <w:ind w:firstLine="0" w:firstLineChars="0"/>
              <w:jc w:val="center"/>
              <w:rPr>
                <w:szCs w:val="21"/>
              </w:rPr>
            </w:pPr>
            <w:r>
              <w:rPr>
                <w:rFonts w:hint="eastAsia"/>
              </w:rPr>
              <w:t>★</w:t>
            </w:r>
            <w:r>
              <w:rPr>
                <w:szCs w:val="21"/>
              </w:rPr>
              <w:t>1</w:t>
            </w:r>
            <w:r>
              <w:rPr>
                <w:rFonts w:hint="eastAsia"/>
                <w:szCs w:val="21"/>
              </w:rPr>
              <w:t>7</w:t>
            </w:r>
          </w:p>
        </w:tc>
        <w:tc>
          <w:tcPr>
            <w:tcW w:w="8878" w:type="dxa"/>
            <w:tcBorders>
              <w:top w:val="single" w:color="auto" w:sz="4" w:space="0"/>
              <w:left w:val="single" w:color="auto" w:sz="4" w:space="0"/>
              <w:bottom w:val="single" w:color="auto" w:sz="4" w:space="0"/>
              <w:right w:val="single" w:color="auto" w:sz="4" w:space="0"/>
            </w:tcBorders>
            <w:vAlign w:val="center"/>
          </w:tcPr>
          <w:p w14:paraId="2C446692">
            <w:pPr>
              <w:adjustRightInd w:val="0"/>
              <w:snapToGrid w:val="0"/>
              <w:spacing w:line="400" w:lineRule="exact"/>
              <w:ind w:firstLine="0" w:firstLineChars="0"/>
              <w:rPr>
                <w:szCs w:val="21"/>
              </w:rPr>
            </w:pPr>
            <w:r>
              <w:rPr>
                <w:szCs w:val="21"/>
              </w:rPr>
              <w:t>招标代理服务费：</w:t>
            </w:r>
            <w:r>
              <w:rPr>
                <w:rFonts w:hint="eastAsia"/>
                <w:szCs w:val="21"/>
              </w:rPr>
              <w:t>由招标人支付</w:t>
            </w:r>
          </w:p>
        </w:tc>
      </w:tr>
      <w:tr w14:paraId="116479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782DFFA2">
            <w:pPr>
              <w:adjustRightInd w:val="0"/>
              <w:snapToGrid w:val="0"/>
              <w:spacing w:line="400" w:lineRule="exact"/>
              <w:ind w:firstLine="0" w:firstLineChars="0"/>
              <w:jc w:val="center"/>
              <w:rPr>
                <w:szCs w:val="21"/>
              </w:rPr>
            </w:pPr>
            <w:r>
              <w:rPr>
                <w:szCs w:val="21"/>
              </w:rPr>
              <w:t>1</w:t>
            </w:r>
            <w:r>
              <w:rPr>
                <w:rFonts w:hint="eastAsia"/>
                <w:szCs w:val="21"/>
              </w:rPr>
              <w:t>8</w:t>
            </w:r>
          </w:p>
        </w:tc>
        <w:tc>
          <w:tcPr>
            <w:tcW w:w="8878" w:type="dxa"/>
            <w:tcBorders>
              <w:top w:val="single" w:color="auto" w:sz="4" w:space="0"/>
              <w:left w:val="single" w:color="auto" w:sz="4" w:space="0"/>
              <w:bottom w:val="single" w:color="auto" w:sz="4" w:space="0"/>
              <w:right w:val="single" w:color="auto" w:sz="4" w:space="0"/>
            </w:tcBorders>
            <w:vAlign w:val="center"/>
          </w:tcPr>
          <w:p w14:paraId="17B4E290">
            <w:pPr>
              <w:adjustRightInd w:val="0"/>
              <w:snapToGrid w:val="0"/>
              <w:spacing w:line="400" w:lineRule="exact"/>
              <w:ind w:firstLine="0" w:firstLineChars="0"/>
              <w:rPr>
                <w:kern w:val="58"/>
                <w:szCs w:val="21"/>
              </w:rPr>
            </w:pPr>
            <w:r>
              <w:rPr>
                <w:szCs w:val="21"/>
              </w:rPr>
              <w:t>解释：本招标文件的解释权属于招标人。</w:t>
            </w:r>
          </w:p>
        </w:tc>
      </w:tr>
    </w:tbl>
    <w:p w14:paraId="56A02AAB">
      <w:pPr>
        <w:ind w:firstLine="420"/>
        <w:jc w:val="center"/>
        <w:rPr>
          <w:b/>
          <w:szCs w:val="21"/>
        </w:rPr>
      </w:pPr>
      <w:r>
        <w:rPr>
          <w:szCs w:val="21"/>
        </w:rPr>
        <w:br w:type="page"/>
      </w:r>
      <w:r>
        <w:rPr>
          <w:b/>
          <w:bCs/>
          <w:szCs w:val="21"/>
        </w:rPr>
        <w:t>一、总  则</w:t>
      </w:r>
    </w:p>
    <w:p w14:paraId="5991D37D">
      <w:pPr>
        <w:ind w:firstLine="420"/>
        <w:jc w:val="left"/>
        <w:rPr>
          <w:szCs w:val="21"/>
        </w:rPr>
      </w:pPr>
      <w:r>
        <w:rPr>
          <w:szCs w:val="21"/>
        </w:rPr>
        <w:t>（一）适用范围</w:t>
      </w:r>
    </w:p>
    <w:p w14:paraId="4A6B356E">
      <w:pPr>
        <w:ind w:firstLine="420"/>
        <w:jc w:val="left"/>
        <w:rPr>
          <w:szCs w:val="21"/>
        </w:rPr>
      </w:pPr>
      <w:r>
        <w:rPr>
          <w:szCs w:val="21"/>
        </w:rPr>
        <w:t>本招标文件适用于</w:t>
      </w:r>
      <w:r>
        <w:rPr>
          <w:rFonts w:hint="eastAsia" w:ascii="宋体" w:hAnsi="宋体" w:cs="宋体"/>
          <w:szCs w:val="21"/>
        </w:rPr>
        <w:t>温州港集团有限公司车辆服务业务外包项目（2026 年 10 月 —2029 年 9 月）</w:t>
      </w:r>
      <w:r>
        <w:rPr>
          <w:szCs w:val="21"/>
        </w:rPr>
        <w:t>的招标、投标、评标、定标、验收、合同履约、付款等行为（法律、法规另有规定的，从其规定）。</w:t>
      </w:r>
    </w:p>
    <w:p w14:paraId="0DEDA0B2">
      <w:pPr>
        <w:ind w:firstLine="420"/>
        <w:jc w:val="left"/>
        <w:rPr>
          <w:szCs w:val="21"/>
        </w:rPr>
      </w:pPr>
      <w:r>
        <w:rPr>
          <w:szCs w:val="21"/>
        </w:rPr>
        <w:t>（二）定义</w:t>
      </w:r>
    </w:p>
    <w:p w14:paraId="703A7712">
      <w:pPr>
        <w:ind w:firstLine="420"/>
        <w:jc w:val="left"/>
        <w:rPr>
          <w:szCs w:val="21"/>
        </w:rPr>
      </w:pPr>
      <w:r>
        <w:rPr>
          <w:szCs w:val="21"/>
        </w:rPr>
        <w:t>1. “招标人”系指组织本次招标的单位：</w:t>
      </w:r>
      <w:r>
        <w:rPr>
          <w:rFonts w:hint="eastAsia" w:ascii="宋体" w:hAnsi="宋体" w:cs="宋体"/>
          <w:szCs w:val="21"/>
        </w:rPr>
        <w:t>温州港集团有限公司</w:t>
      </w:r>
      <w:r>
        <w:rPr>
          <w:szCs w:val="21"/>
        </w:rPr>
        <w:t>。</w:t>
      </w:r>
    </w:p>
    <w:p w14:paraId="0DF6E667">
      <w:pPr>
        <w:pStyle w:val="24"/>
        <w:snapToGrid w:val="0"/>
        <w:spacing w:beforeLines="0" w:afterLines="0" w:line="360" w:lineRule="auto"/>
        <w:ind w:firstLine="420"/>
        <w:jc w:val="left"/>
        <w:rPr>
          <w:rFonts w:hint="default" w:ascii="Times New Roman" w:hAnsi="Times New Roman" w:cs="Times New Roman"/>
          <w:sz w:val="21"/>
          <w:szCs w:val="21"/>
        </w:rPr>
      </w:pPr>
      <w:r>
        <w:rPr>
          <w:rFonts w:hint="default" w:ascii="Times New Roman" w:hAnsi="Times New Roman" w:cs="Times New Roman"/>
          <w:sz w:val="21"/>
          <w:szCs w:val="21"/>
        </w:rPr>
        <w:t>2. “招标代理人”系指：浙江新诚信工程咨询有限公司。</w:t>
      </w:r>
    </w:p>
    <w:p w14:paraId="53F1B071">
      <w:pPr>
        <w:ind w:firstLine="420"/>
        <w:jc w:val="left"/>
        <w:rPr>
          <w:szCs w:val="21"/>
        </w:rPr>
      </w:pPr>
      <w:r>
        <w:rPr>
          <w:szCs w:val="21"/>
        </w:rPr>
        <w:t>3. “投标人”系指向招标人提交投标文件的单位。</w:t>
      </w:r>
    </w:p>
    <w:p w14:paraId="7A0AD3A3">
      <w:pPr>
        <w:ind w:firstLine="420"/>
        <w:jc w:val="left"/>
        <w:rPr>
          <w:szCs w:val="21"/>
        </w:rPr>
      </w:pPr>
      <w:r>
        <w:rPr>
          <w:szCs w:val="21"/>
        </w:rPr>
        <w:t>4.“中标人”系指经评审小组评定，且审查通过，并经公示无异议的合格投标人。</w:t>
      </w:r>
    </w:p>
    <w:p w14:paraId="0C660656">
      <w:pPr>
        <w:ind w:firstLine="420"/>
        <w:jc w:val="left"/>
        <w:rPr>
          <w:szCs w:val="21"/>
        </w:rPr>
      </w:pPr>
      <w:r>
        <w:rPr>
          <w:szCs w:val="21"/>
        </w:rPr>
        <w:t>5.“投标人代表”系指全权代表投标人参加本次投标活动并签署投标文件的人，如果投标人代表不是投标人的法定代表人，须持有《法定代表人授权委托书》。</w:t>
      </w:r>
    </w:p>
    <w:p w14:paraId="410DB6EE">
      <w:pPr>
        <w:ind w:firstLine="420"/>
        <w:jc w:val="left"/>
        <w:rPr>
          <w:szCs w:val="21"/>
        </w:rPr>
      </w:pPr>
      <w:r>
        <w:rPr>
          <w:szCs w:val="21"/>
        </w:rPr>
        <w:t>6. “服务”系指招标文件规定投标人须承担的服务、培训以及其他类似的义务。</w:t>
      </w:r>
    </w:p>
    <w:p w14:paraId="462FB050">
      <w:pPr>
        <w:ind w:firstLine="420"/>
        <w:jc w:val="left"/>
        <w:rPr>
          <w:szCs w:val="21"/>
        </w:rPr>
      </w:pPr>
      <w:r>
        <w:rPr>
          <w:szCs w:val="21"/>
        </w:rPr>
        <w:t>7. “项目”系指投标人按招标文件规定向招标人提供的服务。</w:t>
      </w:r>
    </w:p>
    <w:p w14:paraId="2E8BBD76">
      <w:pPr>
        <w:ind w:firstLine="420"/>
        <w:jc w:val="left"/>
        <w:rPr>
          <w:szCs w:val="21"/>
        </w:rPr>
      </w:pPr>
      <w:r>
        <w:rPr>
          <w:szCs w:val="21"/>
        </w:rPr>
        <w:t>8. “书面形式”包括信函、传真、电子邮件等。或者 “线上形式”是指“海港集团电子招标采购平台”。</w:t>
      </w:r>
    </w:p>
    <w:p w14:paraId="41F02DE3">
      <w:pPr>
        <w:ind w:firstLine="420"/>
        <w:jc w:val="left"/>
        <w:rPr>
          <w:szCs w:val="21"/>
        </w:rPr>
      </w:pPr>
      <w:r>
        <w:rPr>
          <w:rFonts w:hint="eastAsia"/>
          <w:szCs w:val="21"/>
        </w:rPr>
        <w:t>9.“集团”系指浙江省海港集团、宁波舟山港集团。</w:t>
      </w:r>
    </w:p>
    <w:p w14:paraId="361D2506">
      <w:pPr>
        <w:ind w:firstLine="422"/>
        <w:jc w:val="left"/>
        <w:rPr>
          <w:b/>
          <w:bCs/>
          <w:szCs w:val="21"/>
        </w:rPr>
      </w:pPr>
      <w:r>
        <w:rPr>
          <w:rFonts w:hint="eastAsia"/>
          <w:b/>
          <w:bCs/>
          <w:szCs w:val="21"/>
        </w:rPr>
        <w:t>10</w:t>
      </w:r>
      <w:r>
        <w:rPr>
          <w:b/>
          <w:bCs/>
          <w:szCs w:val="21"/>
        </w:rPr>
        <w:t>. 带“</w:t>
      </w:r>
      <w:r>
        <w:rPr>
          <w:rFonts w:hint="eastAsia"/>
        </w:rPr>
        <w:t>★</w:t>
      </w:r>
      <w:r>
        <w:rPr>
          <w:b/>
          <w:bCs/>
          <w:szCs w:val="21"/>
        </w:rPr>
        <w:t>”条款系指实质性要求条款。</w:t>
      </w:r>
    </w:p>
    <w:p w14:paraId="17221C91">
      <w:pPr>
        <w:ind w:firstLine="420"/>
        <w:jc w:val="left"/>
        <w:rPr>
          <w:szCs w:val="21"/>
        </w:rPr>
      </w:pPr>
      <w:r>
        <w:rPr>
          <w:szCs w:val="21"/>
        </w:rPr>
        <w:t>（三）招标方式</w:t>
      </w:r>
    </w:p>
    <w:p w14:paraId="12AEA1CC">
      <w:pPr>
        <w:ind w:firstLine="420"/>
        <w:jc w:val="left"/>
        <w:rPr>
          <w:szCs w:val="21"/>
        </w:rPr>
      </w:pPr>
      <w:r>
        <w:rPr>
          <w:szCs w:val="21"/>
        </w:rPr>
        <w:t>本次招标采用</w:t>
      </w:r>
      <w:r>
        <w:rPr>
          <w:szCs w:val="21"/>
          <w:u w:val="single"/>
        </w:rPr>
        <w:t>公开招标</w:t>
      </w:r>
      <w:r>
        <w:rPr>
          <w:szCs w:val="21"/>
        </w:rPr>
        <w:t>方式进行。</w:t>
      </w:r>
    </w:p>
    <w:p w14:paraId="5081CEA6">
      <w:pPr>
        <w:ind w:firstLine="420"/>
        <w:jc w:val="left"/>
        <w:rPr>
          <w:szCs w:val="21"/>
        </w:rPr>
      </w:pPr>
      <w:r>
        <w:rPr>
          <w:szCs w:val="21"/>
        </w:rPr>
        <w:t>（四）投标委托</w:t>
      </w:r>
    </w:p>
    <w:p w14:paraId="1EE19158">
      <w:pPr>
        <w:ind w:firstLine="420"/>
        <w:jc w:val="left"/>
        <w:rPr>
          <w:szCs w:val="21"/>
        </w:rPr>
      </w:pPr>
      <w:r>
        <w:rPr>
          <w:szCs w:val="21"/>
        </w:rPr>
        <w:t>投标人代表须提供有效身份证件。如投标人代表不是法定代表人，须有法定代表人出具的授权委托书。</w:t>
      </w:r>
    </w:p>
    <w:p w14:paraId="4E91AB0B">
      <w:pPr>
        <w:ind w:firstLine="420"/>
        <w:jc w:val="left"/>
        <w:rPr>
          <w:szCs w:val="21"/>
        </w:rPr>
      </w:pPr>
      <w:r>
        <w:rPr>
          <w:szCs w:val="21"/>
        </w:rPr>
        <w:t>（五）投标费用</w:t>
      </w:r>
    </w:p>
    <w:p w14:paraId="455BA92D">
      <w:pPr>
        <w:ind w:firstLine="420"/>
        <w:jc w:val="left"/>
        <w:rPr>
          <w:szCs w:val="21"/>
        </w:rPr>
      </w:pPr>
      <w:r>
        <w:rPr>
          <w:szCs w:val="21"/>
        </w:rPr>
        <w:t>不论投标结果如何，投标人均应自行承担所有与投标有关的全部费用（招标文件有相关规定除外）。</w:t>
      </w:r>
    </w:p>
    <w:p w14:paraId="6875F791">
      <w:pPr>
        <w:ind w:firstLine="420"/>
        <w:jc w:val="left"/>
        <w:rPr>
          <w:szCs w:val="21"/>
        </w:rPr>
      </w:pPr>
      <w:r>
        <w:rPr>
          <w:szCs w:val="21"/>
        </w:rPr>
        <w:t>（六）联合体投标</w:t>
      </w:r>
    </w:p>
    <w:p w14:paraId="10A755D0">
      <w:pPr>
        <w:ind w:firstLine="420"/>
        <w:jc w:val="left"/>
        <w:rPr>
          <w:szCs w:val="21"/>
        </w:rPr>
      </w:pPr>
      <w:r>
        <w:rPr>
          <w:szCs w:val="21"/>
        </w:rPr>
        <w:t>本项目不接受联合体投标。</w:t>
      </w:r>
    </w:p>
    <w:p w14:paraId="7E93C1C2">
      <w:pPr>
        <w:ind w:firstLine="420"/>
        <w:jc w:val="left"/>
        <w:rPr>
          <w:szCs w:val="21"/>
        </w:rPr>
      </w:pPr>
      <w:r>
        <w:rPr>
          <w:szCs w:val="21"/>
        </w:rPr>
        <w:t>（七）转包与分包</w:t>
      </w:r>
    </w:p>
    <w:p w14:paraId="057D2E56">
      <w:pPr>
        <w:ind w:firstLine="420"/>
        <w:jc w:val="left"/>
        <w:rPr>
          <w:kern w:val="0"/>
          <w:szCs w:val="21"/>
        </w:rPr>
      </w:pPr>
      <w:r>
        <w:rPr>
          <w:szCs w:val="21"/>
        </w:rPr>
        <w:t xml:space="preserve"> </w:t>
      </w:r>
      <w:r>
        <w:rPr>
          <w:rFonts w:hint="eastAsia"/>
        </w:rPr>
        <w:t>★</w:t>
      </w:r>
      <w:r>
        <w:rPr>
          <w:kern w:val="0"/>
          <w:szCs w:val="21"/>
        </w:rPr>
        <w:t>本项目不允许转包及</w:t>
      </w:r>
      <w:r>
        <w:rPr>
          <w:rFonts w:hint="eastAsia"/>
          <w:kern w:val="0"/>
          <w:szCs w:val="21"/>
        </w:rPr>
        <w:t>违法</w:t>
      </w:r>
      <w:r>
        <w:rPr>
          <w:kern w:val="0"/>
          <w:szCs w:val="21"/>
        </w:rPr>
        <w:t>分包。</w:t>
      </w:r>
    </w:p>
    <w:p w14:paraId="2E673A49">
      <w:pPr>
        <w:ind w:firstLine="420"/>
        <w:jc w:val="left"/>
        <w:rPr>
          <w:szCs w:val="21"/>
        </w:rPr>
      </w:pPr>
      <w:r>
        <w:rPr>
          <w:szCs w:val="21"/>
        </w:rPr>
        <w:t>（八）特别说明：</w:t>
      </w:r>
    </w:p>
    <w:p w14:paraId="4933E054">
      <w:pPr>
        <w:ind w:firstLine="422"/>
        <w:jc w:val="left"/>
        <w:rPr>
          <w:b/>
          <w:bCs/>
          <w:szCs w:val="21"/>
        </w:rPr>
      </w:pPr>
      <w:r>
        <w:rPr>
          <w:b/>
          <w:bCs/>
          <w:szCs w:val="21"/>
        </w:rPr>
        <w:t>1. 本项目不属于依法必须招标项目，也不属于政府采购项目。</w:t>
      </w:r>
    </w:p>
    <w:p w14:paraId="6631E03D">
      <w:pPr>
        <w:ind w:firstLine="420"/>
        <w:jc w:val="left"/>
        <w:rPr>
          <w:b/>
          <w:bCs/>
          <w:szCs w:val="21"/>
        </w:rPr>
      </w:pPr>
      <w:r>
        <w:rPr>
          <w:rFonts w:hint="eastAsia"/>
        </w:rPr>
        <w:t>★</w:t>
      </w:r>
      <w:r>
        <w:rPr>
          <w:b/>
          <w:bCs/>
          <w:szCs w:val="21"/>
        </w:rPr>
        <w:t>2. 投标人投标所使用的资格、信誉、荣誉与企业认证必须为</w:t>
      </w:r>
      <w:r>
        <w:rPr>
          <w:rFonts w:hint="eastAsia" w:ascii="宋体" w:hAnsi="宋体" w:cs="宋体"/>
          <w:b/>
          <w:bCs/>
          <w:szCs w:val="21"/>
        </w:rPr>
        <w:t>本法人</w:t>
      </w:r>
      <w:r>
        <w:rPr>
          <w:rFonts w:hint="eastAsia"/>
          <w:b/>
          <w:bCs/>
          <w:szCs w:val="21"/>
        </w:rPr>
        <w:t>（或负责人）</w:t>
      </w:r>
      <w:r>
        <w:rPr>
          <w:b/>
          <w:bCs/>
          <w:szCs w:val="21"/>
        </w:rPr>
        <w:t>所拥有。</w:t>
      </w:r>
    </w:p>
    <w:p w14:paraId="22746951">
      <w:pPr>
        <w:ind w:firstLine="420"/>
        <w:jc w:val="left"/>
        <w:rPr>
          <w:b/>
          <w:bCs/>
          <w:szCs w:val="21"/>
        </w:rPr>
      </w:pPr>
      <w:r>
        <w:rPr>
          <w:rFonts w:hint="eastAsia"/>
        </w:rPr>
        <w:t>★</w:t>
      </w:r>
      <w:r>
        <w:rPr>
          <w:b/>
          <w:bCs/>
          <w:szCs w:val="21"/>
        </w:rPr>
        <w:t>3. 投标人应仔细阅读招标文件的所有内容，按照招标文件的要求提交投标文件，并对所提供的全部资料的真实性承担法律责任。</w:t>
      </w:r>
    </w:p>
    <w:p w14:paraId="66F90424">
      <w:pPr>
        <w:ind w:firstLine="420"/>
        <w:jc w:val="left"/>
        <w:rPr>
          <w:szCs w:val="21"/>
        </w:rPr>
      </w:pPr>
      <w:r>
        <w:rPr>
          <w:szCs w:val="21"/>
        </w:rPr>
        <w:t>（九）异议和投诉</w:t>
      </w:r>
    </w:p>
    <w:p w14:paraId="7A20D05C">
      <w:pPr>
        <w:ind w:firstLine="420"/>
        <w:jc w:val="left"/>
        <w:rPr>
          <w:szCs w:val="21"/>
        </w:rPr>
      </w:pPr>
      <w:r>
        <w:rPr>
          <w:szCs w:val="21"/>
        </w:rPr>
        <w:t>1. 投标人对招标文件有异议的，应当在投标截止时间</w:t>
      </w:r>
      <w:r>
        <w:rPr>
          <w:rFonts w:hint="eastAsia"/>
          <w:szCs w:val="21"/>
        </w:rPr>
        <w:t>3</w:t>
      </w:r>
      <w:r>
        <w:rPr>
          <w:szCs w:val="21"/>
        </w:rPr>
        <w:t>日前提出；投标人对评标结果有异议的，应当在评标结果公示期间提出，逾期不予受理。</w:t>
      </w:r>
    </w:p>
    <w:p w14:paraId="57E66037">
      <w:pPr>
        <w:ind w:firstLine="420"/>
        <w:jc w:val="left"/>
        <w:rPr>
          <w:szCs w:val="21"/>
        </w:rPr>
      </w:pPr>
      <w:r>
        <w:rPr>
          <w:szCs w:val="21"/>
        </w:rPr>
        <w:t>2. 异议应当在浙江海港电子招标采购平台上提出，投诉应当以书面形式提出。异议书、投诉书均应明确阐述招标文件、招标过程或中标结果中使自己合法权益受到损害的实质性内容，提供相关事实、依据和证据及其来源或线索，便于有关单位调查、答复和处理。</w:t>
      </w:r>
    </w:p>
    <w:p w14:paraId="3C06157E">
      <w:pPr>
        <w:ind w:firstLine="422"/>
        <w:jc w:val="center"/>
        <w:rPr>
          <w:b/>
          <w:bCs/>
          <w:szCs w:val="21"/>
        </w:rPr>
      </w:pPr>
      <w:bookmarkStart w:id="19" w:name="_Toc430"/>
      <w:r>
        <w:rPr>
          <w:b/>
          <w:bCs/>
          <w:szCs w:val="21"/>
        </w:rPr>
        <w:t>二、招标文件</w:t>
      </w:r>
      <w:bookmarkEnd w:id="19"/>
    </w:p>
    <w:p w14:paraId="507351BF">
      <w:pPr>
        <w:ind w:firstLine="420"/>
        <w:jc w:val="left"/>
        <w:rPr>
          <w:szCs w:val="21"/>
        </w:rPr>
      </w:pPr>
      <w:r>
        <w:rPr>
          <w:szCs w:val="21"/>
        </w:rPr>
        <w:t>（一）招标文件的构成。本招标文件由以下部分组成：</w:t>
      </w:r>
    </w:p>
    <w:p w14:paraId="7313F775">
      <w:pPr>
        <w:ind w:firstLine="420"/>
        <w:jc w:val="left"/>
        <w:rPr>
          <w:szCs w:val="21"/>
        </w:rPr>
      </w:pPr>
      <w:r>
        <w:rPr>
          <w:szCs w:val="21"/>
        </w:rPr>
        <w:t>1.招标公告</w:t>
      </w:r>
    </w:p>
    <w:p w14:paraId="600932FF">
      <w:pPr>
        <w:ind w:firstLine="420"/>
        <w:jc w:val="left"/>
        <w:rPr>
          <w:szCs w:val="21"/>
        </w:rPr>
      </w:pPr>
      <w:r>
        <w:rPr>
          <w:szCs w:val="21"/>
        </w:rPr>
        <w:t>2.招标需求</w:t>
      </w:r>
    </w:p>
    <w:p w14:paraId="5BF64544">
      <w:pPr>
        <w:ind w:firstLine="420"/>
        <w:jc w:val="left"/>
        <w:rPr>
          <w:szCs w:val="21"/>
        </w:rPr>
      </w:pPr>
      <w:r>
        <w:rPr>
          <w:szCs w:val="21"/>
        </w:rPr>
        <w:t>3.投标人须知</w:t>
      </w:r>
    </w:p>
    <w:p w14:paraId="11CC195F">
      <w:pPr>
        <w:ind w:firstLine="420"/>
        <w:jc w:val="left"/>
        <w:rPr>
          <w:szCs w:val="21"/>
        </w:rPr>
      </w:pPr>
      <w:r>
        <w:rPr>
          <w:szCs w:val="21"/>
        </w:rPr>
        <w:t>4.评标办法及评分标准</w:t>
      </w:r>
    </w:p>
    <w:p w14:paraId="5DF618EB">
      <w:pPr>
        <w:ind w:firstLine="420"/>
        <w:jc w:val="left"/>
        <w:rPr>
          <w:szCs w:val="21"/>
        </w:rPr>
      </w:pPr>
      <w:r>
        <w:rPr>
          <w:szCs w:val="21"/>
        </w:rPr>
        <w:t>5.合同条款</w:t>
      </w:r>
    </w:p>
    <w:p w14:paraId="4526CD2E">
      <w:pPr>
        <w:ind w:firstLine="420"/>
        <w:jc w:val="left"/>
        <w:rPr>
          <w:szCs w:val="21"/>
        </w:rPr>
      </w:pPr>
      <w:r>
        <w:rPr>
          <w:szCs w:val="21"/>
        </w:rPr>
        <w:t>6.投标文件格式</w:t>
      </w:r>
    </w:p>
    <w:p w14:paraId="7C9A476E">
      <w:pPr>
        <w:ind w:firstLine="420"/>
        <w:jc w:val="left"/>
        <w:rPr>
          <w:szCs w:val="21"/>
        </w:rPr>
      </w:pPr>
      <w:r>
        <w:rPr>
          <w:szCs w:val="21"/>
        </w:rPr>
        <w:t>7.本项目招标文件的澄清、答复、修改、补充的内容</w:t>
      </w:r>
    </w:p>
    <w:p w14:paraId="45B3527A">
      <w:pPr>
        <w:ind w:firstLine="420"/>
        <w:jc w:val="left"/>
        <w:rPr>
          <w:szCs w:val="21"/>
        </w:rPr>
      </w:pPr>
      <w:r>
        <w:rPr>
          <w:szCs w:val="21"/>
        </w:rPr>
        <w:t>（二）投标人的风险</w:t>
      </w:r>
    </w:p>
    <w:p w14:paraId="0B6FF48E">
      <w:pPr>
        <w:ind w:firstLine="420"/>
        <w:jc w:val="left"/>
        <w:rPr>
          <w:szCs w:val="21"/>
        </w:rPr>
      </w:pPr>
      <w:r>
        <w:rPr>
          <w:szCs w:val="21"/>
        </w:rPr>
        <w:t>投标人没有按照招标文件要求提供全部资料，或者投标人没有对招标文件在各方面作出实质性响应是投标人的风险，并可能导致其投标被拒绝。</w:t>
      </w:r>
    </w:p>
    <w:p w14:paraId="6105A415">
      <w:pPr>
        <w:ind w:firstLine="420"/>
        <w:jc w:val="left"/>
        <w:rPr>
          <w:szCs w:val="21"/>
        </w:rPr>
      </w:pPr>
      <w:r>
        <w:rPr>
          <w:szCs w:val="21"/>
        </w:rPr>
        <w:t>（三）招标文件的澄清与修改</w:t>
      </w:r>
    </w:p>
    <w:p w14:paraId="307491D2">
      <w:pPr>
        <w:ind w:firstLine="420"/>
        <w:jc w:val="left"/>
        <w:rPr>
          <w:szCs w:val="21"/>
        </w:rPr>
      </w:pPr>
      <w:r>
        <w:rPr>
          <w:szCs w:val="21"/>
        </w:rPr>
        <w:t>1.招标人对已发出的招标文件进行必要的澄清和修改时，将在招标公告规定的投标截止时间</w:t>
      </w:r>
      <w:r>
        <w:rPr>
          <w:rFonts w:hint="eastAsia"/>
          <w:szCs w:val="21"/>
        </w:rPr>
        <w:t>1</w:t>
      </w:r>
      <w:r>
        <w:rPr>
          <w:rFonts w:hint="eastAsia" w:ascii="宋体" w:hAnsi="宋体" w:cs="宋体"/>
          <w:szCs w:val="21"/>
        </w:rPr>
        <w:t>5日前</w:t>
      </w:r>
      <w:r>
        <w:rPr>
          <w:szCs w:val="21"/>
        </w:rPr>
        <w:t>，在规定信息发布网站上通知所有招标文件收受人，并要求收受人经确认澄清和修改已收悉，澄清和修改的内容作为招标文件的组成部分。招标人根据实际情况，延长投标截止时间的，将在投标截止时间前3日内告知所有招标文件收受人，并要求回执确认。</w:t>
      </w:r>
    </w:p>
    <w:p w14:paraId="030AF71D">
      <w:pPr>
        <w:ind w:firstLine="420"/>
        <w:jc w:val="left"/>
        <w:rPr>
          <w:szCs w:val="21"/>
        </w:rPr>
      </w:pPr>
      <w:r>
        <w:rPr>
          <w:szCs w:val="21"/>
        </w:rPr>
        <w:t>2.获取招标文件的潜在投标人对招标文件有异议，应在投标截止时间</w:t>
      </w:r>
      <w:r>
        <w:rPr>
          <w:rFonts w:hint="eastAsia"/>
          <w:szCs w:val="21"/>
        </w:rPr>
        <w:t>3</w:t>
      </w:r>
      <w:r>
        <w:rPr>
          <w:szCs w:val="21"/>
        </w:rPr>
        <w:t>日前书面提出。逾期提出的将不予受理。对招标文件的异议应有法定代表人或其授权代表签章，并盖投标人公章并注明日期。</w:t>
      </w:r>
    </w:p>
    <w:p w14:paraId="56B6D47F">
      <w:pPr>
        <w:ind w:firstLine="420"/>
        <w:jc w:val="left"/>
        <w:rPr>
          <w:szCs w:val="21"/>
        </w:rPr>
      </w:pPr>
      <w:r>
        <w:rPr>
          <w:szCs w:val="21"/>
        </w:rPr>
        <w:t>3.没有提出异议且又参与了该项目投标的投标人将被视为完全认同招标文件。</w:t>
      </w:r>
    </w:p>
    <w:p w14:paraId="3F02F87C">
      <w:pPr>
        <w:ind w:firstLine="422"/>
        <w:jc w:val="center"/>
        <w:rPr>
          <w:b/>
          <w:szCs w:val="21"/>
        </w:rPr>
      </w:pPr>
      <w:r>
        <w:rPr>
          <w:b/>
          <w:szCs w:val="21"/>
        </w:rPr>
        <w:t>三、投标文件的编制</w:t>
      </w:r>
    </w:p>
    <w:p w14:paraId="7003908D">
      <w:pPr>
        <w:pStyle w:val="16"/>
        <w:spacing w:after="0"/>
        <w:ind w:firstLine="420"/>
        <w:jc w:val="left"/>
        <w:rPr>
          <w:sz w:val="21"/>
          <w:szCs w:val="21"/>
          <w:u w:val="single"/>
        </w:rPr>
      </w:pPr>
      <w:r>
        <w:rPr>
          <w:sz w:val="21"/>
          <w:szCs w:val="21"/>
          <w:u w:val="single"/>
        </w:rPr>
        <w:t>投标人应认真阅读招标文件中所有事项格式、条款等。投标人没有按照招标文件要求提交全部资料，或者没有对招标文件各个方面做出实质性响应，导致投标被拒绝的风险由投标人自行承担。</w:t>
      </w:r>
    </w:p>
    <w:p w14:paraId="53CD5374">
      <w:pPr>
        <w:ind w:firstLine="420"/>
        <w:jc w:val="left"/>
        <w:rPr>
          <w:szCs w:val="21"/>
        </w:rPr>
      </w:pPr>
      <w:r>
        <w:rPr>
          <w:szCs w:val="21"/>
        </w:rPr>
        <w:t>（一）投标文件目录：</w:t>
      </w:r>
    </w:p>
    <w:p w14:paraId="07076814">
      <w:pPr>
        <w:ind w:firstLine="420"/>
        <w:jc w:val="left"/>
        <w:rPr>
          <w:szCs w:val="21"/>
        </w:rPr>
      </w:pPr>
      <w:r>
        <w:rPr>
          <w:szCs w:val="21"/>
        </w:rPr>
        <w:t>投标文件分为</w:t>
      </w:r>
      <w:r>
        <w:rPr>
          <w:szCs w:val="21"/>
          <w:u w:val="single"/>
        </w:rPr>
        <w:t>资格审查文件、商务技术标、价格标</w:t>
      </w:r>
      <w:r>
        <w:rPr>
          <w:szCs w:val="21"/>
        </w:rPr>
        <w:t>三部分，其内容分别为：</w:t>
      </w:r>
    </w:p>
    <w:p w14:paraId="42308010">
      <w:pPr>
        <w:ind w:firstLine="420"/>
        <w:jc w:val="left"/>
        <w:rPr>
          <w:szCs w:val="21"/>
          <w:u w:val="single"/>
          <w:lang w:val="zh-CN"/>
        </w:rPr>
      </w:pPr>
      <w:r>
        <w:rPr>
          <w:szCs w:val="21"/>
          <w:u w:val="single"/>
          <w:lang w:val="zh-CN"/>
        </w:rPr>
        <w:t>投标文件封面</w:t>
      </w:r>
    </w:p>
    <w:p w14:paraId="59ADB383">
      <w:pPr>
        <w:ind w:firstLine="422"/>
        <w:jc w:val="left"/>
        <w:rPr>
          <w:b/>
          <w:bCs/>
          <w:szCs w:val="21"/>
          <w:lang w:val="zh-CN"/>
        </w:rPr>
      </w:pPr>
      <w:r>
        <w:rPr>
          <w:b/>
          <w:bCs/>
          <w:szCs w:val="21"/>
          <w:lang w:val="zh-CN"/>
        </w:rPr>
        <w:t>第一部分：</w:t>
      </w:r>
      <w:r>
        <w:rPr>
          <w:b/>
          <w:bCs/>
          <w:szCs w:val="21"/>
        </w:rPr>
        <w:t>资格审查文件</w:t>
      </w:r>
    </w:p>
    <w:p w14:paraId="77CC904A">
      <w:pPr>
        <w:ind w:firstLine="420"/>
        <w:jc w:val="left"/>
        <w:rPr>
          <w:szCs w:val="21"/>
          <w:u w:val="single"/>
          <w:lang w:val="zh-CN"/>
        </w:rPr>
      </w:pPr>
      <w:r>
        <w:rPr>
          <w:szCs w:val="21"/>
          <w:u w:val="single"/>
          <w:lang w:val="zh-CN"/>
        </w:rPr>
        <w:t>（1）</w:t>
      </w:r>
      <w:r>
        <w:rPr>
          <w:szCs w:val="21"/>
          <w:u w:val="single"/>
        </w:rPr>
        <w:t>法定代表人授权委托书</w:t>
      </w:r>
      <w:r>
        <w:rPr>
          <w:szCs w:val="21"/>
          <w:u w:val="single"/>
          <w:lang w:val="zh-CN"/>
        </w:rPr>
        <w:t>（格式见</w:t>
      </w:r>
      <w:r>
        <w:rPr>
          <w:szCs w:val="21"/>
          <w:u w:val="single"/>
        </w:rPr>
        <w:t>附件一-1</w:t>
      </w:r>
      <w:r>
        <w:rPr>
          <w:szCs w:val="21"/>
          <w:u w:val="single"/>
          <w:lang w:val="zh-CN"/>
        </w:rPr>
        <w:t>）；</w:t>
      </w:r>
    </w:p>
    <w:p w14:paraId="7DC84FB4">
      <w:pPr>
        <w:ind w:firstLine="420"/>
        <w:jc w:val="left"/>
        <w:rPr>
          <w:szCs w:val="21"/>
          <w:u w:val="single"/>
        </w:rPr>
      </w:pPr>
      <w:r>
        <w:rPr>
          <w:szCs w:val="21"/>
          <w:u w:val="single"/>
          <w:lang w:val="zh-CN"/>
        </w:rPr>
        <w:t>（2）</w:t>
      </w:r>
      <w:r>
        <w:rPr>
          <w:szCs w:val="21"/>
          <w:u w:val="single"/>
        </w:rPr>
        <w:t>法定代表人身份证明书</w:t>
      </w:r>
      <w:r>
        <w:rPr>
          <w:szCs w:val="21"/>
          <w:u w:val="single"/>
          <w:lang w:val="zh-CN"/>
        </w:rPr>
        <w:t>（格式见</w:t>
      </w:r>
      <w:r>
        <w:rPr>
          <w:szCs w:val="21"/>
          <w:u w:val="single"/>
        </w:rPr>
        <w:t>附件一-2</w:t>
      </w:r>
      <w:r>
        <w:rPr>
          <w:szCs w:val="21"/>
          <w:u w:val="single"/>
          <w:lang w:val="zh-CN"/>
        </w:rPr>
        <w:t>）；</w:t>
      </w:r>
    </w:p>
    <w:p w14:paraId="08A6B118">
      <w:pPr>
        <w:ind w:firstLine="420"/>
        <w:jc w:val="left"/>
        <w:rPr>
          <w:szCs w:val="21"/>
          <w:u w:val="single"/>
          <w:lang w:val="zh-CN"/>
        </w:rPr>
      </w:pPr>
      <w:r>
        <w:rPr>
          <w:szCs w:val="21"/>
          <w:u w:val="single"/>
          <w:lang w:val="zh-CN"/>
        </w:rPr>
        <w:t>（</w:t>
      </w:r>
      <w:r>
        <w:rPr>
          <w:szCs w:val="21"/>
          <w:u w:val="single"/>
        </w:rPr>
        <w:t>3</w:t>
      </w:r>
      <w:r>
        <w:rPr>
          <w:szCs w:val="21"/>
          <w:u w:val="single"/>
          <w:lang w:val="zh-CN"/>
        </w:rPr>
        <w:t>）</w:t>
      </w:r>
      <w:r>
        <w:rPr>
          <w:szCs w:val="21"/>
          <w:u w:val="single"/>
        </w:rPr>
        <w:t>投标声明书</w:t>
      </w:r>
      <w:r>
        <w:rPr>
          <w:szCs w:val="21"/>
          <w:u w:val="single"/>
          <w:lang w:val="zh-CN"/>
        </w:rPr>
        <w:t>（格式见</w:t>
      </w:r>
      <w:r>
        <w:rPr>
          <w:szCs w:val="21"/>
          <w:u w:val="single"/>
        </w:rPr>
        <w:t>附件二</w:t>
      </w:r>
      <w:r>
        <w:rPr>
          <w:szCs w:val="21"/>
          <w:u w:val="single"/>
          <w:lang w:val="zh-CN"/>
        </w:rPr>
        <w:t>）；</w:t>
      </w:r>
    </w:p>
    <w:p w14:paraId="7DE48D34">
      <w:pPr>
        <w:ind w:firstLine="420"/>
        <w:jc w:val="left"/>
        <w:rPr>
          <w:szCs w:val="21"/>
          <w:u w:val="single"/>
          <w:lang w:val="zh-CN"/>
        </w:rPr>
      </w:pPr>
      <w:r>
        <w:rPr>
          <w:szCs w:val="21"/>
          <w:u w:val="single"/>
          <w:lang w:val="zh-CN"/>
        </w:rPr>
        <w:t>（4）投标人营业执照(或事业法人登记证书或其它工商等登记证明材料)（格式见附件三）；</w:t>
      </w:r>
    </w:p>
    <w:p w14:paraId="4409F987">
      <w:pPr>
        <w:ind w:firstLine="420"/>
        <w:jc w:val="left"/>
        <w:rPr>
          <w:szCs w:val="21"/>
          <w:u w:val="single"/>
          <w:lang w:val="zh-CN"/>
        </w:rPr>
      </w:pPr>
      <w:r>
        <w:rPr>
          <w:szCs w:val="21"/>
          <w:u w:val="single"/>
          <w:lang w:val="zh-CN"/>
        </w:rPr>
        <w:t>（5）承诺函（格式见附件四）</w:t>
      </w:r>
    </w:p>
    <w:p w14:paraId="4DB690C6">
      <w:pPr>
        <w:ind w:firstLine="420"/>
        <w:jc w:val="left"/>
        <w:rPr>
          <w:szCs w:val="21"/>
          <w:u w:val="single"/>
          <w:lang w:val="zh-CN"/>
        </w:rPr>
      </w:pPr>
      <w:r>
        <w:rPr>
          <w:szCs w:val="21"/>
          <w:u w:val="single"/>
          <w:lang w:val="zh-CN"/>
        </w:rPr>
        <w:t>（6）承诺与声明（格式见附件五）</w:t>
      </w:r>
    </w:p>
    <w:p w14:paraId="6FDCE8DF">
      <w:pPr>
        <w:ind w:firstLine="420"/>
        <w:jc w:val="left"/>
        <w:rPr>
          <w:szCs w:val="21"/>
          <w:u w:val="single"/>
          <w:lang w:val="zh-CN"/>
        </w:rPr>
      </w:pPr>
      <w:r>
        <w:rPr>
          <w:szCs w:val="21"/>
          <w:u w:val="single"/>
          <w:lang w:val="zh-CN"/>
        </w:rPr>
        <w:t>（7）投标保证金缴纳凭证（格式见附件六）</w:t>
      </w:r>
    </w:p>
    <w:p w14:paraId="08DEB744">
      <w:pPr>
        <w:ind w:firstLine="420"/>
        <w:jc w:val="left"/>
        <w:rPr>
          <w:szCs w:val="21"/>
          <w:u w:val="single"/>
          <w:lang w:val="zh-CN"/>
        </w:rPr>
      </w:pPr>
      <w:r>
        <w:rPr>
          <w:szCs w:val="21"/>
          <w:u w:val="single"/>
          <w:lang w:val="zh-CN"/>
        </w:rPr>
        <w:t>（8）</w:t>
      </w:r>
      <w:r>
        <w:rPr>
          <w:rFonts w:hint="eastAsia"/>
          <w:szCs w:val="21"/>
          <w:u w:val="single"/>
        </w:rPr>
        <w:t>安全准入要求承诺函</w:t>
      </w:r>
      <w:r>
        <w:rPr>
          <w:szCs w:val="21"/>
          <w:u w:val="single"/>
          <w:lang w:val="zh-CN"/>
        </w:rPr>
        <w:t>（格式见附件七）</w:t>
      </w:r>
    </w:p>
    <w:p w14:paraId="63294FBE">
      <w:pPr>
        <w:pStyle w:val="2"/>
        <w:adjustRightInd w:val="0"/>
        <w:snapToGrid w:val="0"/>
        <w:jc w:val="left"/>
        <w:rPr>
          <w:sz w:val="21"/>
          <w:szCs w:val="21"/>
          <w:u w:val="single"/>
          <w:lang w:val="zh-CN"/>
        </w:rPr>
      </w:pPr>
      <w:r>
        <w:rPr>
          <w:rFonts w:hint="eastAsia"/>
          <w:sz w:val="21"/>
          <w:szCs w:val="21"/>
          <w:u w:val="single"/>
          <w:lang w:val="zh-CN"/>
        </w:rPr>
        <w:t>（</w:t>
      </w:r>
      <w:r>
        <w:rPr>
          <w:rFonts w:hint="eastAsia"/>
          <w:sz w:val="21"/>
          <w:szCs w:val="21"/>
          <w:u w:val="single"/>
        </w:rPr>
        <w:t>9</w:t>
      </w:r>
      <w:r>
        <w:rPr>
          <w:rFonts w:hint="eastAsia"/>
          <w:sz w:val="21"/>
          <w:szCs w:val="21"/>
          <w:u w:val="single"/>
          <w:lang w:val="zh-CN"/>
        </w:rPr>
        <w:t>）《行政备案意见书》或《行政备案通知书》扫描件（附件八）</w:t>
      </w:r>
    </w:p>
    <w:p w14:paraId="690DC77C">
      <w:pPr>
        <w:pStyle w:val="2"/>
        <w:adjustRightInd w:val="0"/>
        <w:snapToGrid w:val="0"/>
        <w:jc w:val="left"/>
        <w:rPr>
          <w:sz w:val="21"/>
          <w:szCs w:val="21"/>
          <w:u w:val="single"/>
        </w:rPr>
      </w:pPr>
      <w:r>
        <w:rPr>
          <w:rFonts w:hint="eastAsia"/>
          <w:bCs/>
          <w:sz w:val="21"/>
          <w:szCs w:val="21"/>
          <w:u w:val="single"/>
        </w:rPr>
        <w:t>（1</w:t>
      </w:r>
      <w:r>
        <w:rPr>
          <w:bCs/>
          <w:sz w:val="21"/>
          <w:szCs w:val="21"/>
          <w:u w:val="single"/>
        </w:rPr>
        <w:t>0</w:t>
      </w:r>
      <w:r>
        <w:rPr>
          <w:rFonts w:hint="eastAsia"/>
          <w:bCs/>
          <w:sz w:val="21"/>
          <w:szCs w:val="21"/>
          <w:u w:val="single"/>
        </w:rPr>
        <w:t>）招标文件的其他实质性要求（附件九，格式自拟）</w:t>
      </w:r>
    </w:p>
    <w:p w14:paraId="42E51406">
      <w:pPr>
        <w:ind w:firstLine="422"/>
        <w:jc w:val="left"/>
        <w:rPr>
          <w:b/>
          <w:bCs/>
          <w:szCs w:val="21"/>
          <w:lang w:val="zh-CN"/>
        </w:rPr>
      </w:pPr>
      <w:r>
        <w:rPr>
          <w:b/>
          <w:bCs/>
          <w:szCs w:val="21"/>
          <w:lang w:val="zh-CN"/>
        </w:rPr>
        <w:t>第二部分：商务技术标</w:t>
      </w:r>
    </w:p>
    <w:p w14:paraId="693E0883">
      <w:pPr>
        <w:ind w:firstLine="420"/>
        <w:jc w:val="left"/>
        <w:rPr>
          <w:szCs w:val="21"/>
          <w:u w:val="single"/>
          <w:lang w:val="zh-CN"/>
        </w:rPr>
      </w:pPr>
      <w:r>
        <w:rPr>
          <w:szCs w:val="21"/>
          <w:u w:val="single"/>
          <w:lang w:val="zh-CN"/>
        </w:rPr>
        <w:t>（1）投标函（格式见附件</w:t>
      </w:r>
      <w:r>
        <w:rPr>
          <w:rFonts w:hint="eastAsia"/>
          <w:szCs w:val="21"/>
          <w:u w:val="single"/>
          <w:lang w:val="zh-CN"/>
        </w:rPr>
        <w:t>十</w:t>
      </w:r>
      <w:r>
        <w:rPr>
          <w:szCs w:val="21"/>
          <w:u w:val="single"/>
          <w:lang w:val="zh-CN"/>
        </w:rPr>
        <w:t>）；</w:t>
      </w:r>
    </w:p>
    <w:p w14:paraId="0BD97DBB">
      <w:pPr>
        <w:ind w:firstLine="420"/>
        <w:jc w:val="left"/>
        <w:rPr>
          <w:szCs w:val="21"/>
          <w:u w:val="single"/>
          <w:lang w:val="zh-CN"/>
        </w:rPr>
      </w:pPr>
      <w:r>
        <w:rPr>
          <w:szCs w:val="21"/>
          <w:u w:val="single"/>
          <w:lang w:val="zh-CN"/>
        </w:rPr>
        <w:t>（2）商务响应表（对需求进行响应，格式见附件</w:t>
      </w:r>
      <w:r>
        <w:rPr>
          <w:rFonts w:hint="eastAsia"/>
          <w:szCs w:val="21"/>
          <w:u w:val="single"/>
          <w:lang w:val="zh-CN"/>
        </w:rPr>
        <w:t>十一</w:t>
      </w:r>
      <w:r>
        <w:rPr>
          <w:szCs w:val="21"/>
          <w:u w:val="single"/>
          <w:lang w:val="zh-CN"/>
        </w:rPr>
        <w:t xml:space="preserve">）； </w:t>
      </w:r>
    </w:p>
    <w:p w14:paraId="31B9373E">
      <w:pPr>
        <w:ind w:firstLine="420"/>
        <w:jc w:val="left"/>
        <w:rPr>
          <w:szCs w:val="21"/>
          <w:u w:val="single"/>
          <w:lang w:val="zh-CN"/>
        </w:rPr>
      </w:pPr>
      <w:r>
        <w:rPr>
          <w:szCs w:val="21"/>
          <w:u w:val="single"/>
          <w:lang w:val="zh-CN"/>
        </w:rPr>
        <w:t>（3）投标人的基本情况（格式见附件十</w:t>
      </w:r>
      <w:r>
        <w:rPr>
          <w:rFonts w:hint="eastAsia"/>
          <w:szCs w:val="21"/>
          <w:u w:val="single"/>
          <w:lang w:val="zh-CN"/>
        </w:rPr>
        <w:t>二</w:t>
      </w:r>
      <w:r>
        <w:rPr>
          <w:szCs w:val="21"/>
          <w:u w:val="single"/>
          <w:lang w:val="zh-CN"/>
        </w:rPr>
        <w:t>）；</w:t>
      </w:r>
    </w:p>
    <w:p w14:paraId="298903DE">
      <w:pPr>
        <w:ind w:firstLine="420"/>
        <w:jc w:val="left"/>
        <w:rPr>
          <w:szCs w:val="21"/>
          <w:u w:val="single"/>
          <w:lang w:val="zh-CN"/>
        </w:rPr>
      </w:pPr>
      <w:r>
        <w:rPr>
          <w:szCs w:val="21"/>
          <w:u w:val="single"/>
          <w:lang w:val="zh-CN"/>
        </w:rPr>
        <w:t>（4）</w:t>
      </w:r>
      <w:r>
        <w:rPr>
          <w:rFonts w:hint="eastAsia"/>
          <w:szCs w:val="21"/>
          <w:u w:val="single"/>
        </w:rPr>
        <w:t>企业</w:t>
      </w:r>
      <w:r>
        <w:rPr>
          <w:szCs w:val="21"/>
          <w:u w:val="single"/>
          <w:lang w:val="zh-CN"/>
        </w:rPr>
        <w:t>综合实力（格式自拟至附件十</w:t>
      </w:r>
      <w:r>
        <w:rPr>
          <w:rFonts w:hint="eastAsia"/>
          <w:szCs w:val="21"/>
          <w:u w:val="single"/>
          <w:lang w:val="zh-CN"/>
        </w:rPr>
        <w:t>三</w:t>
      </w:r>
      <w:r>
        <w:rPr>
          <w:szCs w:val="21"/>
          <w:u w:val="single"/>
          <w:lang w:val="zh-CN"/>
        </w:rPr>
        <w:t>，加盖公章）；</w:t>
      </w:r>
    </w:p>
    <w:p w14:paraId="086613EC">
      <w:pPr>
        <w:ind w:firstLine="420"/>
        <w:jc w:val="left"/>
        <w:rPr>
          <w:szCs w:val="21"/>
          <w:u w:val="single"/>
          <w:lang w:val="zh-CN"/>
        </w:rPr>
      </w:pPr>
      <w:r>
        <w:rPr>
          <w:szCs w:val="21"/>
          <w:u w:val="single"/>
          <w:lang w:val="zh-CN"/>
        </w:rPr>
        <w:t>（5）内部管理制度（格式自拟至附件十</w:t>
      </w:r>
      <w:r>
        <w:rPr>
          <w:rFonts w:hint="eastAsia"/>
          <w:szCs w:val="21"/>
          <w:u w:val="single"/>
          <w:lang w:val="zh-CN"/>
        </w:rPr>
        <w:t>四</w:t>
      </w:r>
      <w:r>
        <w:rPr>
          <w:szCs w:val="21"/>
          <w:u w:val="single"/>
          <w:lang w:val="zh-CN"/>
        </w:rPr>
        <w:t>，加盖公章）；</w:t>
      </w:r>
    </w:p>
    <w:p w14:paraId="4F170805">
      <w:pPr>
        <w:ind w:firstLine="420"/>
        <w:jc w:val="left"/>
        <w:rPr>
          <w:szCs w:val="21"/>
          <w:u w:val="single"/>
          <w:lang w:val="zh-CN"/>
        </w:rPr>
      </w:pPr>
      <w:r>
        <w:rPr>
          <w:szCs w:val="21"/>
          <w:u w:val="single"/>
          <w:lang w:val="zh-CN"/>
        </w:rPr>
        <w:t>（6）</w:t>
      </w:r>
      <w:r>
        <w:rPr>
          <w:rFonts w:hint="eastAsia"/>
          <w:szCs w:val="21"/>
          <w:u w:val="single"/>
        </w:rPr>
        <w:t>项目服务</w:t>
      </w:r>
      <w:r>
        <w:rPr>
          <w:szCs w:val="21"/>
          <w:u w:val="single"/>
          <w:lang w:val="zh-CN"/>
        </w:rPr>
        <w:t>方案（格式自拟至附件十</w:t>
      </w:r>
      <w:r>
        <w:rPr>
          <w:rFonts w:hint="eastAsia"/>
          <w:szCs w:val="21"/>
          <w:u w:val="single"/>
          <w:lang w:val="zh-CN"/>
        </w:rPr>
        <w:t>五</w:t>
      </w:r>
      <w:r>
        <w:rPr>
          <w:szCs w:val="21"/>
          <w:u w:val="single"/>
          <w:lang w:val="zh-CN"/>
        </w:rPr>
        <w:t>，加盖公章）；</w:t>
      </w:r>
    </w:p>
    <w:p w14:paraId="419B8600">
      <w:pPr>
        <w:ind w:firstLine="420"/>
        <w:jc w:val="left"/>
        <w:rPr>
          <w:szCs w:val="21"/>
          <w:u w:val="single"/>
          <w:lang w:val="zh-CN"/>
        </w:rPr>
      </w:pPr>
      <w:r>
        <w:rPr>
          <w:szCs w:val="21"/>
          <w:u w:val="single"/>
          <w:lang w:val="zh-CN"/>
        </w:rPr>
        <w:t>（7）</w:t>
      </w:r>
      <w:r>
        <w:rPr>
          <w:rFonts w:hint="eastAsia"/>
          <w:szCs w:val="21"/>
          <w:u w:val="single"/>
          <w:lang w:val="zh-CN"/>
        </w:rPr>
        <w:t>服务响应承诺</w:t>
      </w:r>
      <w:r>
        <w:rPr>
          <w:szCs w:val="21"/>
          <w:u w:val="single"/>
          <w:lang w:val="zh-CN"/>
        </w:rPr>
        <w:t>（格式自拟至附件十</w:t>
      </w:r>
      <w:r>
        <w:rPr>
          <w:rFonts w:hint="eastAsia"/>
          <w:szCs w:val="21"/>
          <w:u w:val="single"/>
          <w:lang w:val="zh-CN"/>
        </w:rPr>
        <w:t>六</w:t>
      </w:r>
      <w:r>
        <w:rPr>
          <w:szCs w:val="21"/>
          <w:u w:val="single"/>
          <w:lang w:val="zh-CN"/>
        </w:rPr>
        <w:t>，加盖公章）；</w:t>
      </w:r>
    </w:p>
    <w:p w14:paraId="06709435">
      <w:pPr>
        <w:ind w:firstLine="420"/>
        <w:jc w:val="left"/>
        <w:rPr>
          <w:szCs w:val="21"/>
          <w:u w:val="single"/>
          <w:lang w:val="zh-CN"/>
        </w:rPr>
      </w:pPr>
      <w:r>
        <w:rPr>
          <w:szCs w:val="21"/>
          <w:u w:val="single"/>
          <w:lang w:val="zh-CN"/>
        </w:rPr>
        <w:t>（8）安全保障方案（格式</w:t>
      </w:r>
      <w:r>
        <w:rPr>
          <w:rFonts w:hint="eastAsia"/>
          <w:szCs w:val="21"/>
          <w:u w:val="single"/>
        </w:rPr>
        <w:t>自拟至</w:t>
      </w:r>
      <w:r>
        <w:rPr>
          <w:szCs w:val="21"/>
          <w:u w:val="single"/>
          <w:lang w:val="zh-CN"/>
        </w:rPr>
        <w:t>附件十</w:t>
      </w:r>
      <w:r>
        <w:rPr>
          <w:rFonts w:hint="eastAsia"/>
          <w:szCs w:val="21"/>
          <w:u w:val="single"/>
          <w:lang w:val="zh-CN"/>
        </w:rPr>
        <w:t>七</w:t>
      </w:r>
      <w:r>
        <w:rPr>
          <w:szCs w:val="21"/>
          <w:u w:val="single"/>
          <w:lang w:val="zh-CN"/>
        </w:rPr>
        <w:t>，加盖公章）；</w:t>
      </w:r>
    </w:p>
    <w:p w14:paraId="27F25F71">
      <w:pPr>
        <w:ind w:firstLine="420"/>
        <w:jc w:val="left"/>
        <w:rPr>
          <w:szCs w:val="21"/>
          <w:u w:val="single"/>
          <w:lang w:val="zh-CN"/>
        </w:rPr>
      </w:pPr>
      <w:r>
        <w:rPr>
          <w:szCs w:val="21"/>
          <w:u w:val="single"/>
          <w:lang w:val="zh-CN"/>
        </w:rPr>
        <w:t>（9）车辆配备情况表（格式见附件十</w:t>
      </w:r>
      <w:r>
        <w:rPr>
          <w:rFonts w:hint="eastAsia"/>
          <w:szCs w:val="21"/>
          <w:u w:val="single"/>
          <w:lang w:val="zh-CN"/>
        </w:rPr>
        <w:t>八</w:t>
      </w:r>
      <w:r>
        <w:rPr>
          <w:szCs w:val="21"/>
          <w:u w:val="single"/>
          <w:lang w:val="zh-CN"/>
        </w:rPr>
        <w:t>）；</w:t>
      </w:r>
    </w:p>
    <w:p w14:paraId="18442FA5">
      <w:pPr>
        <w:ind w:firstLine="420"/>
        <w:jc w:val="left"/>
        <w:rPr>
          <w:szCs w:val="21"/>
          <w:u w:val="single"/>
          <w:lang w:val="zh-CN"/>
        </w:rPr>
      </w:pPr>
      <w:r>
        <w:rPr>
          <w:szCs w:val="21"/>
          <w:u w:val="single"/>
          <w:lang w:val="zh-CN"/>
        </w:rPr>
        <w:t>（10）业绩情况表（格式见附件十</w:t>
      </w:r>
      <w:r>
        <w:rPr>
          <w:rFonts w:hint="eastAsia"/>
          <w:szCs w:val="21"/>
          <w:u w:val="single"/>
          <w:lang w:val="zh-CN"/>
        </w:rPr>
        <w:t>九</w:t>
      </w:r>
      <w:r>
        <w:rPr>
          <w:szCs w:val="21"/>
          <w:u w:val="single"/>
          <w:lang w:val="zh-CN"/>
        </w:rPr>
        <w:t>）</w:t>
      </w:r>
      <w:r>
        <w:rPr>
          <w:rFonts w:hint="eastAsia"/>
          <w:szCs w:val="21"/>
          <w:u w:val="single"/>
          <w:lang w:val="zh-CN"/>
        </w:rPr>
        <w:t>；</w:t>
      </w:r>
    </w:p>
    <w:p w14:paraId="0AE48C42">
      <w:pPr>
        <w:ind w:firstLine="420"/>
        <w:jc w:val="left"/>
        <w:rPr>
          <w:lang w:val="zh-CN"/>
        </w:rPr>
      </w:pPr>
      <w:r>
        <w:rPr>
          <w:szCs w:val="21"/>
          <w:u w:val="single"/>
          <w:lang w:val="zh-CN"/>
        </w:rPr>
        <w:t>（11）投标人需要特别说明的其他文件（</w:t>
      </w:r>
      <w:r>
        <w:rPr>
          <w:rFonts w:hint="eastAsia"/>
          <w:szCs w:val="21"/>
          <w:u w:val="single"/>
          <w:lang w:val="zh-CN"/>
        </w:rPr>
        <w:t>附件二十</w:t>
      </w:r>
      <w:r>
        <w:rPr>
          <w:szCs w:val="21"/>
          <w:u w:val="single"/>
          <w:lang w:val="zh-CN"/>
        </w:rPr>
        <w:t>，格式自拟）。</w:t>
      </w:r>
    </w:p>
    <w:p w14:paraId="7CE5861B">
      <w:pPr>
        <w:spacing w:line="400" w:lineRule="exact"/>
        <w:ind w:firstLine="422"/>
        <w:rPr>
          <w:b/>
          <w:bCs/>
          <w:szCs w:val="21"/>
          <w:lang w:val="zh-CN"/>
        </w:rPr>
      </w:pPr>
      <w:r>
        <w:rPr>
          <w:b/>
          <w:bCs/>
          <w:szCs w:val="21"/>
          <w:lang w:val="zh-CN"/>
        </w:rPr>
        <w:t>第三部分：</w:t>
      </w:r>
      <w:r>
        <w:rPr>
          <w:b/>
          <w:bCs/>
          <w:szCs w:val="21"/>
        </w:rPr>
        <w:t>价格标</w:t>
      </w:r>
    </w:p>
    <w:p w14:paraId="0C56BA9D">
      <w:pPr>
        <w:spacing w:line="400" w:lineRule="exact"/>
        <w:ind w:firstLine="420"/>
        <w:rPr>
          <w:szCs w:val="21"/>
          <w:u w:val="single"/>
          <w:lang w:val="zh-CN"/>
        </w:rPr>
      </w:pPr>
      <w:r>
        <w:rPr>
          <w:szCs w:val="21"/>
          <w:u w:val="single"/>
          <w:lang w:val="zh-CN"/>
        </w:rPr>
        <w:t>（1）投标报价表（格式见附件</w:t>
      </w:r>
      <w:r>
        <w:rPr>
          <w:rFonts w:hint="eastAsia"/>
          <w:szCs w:val="21"/>
          <w:u w:val="single"/>
          <w:lang w:val="zh-CN"/>
        </w:rPr>
        <w:t>二十一</w:t>
      </w:r>
      <w:r>
        <w:rPr>
          <w:rFonts w:hint="eastAsia"/>
          <w:szCs w:val="21"/>
          <w:u w:val="single"/>
        </w:rPr>
        <w:t>-1</w:t>
      </w:r>
      <w:r>
        <w:rPr>
          <w:szCs w:val="21"/>
          <w:u w:val="single"/>
          <w:lang w:val="zh-CN"/>
        </w:rPr>
        <w:t>）；</w:t>
      </w:r>
    </w:p>
    <w:p w14:paraId="7641D5CD">
      <w:pPr>
        <w:spacing w:line="400" w:lineRule="exact"/>
        <w:ind w:firstLine="420"/>
        <w:rPr>
          <w:szCs w:val="21"/>
          <w:u w:val="single"/>
          <w:lang w:val="zh-CN"/>
        </w:rPr>
      </w:pPr>
      <w:r>
        <w:rPr>
          <w:szCs w:val="21"/>
          <w:u w:val="single"/>
          <w:lang w:val="zh-CN"/>
        </w:rPr>
        <w:t>（2）报价明细表（格式见附件</w:t>
      </w:r>
      <w:r>
        <w:rPr>
          <w:rFonts w:hint="eastAsia"/>
          <w:szCs w:val="21"/>
          <w:u w:val="single"/>
          <w:lang w:val="zh-CN"/>
        </w:rPr>
        <w:t>二十一</w:t>
      </w:r>
      <w:r>
        <w:rPr>
          <w:szCs w:val="21"/>
          <w:u w:val="single"/>
          <w:lang w:val="zh-CN"/>
        </w:rPr>
        <w:t>-</w:t>
      </w:r>
      <w:r>
        <w:rPr>
          <w:rFonts w:hint="eastAsia"/>
          <w:szCs w:val="21"/>
          <w:u w:val="single"/>
        </w:rPr>
        <w:t>2</w:t>
      </w:r>
      <w:r>
        <w:rPr>
          <w:szCs w:val="21"/>
          <w:u w:val="single"/>
          <w:lang w:val="zh-CN"/>
        </w:rPr>
        <w:t>）</w:t>
      </w:r>
    </w:p>
    <w:p w14:paraId="52532152">
      <w:pPr>
        <w:spacing w:line="400" w:lineRule="exact"/>
        <w:ind w:firstLine="420"/>
        <w:rPr>
          <w:szCs w:val="21"/>
        </w:rPr>
      </w:pPr>
      <w:r>
        <w:rPr>
          <w:szCs w:val="21"/>
          <w:lang w:val="zh-CN"/>
        </w:rPr>
        <w:t>注：以上投标资料所要求为扫描件，均须加盖公章。中标后招标人</w:t>
      </w:r>
      <w:r>
        <w:rPr>
          <w:szCs w:val="21"/>
        </w:rPr>
        <w:t>有权</w:t>
      </w:r>
      <w:r>
        <w:rPr>
          <w:szCs w:val="21"/>
          <w:lang w:val="zh-CN"/>
        </w:rPr>
        <w:t>对中标人相关资料进行原件核实，若有虚假，则取消中标资格，并追究相应责任。</w:t>
      </w:r>
    </w:p>
    <w:p w14:paraId="5A322B0B">
      <w:pPr>
        <w:spacing w:line="400" w:lineRule="exact"/>
        <w:ind w:firstLine="420"/>
        <w:rPr>
          <w:szCs w:val="21"/>
        </w:rPr>
      </w:pPr>
      <w:r>
        <w:rPr>
          <w:szCs w:val="21"/>
        </w:rPr>
        <w:t>（</w:t>
      </w:r>
      <w:bookmarkStart w:id="20" w:name="_Toc14400"/>
      <w:r>
        <w:rPr>
          <w:szCs w:val="21"/>
        </w:rPr>
        <w:t>二）投标文件的语言及计量</w:t>
      </w:r>
    </w:p>
    <w:bookmarkEnd w:id="20"/>
    <w:p w14:paraId="51AA202F">
      <w:pPr>
        <w:spacing w:line="400" w:lineRule="exact"/>
        <w:ind w:firstLine="420"/>
        <w:rPr>
          <w:szCs w:val="21"/>
        </w:rPr>
      </w:pPr>
      <w:r>
        <w:rPr>
          <w:rFonts w:hint="eastAsia"/>
        </w:rPr>
        <w:t>★</w:t>
      </w:r>
      <w:r>
        <w:rPr>
          <w:szCs w:val="21"/>
        </w:rPr>
        <w:t>1.投标文件以及投标人与招标人就有关投标事宜的所有来往函电，均应以中文汉语书写。除签名、盖章、专用名称等特殊情形外，以中文汉语以外的文字表述的投标文件视同未提供。</w:t>
      </w:r>
    </w:p>
    <w:p w14:paraId="06A18717">
      <w:pPr>
        <w:spacing w:line="400" w:lineRule="exact"/>
        <w:ind w:firstLine="420"/>
        <w:rPr>
          <w:szCs w:val="21"/>
        </w:rPr>
      </w:pPr>
      <w:r>
        <w:rPr>
          <w:rFonts w:hint="eastAsia"/>
        </w:rPr>
        <w:t>★</w:t>
      </w:r>
      <w:r>
        <w:rPr>
          <w:szCs w:val="21"/>
        </w:rPr>
        <w:t>2.投标计量单位，招标文件已有明确规定的，使用招标文件规定的计量单位；招标文件没有规定的，应采用中华人民共和国法定计量单位（例如货币单位：人民币元），否则视同未响应。</w:t>
      </w:r>
    </w:p>
    <w:p w14:paraId="7DC832ED">
      <w:pPr>
        <w:spacing w:line="400" w:lineRule="exact"/>
        <w:ind w:firstLine="420"/>
        <w:rPr>
          <w:szCs w:val="21"/>
        </w:rPr>
      </w:pPr>
      <w:r>
        <w:rPr>
          <w:szCs w:val="21"/>
        </w:rPr>
        <w:t>（</w:t>
      </w:r>
      <w:bookmarkStart w:id="21" w:name="_Toc30109"/>
      <w:r>
        <w:rPr>
          <w:szCs w:val="21"/>
        </w:rPr>
        <w:t>三）投标报价</w:t>
      </w:r>
    </w:p>
    <w:bookmarkEnd w:id="21"/>
    <w:p w14:paraId="0456A96F">
      <w:pPr>
        <w:spacing w:line="400" w:lineRule="exact"/>
        <w:ind w:firstLine="420"/>
        <w:rPr>
          <w:szCs w:val="21"/>
        </w:rPr>
      </w:pPr>
      <w:r>
        <w:rPr>
          <w:szCs w:val="21"/>
        </w:rPr>
        <w:t>1</w:t>
      </w:r>
      <w:bookmarkStart w:id="22" w:name="_Toc26553"/>
      <w:r>
        <w:rPr>
          <w:szCs w:val="21"/>
        </w:rPr>
        <w:t>.投标报价应按招标文件中相关附表格式填写。</w:t>
      </w:r>
    </w:p>
    <w:bookmarkEnd w:id="22"/>
    <w:p w14:paraId="0BAEBA34">
      <w:pPr>
        <w:spacing w:line="400" w:lineRule="exact"/>
        <w:ind w:firstLine="420"/>
        <w:rPr>
          <w:szCs w:val="21"/>
        </w:rPr>
      </w:pPr>
      <w:bookmarkStart w:id="23" w:name="_Toc27262"/>
      <w:r>
        <w:rPr>
          <w:szCs w:val="21"/>
        </w:rPr>
        <w:t>2.报</w:t>
      </w:r>
      <w:bookmarkEnd w:id="23"/>
      <w:r>
        <w:rPr>
          <w:szCs w:val="21"/>
        </w:rPr>
        <w:t>价内容详见投标人须知前附表第</w:t>
      </w:r>
      <w:r>
        <w:rPr>
          <w:rFonts w:hint="eastAsia"/>
          <w:szCs w:val="21"/>
        </w:rPr>
        <w:t>3</w:t>
      </w:r>
      <w:r>
        <w:rPr>
          <w:szCs w:val="21"/>
        </w:rPr>
        <w:t>条。</w:t>
      </w:r>
    </w:p>
    <w:p w14:paraId="492A1D2E">
      <w:pPr>
        <w:spacing w:line="400" w:lineRule="exact"/>
        <w:ind w:firstLine="420"/>
        <w:rPr>
          <w:szCs w:val="21"/>
        </w:rPr>
      </w:pPr>
      <w:bookmarkStart w:id="24" w:name="_Toc4050"/>
      <w:r>
        <w:rPr>
          <w:szCs w:val="21"/>
        </w:rPr>
        <w:t>3.投标文件只允许有一个投标总价，有选择的或有条件的报价将不予接受。</w:t>
      </w:r>
    </w:p>
    <w:p w14:paraId="6FAE41B4">
      <w:pPr>
        <w:spacing w:line="400" w:lineRule="exact"/>
        <w:ind w:firstLine="420"/>
        <w:rPr>
          <w:szCs w:val="21"/>
          <w:lang w:val="zh-CN"/>
        </w:rPr>
      </w:pPr>
      <w:r>
        <w:rPr>
          <w:szCs w:val="21"/>
          <w:lang w:val="zh-CN"/>
        </w:rPr>
        <w:t>4. 投标报价包含除另行结算费用外的全部费用，合同期内固定不变，不因人工、物价、税率等因素调整。</w:t>
      </w:r>
    </w:p>
    <w:bookmarkEnd w:id="24"/>
    <w:p w14:paraId="0B1B87FC">
      <w:pPr>
        <w:spacing w:line="400" w:lineRule="exact"/>
        <w:ind w:firstLine="420"/>
        <w:rPr>
          <w:szCs w:val="21"/>
        </w:rPr>
      </w:pPr>
      <w:r>
        <w:rPr>
          <w:szCs w:val="21"/>
        </w:rPr>
        <w:t>（</w:t>
      </w:r>
      <w:bookmarkStart w:id="25" w:name="_Toc11291"/>
      <w:r>
        <w:rPr>
          <w:szCs w:val="21"/>
        </w:rPr>
        <w:t>四）投标文件的有效期</w:t>
      </w:r>
    </w:p>
    <w:bookmarkEnd w:id="25"/>
    <w:p w14:paraId="3A3C901C">
      <w:pPr>
        <w:spacing w:line="400" w:lineRule="exact"/>
        <w:ind w:firstLine="420"/>
        <w:rPr>
          <w:szCs w:val="21"/>
        </w:rPr>
      </w:pPr>
      <w:r>
        <w:rPr>
          <w:rFonts w:hint="eastAsia"/>
        </w:rPr>
        <w:t>★</w:t>
      </w:r>
      <w:r>
        <w:rPr>
          <w:szCs w:val="21"/>
        </w:rPr>
        <w:t>1.自投标截止日起90天投标文件应保持有效。有效期不足的投标文件将被拒绝。</w:t>
      </w:r>
    </w:p>
    <w:p w14:paraId="4071598A">
      <w:pPr>
        <w:spacing w:line="400" w:lineRule="exact"/>
        <w:ind w:firstLine="420"/>
        <w:rPr>
          <w:szCs w:val="21"/>
        </w:rPr>
      </w:pPr>
      <w:r>
        <w:rPr>
          <w:szCs w:val="21"/>
        </w:rPr>
        <w:t>2.在特殊情况下，招标人可与投标人协商延长投标书的有效期，这种要求和答复均以书面形式进行。</w:t>
      </w:r>
    </w:p>
    <w:p w14:paraId="5784D507">
      <w:pPr>
        <w:spacing w:line="400" w:lineRule="exact"/>
        <w:ind w:firstLine="420"/>
        <w:rPr>
          <w:szCs w:val="21"/>
        </w:rPr>
      </w:pPr>
      <w:r>
        <w:rPr>
          <w:szCs w:val="21"/>
        </w:rPr>
        <w:t>3</w:t>
      </w:r>
      <w:bookmarkStart w:id="26" w:name="_Toc13025"/>
      <w:r>
        <w:rPr>
          <w:szCs w:val="21"/>
        </w:rPr>
        <w:t>.投标人可拒绝接受延期要求而不会导致投标保证金被没收。同意延长有效期的投标人需要相应延长投标保证金的有效期，但不能修改投标文件。</w:t>
      </w:r>
    </w:p>
    <w:bookmarkEnd w:id="26"/>
    <w:p w14:paraId="1DED5BD7">
      <w:pPr>
        <w:spacing w:line="400" w:lineRule="exact"/>
        <w:ind w:firstLine="420"/>
        <w:rPr>
          <w:szCs w:val="21"/>
        </w:rPr>
      </w:pPr>
      <w:r>
        <w:rPr>
          <w:szCs w:val="21"/>
        </w:rPr>
        <w:t>4</w:t>
      </w:r>
      <w:bookmarkStart w:id="27" w:name="_Toc19039"/>
      <w:r>
        <w:rPr>
          <w:szCs w:val="21"/>
        </w:rPr>
        <w:t>.中标人的投标文件自开标之日起至合同履行完毕为止均应保持有效。</w:t>
      </w:r>
    </w:p>
    <w:bookmarkEnd w:id="27"/>
    <w:p w14:paraId="35E908F8">
      <w:pPr>
        <w:spacing w:line="400" w:lineRule="exact"/>
        <w:ind w:firstLine="420"/>
        <w:rPr>
          <w:szCs w:val="21"/>
        </w:rPr>
      </w:pPr>
      <w:r>
        <w:rPr>
          <w:szCs w:val="21"/>
        </w:rPr>
        <w:t>（</w:t>
      </w:r>
      <w:bookmarkStart w:id="28" w:name="_Toc1123"/>
      <w:r>
        <w:rPr>
          <w:szCs w:val="21"/>
        </w:rPr>
        <w:t>五）投标保证金</w:t>
      </w:r>
    </w:p>
    <w:bookmarkEnd w:id="28"/>
    <w:p w14:paraId="4809DEF8">
      <w:pPr>
        <w:spacing w:line="400" w:lineRule="exact"/>
        <w:ind w:firstLine="420"/>
        <w:rPr>
          <w:szCs w:val="21"/>
        </w:rPr>
      </w:pPr>
      <w:r>
        <w:rPr>
          <w:rFonts w:hint="eastAsia"/>
        </w:rPr>
        <w:t>★</w:t>
      </w:r>
      <w:r>
        <w:rPr>
          <w:szCs w:val="21"/>
        </w:rPr>
        <w:t>1.投标人须按规定提交投标保证金。否则，其投标将被拒绝。</w:t>
      </w:r>
    </w:p>
    <w:p w14:paraId="3DBBB7DF">
      <w:pPr>
        <w:spacing w:line="400" w:lineRule="exact"/>
        <w:ind w:firstLine="420"/>
        <w:rPr>
          <w:szCs w:val="21"/>
        </w:rPr>
      </w:pPr>
      <w:r>
        <w:rPr>
          <w:szCs w:val="21"/>
        </w:rPr>
        <w:t>2.保证金形式：电汇；</w:t>
      </w:r>
    </w:p>
    <w:p w14:paraId="6589AF71">
      <w:pPr>
        <w:spacing w:line="400" w:lineRule="exact"/>
        <w:ind w:firstLine="420"/>
        <w:rPr>
          <w:szCs w:val="21"/>
        </w:rPr>
      </w:pPr>
      <w:r>
        <w:rPr>
          <w:szCs w:val="21"/>
        </w:rPr>
        <w:t>3.最迟在签署合同后5日内向投标人退还投标保证金。</w:t>
      </w:r>
    </w:p>
    <w:p w14:paraId="6E1C5C30">
      <w:pPr>
        <w:spacing w:line="400" w:lineRule="exact"/>
        <w:ind w:firstLine="420"/>
        <w:rPr>
          <w:szCs w:val="21"/>
        </w:rPr>
      </w:pPr>
      <w:r>
        <w:rPr>
          <w:szCs w:val="21"/>
        </w:rPr>
        <w:t>4.投标人有下列情形之一的，投标保证金将不予退还：</w:t>
      </w:r>
    </w:p>
    <w:p w14:paraId="51098AFB">
      <w:pPr>
        <w:spacing w:line="400" w:lineRule="exact"/>
        <w:ind w:firstLine="420"/>
        <w:rPr>
          <w:szCs w:val="21"/>
        </w:rPr>
      </w:pPr>
      <w:r>
        <w:rPr>
          <w:szCs w:val="21"/>
        </w:rPr>
        <w:t>（1）投标人在投标有效期内撤回投标文件的；</w:t>
      </w:r>
    </w:p>
    <w:p w14:paraId="7625AE99">
      <w:pPr>
        <w:spacing w:line="400" w:lineRule="exact"/>
        <w:ind w:firstLine="420"/>
        <w:rPr>
          <w:szCs w:val="21"/>
        </w:rPr>
      </w:pPr>
      <w:r>
        <w:rPr>
          <w:szCs w:val="21"/>
        </w:rPr>
        <w:t>（2）在提交投标文件截止时间后主动对投标文件提出实质性修改的；</w:t>
      </w:r>
    </w:p>
    <w:p w14:paraId="1EA8279C">
      <w:pPr>
        <w:spacing w:line="400" w:lineRule="exact"/>
        <w:ind w:firstLine="420"/>
        <w:rPr>
          <w:szCs w:val="21"/>
        </w:rPr>
      </w:pPr>
      <w:r>
        <w:rPr>
          <w:szCs w:val="21"/>
        </w:rPr>
        <w:t>（3）投标人在投标过程中弄虚作假，提供虚假材料的；</w:t>
      </w:r>
    </w:p>
    <w:p w14:paraId="3404413F">
      <w:pPr>
        <w:spacing w:line="400" w:lineRule="exact"/>
        <w:ind w:firstLine="420"/>
        <w:rPr>
          <w:szCs w:val="21"/>
        </w:rPr>
      </w:pPr>
      <w:r>
        <w:rPr>
          <w:szCs w:val="21"/>
        </w:rPr>
        <w:t>（4）中标人无正当理由不与招标人签订合同的；</w:t>
      </w:r>
    </w:p>
    <w:p w14:paraId="2247E2DC">
      <w:pPr>
        <w:spacing w:line="400" w:lineRule="exact"/>
        <w:ind w:firstLine="420"/>
        <w:rPr>
          <w:szCs w:val="21"/>
        </w:rPr>
      </w:pPr>
      <w:r>
        <w:rPr>
          <w:szCs w:val="21"/>
        </w:rPr>
        <w:t>（5）将中标项目转让给他人或者在投标文件中未说明且未经招标人同意，将中标项目分包给他人的；</w:t>
      </w:r>
    </w:p>
    <w:p w14:paraId="3AD6C4A6">
      <w:pPr>
        <w:spacing w:line="400" w:lineRule="exact"/>
        <w:ind w:firstLine="420"/>
        <w:rPr>
          <w:szCs w:val="21"/>
        </w:rPr>
      </w:pPr>
      <w:r>
        <w:rPr>
          <w:szCs w:val="21"/>
        </w:rPr>
        <w:t>（6）拒绝履行合同义务的；</w:t>
      </w:r>
    </w:p>
    <w:p w14:paraId="5C42ED05">
      <w:pPr>
        <w:spacing w:line="400" w:lineRule="exact"/>
        <w:ind w:firstLine="420"/>
        <w:rPr>
          <w:szCs w:val="21"/>
        </w:rPr>
      </w:pPr>
      <w:r>
        <w:rPr>
          <w:szCs w:val="21"/>
        </w:rPr>
        <w:t>（7）其他严重扰乱招投标程序的。</w:t>
      </w:r>
    </w:p>
    <w:p w14:paraId="0E8BB50E">
      <w:pPr>
        <w:spacing w:line="400" w:lineRule="exact"/>
        <w:ind w:firstLine="420"/>
        <w:rPr>
          <w:szCs w:val="21"/>
        </w:rPr>
      </w:pPr>
      <w:r>
        <w:rPr>
          <w:szCs w:val="21"/>
        </w:rPr>
        <w:t>（</w:t>
      </w:r>
      <w:bookmarkStart w:id="29" w:name="_Toc2315"/>
      <w:r>
        <w:rPr>
          <w:szCs w:val="21"/>
        </w:rPr>
        <w:t>六）投标文件的签署</w:t>
      </w:r>
    </w:p>
    <w:bookmarkEnd w:id="29"/>
    <w:p w14:paraId="20ADA491">
      <w:pPr>
        <w:spacing w:line="400" w:lineRule="exact"/>
        <w:ind w:firstLine="420"/>
        <w:rPr>
          <w:szCs w:val="21"/>
        </w:rPr>
      </w:pPr>
      <w:r>
        <w:rPr>
          <w:szCs w:val="21"/>
        </w:rPr>
        <w:t>1.投标人应按本招标文件规定的格式和顺序编制投标文件并标注页码，投标文件内容不完整、编排及上传混乱导致投标文件被误读、漏读或者查找不到相关内容的，是投标人的责任。</w:t>
      </w:r>
    </w:p>
    <w:p w14:paraId="408F1748">
      <w:pPr>
        <w:spacing w:line="400" w:lineRule="exact"/>
        <w:ind w:firstLine="420"/>
        <w:rPr>
          <w:szCs w:val="21"/>
        </w:rPr>
      </w:pPr>
      <w:r>
        <w:rPr>
          <w:szCs w:val="21"/>
        </w:rPr>
        <w:t>2.投标人根据招标文件要求分别提供价格标、商务技术标、资审文件。</w:t>
      </w:r>
    </w:p>
    <w:p w14:paraId="4C7CFF5F">
      <w:pPr>
        <w:spacing w:line="400" w:lineRule="exact"/>
        <w:ind w:firstLine="420"/>
        <w:rPr>
          <w:szCs w:val="21"/>
        </w:rPr>
      </w:pPr>
      <w:r>
        <w:rPr>
          <w:rFonts w:hint="eastAsia"/>
        </w:rPr>
        <w:t>★</w:t>
      </w:r>
      <w:r>
        <w:rPr>
          <w:szCs w:val="21"/>
        </w:rPr>
        <w:t>3.法定代表人授权委托书必须由法定代表人签字或盖法人章、被授权人签字或盖章并加盖单位公章。投标文件及投标报价表必须由法定代表人或被授权人签字或章并加盖单位公章，投标人应写全称。</w:t>
      </w:r>
    </w:p>
    <w:p w14:paraId="725DADA9">
      <w:pPr>
        <w:spacing w:line="400" w:lineRule="exact"/>
        <w:ind w:firstLine="420"/>
        <w:rPr>
          <w:szCs w:val="21"/>
        </w:rPr>
      </w:pPr>
      <w:r>
        <w:rPr>
          <w:szCs w:val="21"/>
        </w:rPr>
        <w:t>4.投标文件不得涂改，若有修改错漏处，须加盖单位公章或者法定代表人或授权委托人签字或盖章。投标文件因字迹潦草或表达不清所引起的后果由投标人负责。</w:t>
      </w:r>
    </w:p>
    <w:p w14:paraId="0EDC178C">
      <w:pPr>
        <w:spacing w:line="400" w:lineRule="exact"/>
        <w:ind w:firstLine="420"/>
        <w:rPr>
          <w:szCs w:val="21"/>
        </w:rPr>
      </w:pPr>
      <w:r>
        <w:rPr>
          <w:szCs w:val="21"/>
        </w:rPr>
        <w:t>（七）投标文件的递交、修改和撤回</w:t>
      </w:r>
    </w:p>
    <w:p w14:paraId="2C7FFFBF">
      <w:pPr>
        <w:spacing w:line="400" w:lineRule="exact"/>
        <w:ind w:firstLine="420"/>
        <w:rPr>
          <w:szCs w:val="21"/>
        </w:rPr>
      </w:pPr>
      <w:r>
        <w:rPr>
          <w:szCs w:val="21"/>
        </w:rPr>
        <w:t>1.投标文件需在投标文件递交的截止时间前递交。</w:t>
      </w:r>
    </w:p>
    <w:p w14:paraId="45830A78">
      <w:pPr>
        <w:spacing w:line="400" w:lineRule="exact"/>
        <w:ind w:firstLine="420"/>
        <w:rPr>
          <w:szCs w:val="21"/>
        </w:rPr>
      </w:pPr>
      <w:r>
        <w:rPr>
          <w:szCs w:val="21"/>
        </w:rPr>
        <w:t>2.投标人在投标截止时间之前，可以对已提交的投标文件进行修改或撤回；投标截止时间后，投标人不得撤回、修改投标文件。</w:t>
      </w:r>
    </w:p>
    <w:p w14:paraId="4F356D64">
      <w:pPr>
        <w:spacing w:line="400" w:lineRule="exact"/>
        <w:ind w:firstLine="420"/>
        <w:rPr>
          <w:szCs w:val="21"/>
        </w:rPr>
      </w:pPr>
      <w:r>
        <w:rPr>
          <w:szCs w:val="21"/>
        </w:rPr>
        <w:t>（八）投标无效的情形</w:t>
      </w:r>
    </w:p>
    <w:p w14:paraId="4FB28053">
      <w:pPr>
        <w:spacing w:line="400" w:lineRule="exact"/>
        <w:ind w:firstLine="420"/>
        <w:rPr>
          <w:szCs w:val="21"/>
        </w:rPr>
      </w:pPr>
      <w:r>
        <w:rPr>
          <w:szCs w:val="21"/>
        </w:rPr>
        <w:t>实质上没有响应招标文件要求的投标将被视为无效投标。投标人不得通过修正或撤销不合要求的偏离或保留从而使其投标成为实质上响应的投标，但经评标委员会认定属于投标人疏忽、笔误所造成的差错，应当允许其在评标结束之前进行修改或者补正。限期内不补正或经补正后仍不符合招标文件要求的，应认定其投标无效。投标人修改、补正投标文件后，不影响评标委员会对其投标文件所作的评价和评分结果。</w:t>
      </w:r>
    </w:p>
    <w:p w14:paraId="0DF1D8AE">
      <w:pPr>
        <w:spacing w:line="400" w:lineRule="exact"/>
        <w:ind w:firstLine="422"/>
        <w:rPr>
          <w:b/>
          <w:bCs/>
          <w:szCs w:val="21"/>
        </w:rPr>
      </w:pPr>
      <w:r>
        <w:rPr>
          <w:b/>
          <w:bCs/>
          <w:szCs w:val="21"/>
        </w:rPr>
        <w:t>出现下列情形之一的，投标文件将被视为无效：</w:t>
      </w:r>
    </w:p>
    <w:p w14:paraId="12124D9A">
      <w:pPr>
        <w:spacing w:line="400" w:lineRule="exact"/>
        <w:ind w:firstLine="422"/>
        <w:rPr>
          <w:b/>
          <w:bCs/>
          <w:szCs w:val="21"/>
        </w:rPr>
      </w:pPr>
      <w:r>
        <w:rPr>
          <w:b/>
          <w:bCs/>
          <w:szCs w:val="21"/>
        </w:rPr>
        <w:t>（1）投标人的资格条件不符合招标文件要求的。</w:t>
      </w:r>
    </w:p>
    <w:p w14:paraId="6337BDDF">
      <w:pPr>
        <w:spacing w:line="400" w:lineRule="exact"/>
        <w:ind w:firstLine="422"/>
        <w:rPr>
          <w:b/>
          <w:bCs/>
          <w:szCs w:val="21"/>
        </w:rPr>
      </w:pPr>
      <w:r>
        <w:rPr>
          <w:b/>
          <w:bCs/>
          <w:szCs w:val="21"/>
        </w:rPr>
        <w:t>（2）投标人未提交投标保证金或保证金金额不足，投标保证金形式不符合招标文件要求的。</w:t>
      </w:r>
    </w:p>
    <w:p w14:paraId="6C7C054D">
      <w:pPr>
        <w:spacing w:line="400" w:lineRule="exact"/>
        <w:ind w:firstLine="422"/>
        <w:rPr>
          <w:b/>
          <w:bCs/>
          <w:szCs w:val="21"/>
        </w:rPr>
      </w:pPr>
      <w:r>
        <w:rPr>
          <w:b/>
          <w:bCs/>
          <w:szCs w:val="21"/>
        </w:rPr>
        <w:t>（3）投标文件未按招标文件要求签字盖章的。</w:t>
      </w:r>
    </w:p>
    <w:p w14:paraId="6CE44D63">
      <w:pPr>
        <w:spacing w:line="400" w:lineRule="exact"/>
        <w:ind w:firstLine="422"/>
        <w:rPr>
          <w:b/>
          <w:bCs/>
          <w:szCs w:val="21"/>
        </w:rPr>
      </w:pPr>
      <w:r>
        <w:rPr>
          <w:b/>
          <w:bCs/>
          <w:szCs w:val="21"/>
        </w:rPr>
        <w:t>（4）投标有效期不足的。</w:t>
      </w:r>
    </w:p>
    <w:p w14:paraId="0D79B6E5">
      <w:pPr>
        <w:spacing w:line="400" w:lineRule="exact"/>
        <w:ind w:firstLine="422"/>
        <w:rPr>
          <w:b/>
          <w:bCs/>
          <w:szCs w:val="21"/>
        </w:rPr>
      </w:pPr>
      <w:r>
        <w:rPr>
          <w:b/>
          <w:bCs/>
          <w:szCs w:val="21"/>
        </w:rPr>
        <w:t>（5）在评标过程中，评标委员会发现投标人的报价明显低于其他投标报价，使得其投标报价可能低于其个别成本的，应当要求该投标人作出说明并提供相关证明材料。投标人不能合理说明或者不能提供相关证明材料的，由评标委员会认定该投标人以低于成本报价竞标，其投标作无效标处理。</w:t>
      </w:r>
    </w:p>
    <w:p w14:paraId="116A2046">
      <w:pPr>
        <w:spacing w:line="400" w:lineRule="exact"/>
        <w:ind w:firstLine="422"/>
        <w:rPr>
          <w:b/>
          <w:bCs/>
          <w:szCs w:val="21"/>
        </w:rPr>
      </w:pPr>
      <w:r>
        <w:rPr>
          <w:b/>
          <w:bCs/>
          <w:szCs w:val="21"/>
        </w:rPr>
        <w:t>（6）不同投标人的电子投标文件编制时的计算机硬件信息中网卡MAC地址（如有）、硬盘（含移动存储介质）序列号（0ptane_0000、0100_0000_0000_0000序列号除外）、互联网接入IP地址相同。</w:t>
      </w:r>
    </w:p>
    <w:p w14:paraId="2F64CFEF">
      <w:pPr>
        <w:spacing w:line="400" w:lineRule="exact"/>
        <w:ind w:firstLine="422"/>
        <w:rPr>
          <w:b/>
          <w:bCs/>
          <w:szCs w:val="21"/>
        </w:rPr>
      </w:pPr>
      <w:r>
        <w:rPr>
          <w:b/>
          <w:bCs/>
          <w:szCs w:val="21"/>
        </w:rPr>
        <w:t>（7）投标文件实质上没有响应招标文件要求的。</w:t>
      </w:r>
    </w:p>
    <w:p w14:paraId="4989C7A2">
      <w:pPr>
        <w:spacing w:line="400" w:lineRule="exact"/>
        <w:ind w:firstLine="422"/>
        <w:rPr>
          <w:b/>
          <w:szCs w:val="21"/>
        </w:rPr>
      </w:pPr>
      <w:r>
        <w:rPr>
          <w:b/>
          <w:bCs/>
          <w:szCs w:val="21"/>
        </w:rPr>
        <w:t>（8）投标文件中附有招标人不能接受的条件的。</w:t>
      </w:r>
    </w:p>
    <w:p w14:paraId="45BC7A74">
      <w:pPr>
        <w:spacing w:line="400" w:lineRule="exact"/>
        <w:ind w:firstLine="420"/>
        <w:jc w:val="center"/>
        <w:rPr>
          <w:szCs w:val="21"/>
        </w:rPr>
      </w:pPr>
      <w:r>
        <w:rPr>
          <w:szCs w:val="21"/>
        </w:rPr>
        <w:t>四、重新招标</w:t>
      </w:r>
    </w:p>
    <w:p w14:paraId="6AB27D7E">
      <w:pPr>
        <w:spacing w:line="400" w:lineRule="exact"/>
        <w:ind w:firstLine="420"/>
        <w:rPr>
          <w:szCs w:val="21"/>
        </w:rPr>
      </w:pPr>
      <w:r>
        <w:rPr>
          <w:szCs w:val="21"/>
        </w:rPr>
        <w:t>有下列情形之一的，招标人将重新招标：</w:t>
      </w:r>
    </w:p>
    <w:p w14:paraId="5C85444E">
      <w:pPr>
        <w:spacing w:line="400" w:lineRule="exact"/>
        <w:ind w:firstLine="420"/>
        <w:rPr>
          <w:szCs w:val="21"/>
        </w:rPr>
      </w:pPr>
      <w:r>
        <w:rPr>
          <w:szCs w:val="21"/>
        </w:rPr>
        <w:t>1.至招标文件下载截止时间止，下载招标文件的投标人少于3个的。</w:t>
      </w:r>
    </w:p>
    <w:p w14:paraId="7F9A5600">
      <w:pPr>
        <w:spacing w:line="400" w:lineRule="exact"/>
        <w:ind w:firstLine="420"/>
        <w:rPr>
          <w:szCs w:val="21"/>
        </w:rPr>
      </w:pPr>
      <w:r>
        <w:rPr>
          <w:szCs w:val="21"/>
        </w:rPr>
        <w:t>2.投标截止时间止，投标人少于3个的。</w:t>
      </w:r>
    </w:p>
    <w:p w14:paraId="5EE22CE4">
      <w:pPr>
        <w:spacing w:line="400" w:lineRule="exact"/>
        <w:ind w:firstLine="420"/>
        <w:rPr>
          <w:szCs w:val="21"/>
        </w:rPr>
      </w:pPr>
      <w:r>
        <w:rPr>
          <w:szCs w:val="21"/>
        </w:rPr>
        <w:t>3.评标委员会在评审过程中按规定否决不合格投标后，因有效投标人不足三家的，由评标委员会认定有效投标是否具有竞争性。</w:t>
      </w:r>
      <w:r>
        <w:rPr>
          <w:rFonts w:hint="eastAsia"/>
          <w:szCs w:val="21"/>
        </w:rPr>
        <w:t>评标委员会认为有效投标仍然具有竞争性的，对过程和结论进行充分论证并形成书面报告后，</w:t>
      </w:r>
      <w:r>
        <w:rPr>
          <w:rFonts w:hint="eastAsia" w:ascii="宋体" w:hAnsi="宋体" w:cs="宋体"/>
          <w:szCs w:val="21"/>
        </w:rPr>
        <w:t>对过程和结论进行充分论证并形成书面报告后</w:t>
      </w:r>
      <w:r>
        <w:rPr>
          <w:szCs w:val="21"/>
        </w:rPr>
        <w:t>，对有效投标进行评审；如认为没有竞争性的，招标人将依法重新招标。</w:t>
      </w:r>
    </w:p>
    <w:p w14:paraId="25E12070">
      <w:pPr>
        <w:spacing w:line="400" w:lineRule="exact"/>
        <w:ind w:firstLine="0" w:firstLineChars="0"/>
        <w:jc w:val="center"/>
        <w:rPr>
          <w:szCs w:val="21"/>
        </w:rPr>
      </w:pPr>
      <w:r>
        <w:rPr>
          <w:szCs w:val="21"/>
        </w:rPr>
        <w:t>五、开标</w:t>
      </w:r>
    </w:p>
    <w:p w14:paraId="48A63AF5">
      <w:pPr>
        <w:spacing w:line="400" w:lineRule="exact"/>
        <w:ind w:firstLine="420"/>
        <w:rPr>
          <w:szCs w:val="21"/>
        </w:rPr>
      </w:pPr>
      <w:r>
        <w:rPr>
          <w:szCs w:val="21"/>
        </w:rPr>
        <w:t>招标人将在规定的时间和地点进行开标，投标人根据投标文件递交的截止时间前递交。投标人于投标截止时间之后三十分钟内在“浙江海港投标管家”工具端—进入项目—开标—远程开标模块，点击“确认开标结果”按钮进行确认，如超时未确认，视作投标人已对开标结果确认无误。</w:t>
      </w:r>
    </w:p>
    <w:p w14:paraId="2C30B3C7">
      <w:pPr>
        <w:spacing w:line="400" w:lineRule="exact"/>
        <w:ind w:firstLine="0" w:firstLineChars="0"/>
        <w:jc w:val="center"/>
        <w:rPr>
          <w:szCs w:val="21"/>
        </w:rPr>
      </w:pPr>
      <w:r>
        <w:rPr>
          <w:szCs w:val="21"/>
        </w:rPr>
        <w:t>六、评标</w:t>
      </w:r>
    </w:p>
    <w:p w14:paraId="636DACE9">
      <w:pPr>
        <w:spacing w:line="400" w:lineRule="exact"/>
        <w:ind w:firstLine="420"/>
        <w:rPr>
          <w:szCs w:val="21"/>
        </w:rPr>
      </w:pPr>
      <w:r>
        <w:rPr>
          <w:rFonts w:hint="eastAsia"/>
          <w:szCs w:val="21"/>
        </w:rPr>
        <w:t>（一）组建评标委员会</w:t>
      </w:r>
    </w:p>
    <w:p w14:paraId="018F5BC3">
      <w:pPr>
        <w:spacing w:line="400" w:lineRule="exact"/>
        <w:ind w:firstLine="420"/>
        <w:rPr>
          <w:szCs w:val="21"/>
        </w:rPr>
      </w:pPr>
      <w:r>
        <w:rPr>
          <w:rFonts w:hint="eastAsia"/>
          <w:szCs w:val="21"/>
        </w:rPr>
        <w:t>本项目评标委员会由评审专家和招标人代表共5人组成。</w:t>
      </w:r>
    </w:p>
    <w:p w14:paraId="73BFF7A4">
      <w:pPr>
        <w:spacing w:line="400" w:lineRule="exact"/>
        <w:ind w:firstLine="420"/>
        <w:rPr>
          <w:szCs w:val="21"/>
        </w:rPr>
      </w:pPr>
      <w:r>
        <w:rPr>
          <w:rFonts w:hint="eastAsia"/>
          <w:szCs w:val="21"/>
        </w:rPr>
        <w:t>（二）评标的方式</w:t>
      </w:r>
    </w:p>
    <w:p w14:paraId="268C4A70">
      <w:pPr>
        <w:spacing w:line="400" w:lineRule="exact"/>
        <w:ind w:firstLine="420"/>
        <w:rPr>
          <w:szCs w:val="21"/>
        </w:rPr>
      </w:pPr>
      <w:r>
        <w:rPr>
          <w:rFonts w:hint="eastAsia"/>
          <w:szCs w:val="21"/>
        </w:rPr>
        <w:t>本项目采用不公开方式评标，评标的依据为招标文件和投标文件。</w:t>
      </w:r>
    </w:p>
    <w:p w14:paraId="6F107371">
      <w:pPr>
        <w:spacing w:line="400" w:lineRule="exact"/>
        <w:ind w:firstLine="420"/>
        <w:rPr>
          <w:szCs w:val="21"/>
        </w:rPr>
      </w:pPr>
      <w:r>
        <w:rPr>
          <w:rFonts w:hint="eastAsia"/>
          <w:szCs w:val="21"/>
        </w:rPr>
        <w:t>（三）评标程序</w:t>
      </w:r>
    </w:p>
    <w:p w14:paraId="65299E33">
      <w:pPr>
        <w:spacing w:line="400" w:lineRule="exact"/>
        <w:ind w:firstLine="420"/>
        <w:rPr>
          <w:szCs w:val="21"/>
        </w:rPr>
      </w:pPr>
      <w:r>
        <w:rPr>
          <w:rFonts w:hint="eastAsia"/>
          <w:szCs w:val="21"/>
        </w:rPr>
        <w:t>1.形式审查</w:t>
      </w:r>
    </w:p>
    <w:p w14:paraId="08A6F6F4">
      <w:pPr>
        <w:spacing w:line="400" w:lineRule="exact"/>
        <w:ind w:firstLine="420"/>
        <w:rPr>
          <w:szCs w:val="21"/>
        </w:rPr>
      </w:pPr>
      <w:r>
        <w:rPr>
          <w:rFonts w:hint="eastAsia"/>
          <w:szCs w:val="21"/>
        </w:rPr>
        <w:t>招标代理机构协助评标委员会对投标人的资格和投标文件的完整性、合法性等进行审查。</w:t>
      </w:r>
    </w:p>
    <w:p w14:paraId="085C9BC0">
      <w:pPr>
        <w:spacing w:line="400" w:lineRule="exact"/>
        <w:ind w:firstLine="420"/>
        <w:rPr>
          <w:szCs w:val="21"/>
        </w:rPr>
      </w:pPr>
      <w:r>
        <w:rPr>
          <w:rFonts w:hint="eastAsia"/>
          <w:szCs w:val="21"/>
        </w:rPr>
        <w:t>2.实质审查与比较</w:t>
      </w:r>
    </w:p>
    <w:p w14:paraId="63CFD590">
      <w:pPr>
        <w:spacing w:line="400" w:lineRule="exact"/>
        <w:ind w:firstLine="420"/>
        <w:rPr>
          <w:szCs w:val="21"/>
        </w:rPr>
      </w:pPr>
      <w:r>
        <w:rPr>
          <w:rFonts w:hint="eastAsia"/>
          <w:szCs w:val="21"/>
        </w:rPr>
        <w:t>（1）评标委员会审查投标文件的实质性内容是否符合招标文件的实质性要求。</w:t>
      </w:r>
    </w:p>
    <w:p w14:paraId="3740D3B9">
      <w:pPr>
        <w:spacing w:line="400" w:lineRule="exact"/>
        <w:ind w:firstLine="420"/>
        <w:rPr>
          <w:szCs w:val="21"/>
        </w:rPr>
      </w:pPr>
      <w:r>
        <w:rPr>
          <w:rFonts w:hint="eastAsia"/>
          <w:szCs w:val="21"/>
        </w:rPr>
        <w:t>（2）评标委员会将根据投标人的投标文件进行审查、核对,如有疑问,将对投标人进行询标,投标人要向评标委员会澄清有关问题,并最终以书面形式进行答复。</w:t>
      </w:r>
    </w:p>
    <w:p w14:paraId="4D0734F3">
      <w:pPr>
        <w:spacing w:line="400" w:lineRule="exact"/>
        <w:ind w:firstLine="420"/>
        <w:rPr>
          <w:szCs w:val="21"/>
        </w:rPr>
      </w:pPr>
      <w:r>
        <w:rPr>
          <w:rFonts w:hint="eastAsia"/>
          <w:szCs w:val="21"/>
        </w:rPr>
        <w:t xml:space="preserve">  投标人代表未到场或者拒绝澄清或者澄清的内容改变了投标文件的实质性内容的，评标委员会有权对该投标文件作出不利于投标人的评判。</w:t>
      </w:r>
    </w:p>
    <w:p w14:paraId="288738D4">
      <w:pPr>
        <w:spacing w:line="400" w:lineRule="exact"/>
        <w:ind w:firstLine="420"/>
        <w:rPr>
          <w:szCs w:val="21"/>
        </w:rPr>
      </w:pPr>
      <w:r>
        <w:rPr>
          <w:rFonts w:hint="eastAsia"/>
          <w:szCs w:val="21"/>
        </w:rPr>
        <w:t>（3）各投标人的商务技术得分为所有评委的有效评分的算术平均数(计算保留两位小数)。</w:t>
      </w:r>
    </w:p>
    <w:p w14:paraId="669BDBBB">
      <w:pPr>
        <w:spacing w:line="400" w:lineRule="exact"/>
        <w:ind w:firstLine="420"/>
        <w:rPr>
          <w:szCs w:val="21"/>
        </w:rPr>
      </w:pPr>
      <w:r>
        <w:rPr>
          <w:rFonts w:hint="eastAsia"/>
          <w:szCs w:val="21"/>
        </w:rPr>
        <w:t>（4）评标委员会根据本项目的评分标准计算各投标人的报价得分。</w:t>
      </w:r>
    </w:p>
    <w:p w14:paraId="0449700D">
      <w:pPr>
        <w:spacing w:line="400" w:lineRule="exact"/>
        <w:ind w:firstLine="420"/>
        <w:rPr>
          <w:szCs w:val="21"/>
        </w:rPr>
      </w:pPr>
      <w:r>
        <w:rPr>
          <w:rFonts w:hint="eastAsia"/>
          <w:szCs w:val="21"/>
        </w:rPr>
        <w:t>（5）评标委员会完成评标后,评委对各部分得分汇总,计算出本项目最终得分。评标委员会按评标原则推荐中标候选人同时起草评标报告。</w:t>
      </w:r>
    </w:p>
    <w:p w14:paraId="105C5168">
      <w:pPr>
        <w:spacing w:line="400" w:lineRule="exact"/>
        <w:ind w:firstLine="420"/>
        <w:rPr>
          <w:szCs w:val="21"/>
        </w:rPr>
      </w:pPr>
      <w:r>
        <w:rPr>
          <w:rFonts w:hint="eastAsia"/>
          <w:szCs w:val="21"/>
        </w:rPr>
        <w:t>（四）</w:t>
      </w:r>
      <w:r>
        <w:rPr>
          <w:szCs w:val="21"/>
        </w:rPr>
        <w:t>澄清问题的形式</w:t>
      </w:r>
    </w:p>
    <w:p w14:paraId="40ABBC7A">
      <w:pPr>
        <w:spacing w:line="400" w:lineRule="exact"/>
        <w:ind w:firstLine="420"/>
        <w:rPr>
          <w:szCs w:val="21"/>
        </w:rPr>
      </w:pPr>
      <w:r>
        <w:rPr>
          <w:szCs w:val="21"/>
        </w:rPr>
        <w:t>对投标文件中含义不明确、同类问题表述不一致或者有明显文字和计算错误的内容，评标委员会可要求投标人作出必要的澄清、说明或者纠正。投标人的澄清、说明或者补正应当采用书面形式，由其授权代表签字或盖章确认，并不得超出投标文件的范围或者改变投标文件的实质性内容。评标委员会不接受投标人主动提出的澄清、说明或补正。</w:t>
      </w:r>
    </w:p>
    <w:p w14:paraId="176A68EB">
      <w:pPr>
        <w:spacing w:line="400" w:lineRule="exact"/>
        <w:ind w:firstLine="420"/>
        <w:rPr>
          <w:szCs w:val="21"/>
        </w:rPr>
      </w:pPr>
      <w:r>
        <w:rPr>
          <w:szCs w:val="21"/>
        </w:rPr>
        <w:t>（五）评标原则和评标办法</w:t>
      </w:r>
    </w:p>
    <w:p w14:paraId="6847B59E">
      <w:pPr>
        <w:spacing w:line="400" w:lineRule="exact"/>
        <w:ind w:firstLine="420"/>
        <w:rPr>
          <w:szCs w:val="21"/>
        </w:rPr>
      </w:pPr>
      <w:r>
        <w:rPr>
          <w:szCs w:val="21"/>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220F5BB9">
      <w:pPr>
        <w:spacing w:line="400" w:lineRule="exact"/>
        <w:ind w:firstLine="420"/>
        <w:rPr>
          <w:szCs w:val="21"/>
        </w:rPr>
      </w:pPr>
      <w:r>
        <w:rPr>
          <w:szCs w:val="21"/>
        </w:rPr>
        <w:t>2.评标办法。本项目评标办法是</w:t>
      </w:r>
      <w:r>
        <w:rPr>
          <w:b/>
          <w:bCs/>
          <w:szCs w:val="21"/>
          <w:u w:val="single"/>
        </w:rPr>
        <w:t>综合评分法</w:t>
      </w:r>
      <w:r>
        <w:rPr>
          <w:szCs w:val="21"/>
        </w:rPr>
        <w:t>，具体评标内容及评分标准等详见《第四章：评标办法及评分标准》。</w:t>
      </w:r>
    </w:p>
    <w:p w14:paraId="423E7C35">
      <w:pPr>
        <w:spacing w:line="400" w:lineRule="exact"/>
        <w:ind w:firstLine="420"/>
        <w:rPr>
          <w:szCs w:val="21"/>
        </w:rPr>
      </w:pPr>
      <w:r>
        <w:rPr>
          <w:szCs w:val="21"/>
        </w:rPr>
        <w:t>（六）评标过程的监控</w:t>
      </w:r>
    </w:p>
    <w:p w14:paraId="722FD957">
      <w:pPr>
        <w:spacing w:line="400" w:lineRule="exact"/>
        <w:ind w:firstLine="420"/>
        <w:rPr>
          <w:szCs w:val="21"/>
        </w:rPr>
      </w:pPr>
      <w:r>
        <w:rPr>
          <w:szCs w:val="21"/>
        </w:rPr>
        <w:t>投标人在评标过程中所进行的试图影响评标结果的不公正活动，可能导致其投标被拒绝。</w:t>
      </w:r>
    </w:p>
    <w:p w14:paraId="30B1C183">
      <w:pPr>
        <w:spacing w:line="400" w:lineRule="exact"/>
        <w:ind w:firstLine="420"/>
        <w:rPr>
          <w:szCs w:val="21"/>
        </w:rPr>
      </w:pPr>
      <w:r>
        <w:rPr>
          <w:szCs w:val="21"/>
        </w:rPr>
        <w:t>（七）定标</w:t>
      </w:r>
    </w:p>
    <w:p w14:paraId="2E598F70">
      <w:pPr>
        <w:spacing w:line="400" w:lineRule="exact"/>
        <w:ind w:firstLine="420"/>
        <w:rPr>
          <w:szCs w:val="21"/>
        </w:rPr>
      </w:pPr>
      <w:r>
        <w:rPr>
          <w:szCs w:val="21"/>
        </w:rPr>
        <w:t>1.评标结束后，评标结果在浙江省海港集团、宁波舟山港集团电子招标采购平台（http://hgdzzb.nbport.com.cn/），浙江企业采购信息服务网（https://b.zhengcaiyun.cn/），中国招标投标公共服务平台（http://www.cebpubservice.com/）上公示</w:t>
      </w:r>
      <w:r>
        <w:rPr>
          <w:rFonts w:hint="eastAsia"/>
          <w:szCs w:val="21"/>
        </w:rPr>
        <w:t>3</w:t>
      </w:r>
      <w:r>
        <w:rPr>
          <w:szCs w:val="21"/>
        </w:rPr>
        <w:t>日。</w:t>
      </w:r>
      <w:r>
        <w:rPr>
          <w:rFonts w:hint="eastAsia"/>
          <w:szCs w:val="21"/>
        </w:rPr>
        <w:t>（根据实际需求选择结果公示平台）</w:t>
      </w:r>
    </w:p>
    <w:p w14:paraId="3CE09527">
      <w:pPr>
        <w:spacing w:line="400" w:lineRule="exact"/>
        <w:ind w:firstLine="420"/>
        <w:rPr>
          <w:szCs w:val="21"/>
        </w:rPr>
      </w:pPr>
      <w:r>
        <w:rPr>
          <w:szCs w:val="21"/>
        </w:rPr>
        <w:t>2.投标人对评标结果无异议的，招标人将确定排名</w:t>
      </w:r>
      <w:r>
        <w:rPr>
          <w:rFonts w:hint="eastAsia"/>
          <w:szCs w:val="21"/>
        </w:rPr>
        <w:t>前2</w:t>
      </w:r>
      <w:r>
        <w:rPr>
          <w:szCs w:val="21"/>
        </w:rPr>
        <w:t>的中标候选人为中标人。如有投标人对评标结果提出异议的，招标人可在异议处理完毕后确定中标人。</w:t>
      </w:r>
    </w:p>
    <w:p w14:paraId="0EC6CE5D">
      <w:pPr>
        <w:spacing w:line="400" w:lineRule="exact"/>
        <w:ind w:firstLine="420"/>
      </w:pPr>
      <w:r>
        <w:rPr>
          <w:szCs w:val="21"/>
        </w:rPr>
        <w:t>3.招标人依法确定中标人后，将在浙江省海港集团、宁波舟山港集团电子招标采购平台发出《中标通知书》。</w:t>
      </w:r>
    </w:p>
    <w:p w14:paraId="7BE78D6A">
      <w:pPr>
        <w:spacing w:line="400" w:lineRule="exact"/>
        <w:ind w:firstLine="420"/>
        <w:rPr>
          <w:szCs w:val="21"/>
        </w:rPr>
      </w:pPr>
      <w:r>
        <w:rPr>
          <w:szCs w:val="21"/>
        </w:rPr>
        <w:t>（八）合同授予</w:t>
      </w:r>
    </w:p>
    <w:p w14:paraId="7D290E38">
      <w:pPr>
        <w:spacing w:line="400" w:lineRule="exact"/>
        <w:ind w:firstLine="420"/>
        <w:rPr>
          <w:szCs w:val="21"/>
        </w:rPr>
      </w:pPr>
      <w:r>
        <w:rPr>
          <w:szCs w:val="21"/>
        </w:rPr>
        <w:t>1.</w:t>
      </w:r>
      <w:r>
        <w:rPr>
          <w:rFonts w:hint="eastAsia" w:ascii="宋体" w:hAnsi="宋体" w:cs="宋体"/>
          <w:szCs w:val="21"/>
        </w:rPr>
        <w:t>温州港集团有限公司</w:t>
      </w:r>
      <w:r>
        <w:rPr>
          <w:szCs w:val="21"/>
        </w:rPr>
        <w:t>与中标人应当在《中标通知书》发出之日起30日内签订合同。同时对合同内容进行审查，如发现与招标结果和投标承诺内容不一致的，应予以纠正。</w:t>
      </w:r>
    </w:p>
    <w:p w14:paraId="2B137E25">
      <w:pPr>
        <w:spacing w:line="400" w:lineRule="exact"/>
        <w:ind w:firstLine="420"/>
        <w:rPr>
          <w:szCs w:val="21"/>
        </w:rPr>
      </w:pPr>
      <w:r>
        <w:rPr>
          <w:szCs w:val="21"/>
        </w:rPr>
        <w:t>2.中标人拖延、拒签合同的，将被扣罚投标保证金并取消中标资格</w:t>
      </w:r>
      <w:r>
        <w:rPr>
          <w:rFonts w:hint="eastAsia" w:ascii="宋体" w:hAnsi="宋体" w:cs="宋体"/>
          <w:szCs w:val="21"/>
        </w:rPr>
        <w:t>，同时应赔偿招标人由此产生的损失</w:t>
      </w:r>
      <w:r>
        <w:rPr>
          <w:szCs w:val="21"/>
        </w:rPr>
        <w:t>。</w:t>
      </w:r>
    </w:p>
    <w:p w14:paraId="25DB1867">
      <w:pPr>
        <w:pStyle w:val="3"/>
        <w:spacing w:line="400" w:lineRule="exact"/>
        <w:rPr>
          <w:sz w:val="21"/>
          <w:szCs w:val="21"/>
        </w:rPr>
      </w:pPr>
      <w:r>
        <w:rPr>
          <w:sz w:val="21"/>
          <w:szCs w:val="21"/>
        </w:rPr>
        <w:br w:type="page"/>
      </w:r>
      <w:bookmarkStart w:id="30" w:name="_Toc935"/>
      <w:bookmarkStart w:id="31" w:name="_Toc7292"/>
      <w:bookmarkStart w:id="32" w:name="_Toc354837113"/>
      <w:r>
        <w:rPr>
          <w:sz w:val="21"/>
          <w:szCs w:val="21"/>
        </w:rPr>
        <w:t>第</w:t>
      </w:r>
      <w:bookmarkStart w:id="33" w:name="_Toc1645"/>
      <w:r>
        <w:rPr>
          <w:sz w:val="21"/>
          <w:szCs w:val="21"/>
        </w:rPr>
        <w:t>四章  评标办法及评分标准</w:t>
      </w:r>
      <w:bookmarkEnd w:id="30"/>
      <w:bookmarkEnd w:id="31"/>
      <w:bookmarkEnd w:id="32"/>
    </w:p>
    <w:p w14:paraId="6143DB6B">
      <w:pPr>
        <w:pStyle w:val="4"/>
        <w:spacing w:before="120"/>
        <w:rPr>
          <w:color w:val="auto"/>
        </w:rPr>
      </w:pPr>
      <w:r>
        <w:rPr>
          <w:color w:val="auto"/>
        </w:rPr>
        <w:t>一、总则</w:t>
      </w:r>
    </w:p>
    <w:p w14:paraId="034573F6">
      <w:pPr>
        <w:ind w:firstLine="420"/>
      </w:pPr>
      <w:r>
        <w:t>项目采取公开招标形式选择投标人。为保证招标“公开、公平、公正”，根据相关法律、法规，结合本项目的特点，制定本评标办法。</w:t>
      </w:r>
    </w:p>
    <w:p w14:paraId="1A7E60E9">
      <w:pPr>
        <w:pStyle w:val="4"/>
        <w:spacing w:before="120"/>
        <w:rPr>
          <w:color w:val="auto"/>
        </w:rPr>
      </w:pPr>
      <w:r>
        <w:rPr>
          <w:color w:val="auto"/>
        </w:rPr>
        <w:t>二、评标组织</w:t>
      </w:r>
    </w:p>
    <w:p w14:paraId="7D589B7E">
      <w:pPr>
        <w:ind w:firstLine="420"/>
      </w:pPr>
      <w:r>
        <w:t>评标委员会：根据项目的内容特点按照浙江省海港集团、宁波舟山港集团有限公司相关规定组建评标委员会。评标委员会由招标人代表、技术及经济方面专家等有关人员组成。</w:t>
      </w:r>
    </w:p>
    <w:p w14:paraId="4B52213E">
      <w:pPr>
        <w:pStyle w:val="4"/>
        <w:spacing w:before="120"/>
        <w:rPr>
          <w:color w:val="auto"/>
        </w:rPr>
      </w:pPr>
      <w:r>
        <w:rPr>
          <w:color w:val="auto"/>
        </w:rPr>
        <w:t>三、评标程序</w:t>
      </w:r>
    </w:p>
    <w:p w14:paraId="28D213BA">
      <w:pPr>
        <w:pStyle w:val="6"/>
        <w:ind w:firstLine="422"/>
      </w:pPr>
      <w:r>
        <w:t>1</w:t>
      </w:r>
      <w:r>
        <w:rPr>
          <w:rFonts w:hint="eastAsia"/>
        </w:rPr>
        <w:t xml:space="preserve">. </w:t>
      </w:r>
      <w:r>
        <w:t>第一阶段评审</w:t>
      </w:r>
    </w:p>
    <w:p w14:paraId="1E4B95FF">
      <w:pPr>
        <w:pStyle w:val="6"/>
        <w:ind w:firstLine="422"/>
      </w:pPr>
      <w:r>
        <w:t>1.1资审文件及商务技术标初步审查</w:t>
      </w:r>
    </w:p>
    <w:p w14:paraId="54C61FCB">
      <w:pPr>
        <w:ind w:firstLine="420"/>
      </w:pPr>
      <w:r>
        <w:t>初审分为资格审查和初步评审。</w:t>
      </w:r>
    </w:p>
    <w:p w14:paraId="4FBE8583">
      <w:pPr>
        <w:ind w:firstLine="420"/>
      </w:pPr>
      <w:r>
        <w:t>资格审查。依据法律法规和招标文件的规定，对投标文件中的资格证明等进行审查，以确定投标供应商是否具备投标资格。</w:t>
      </w:r>
    </w:p>
    <w:p w14:paraId="5B14D977">
      <w:pPr>
        <w:ind w:firstLine="420"/>
      </w:pPr>
      <w:r>
        <w:t>初步评审。依据招标文件的规定，从投标文件的有效性、完整性、投标保证金和对招标文件的响应程度进行审查，以确定是否对招标文件的实质性要求作出响应。</w:t>
      </w:r>
    </w:p>
    <w:p w14:paraId="49E79321">
      <w:pPr>
        <w:ind w:firstLine="420"/>
      </w:pPr>
      <w:r>
        <w:t>评标委员会在评审过程中按规定否决不合格投标或界定为无效标后，因有效投标人不足三家的，由评标委员会认定本项目剩余有效投标是否具有竞争性，</w:t>
      </w:r>
      <w:r>
        <w:rPr>
          <w:rFonts w:hint="eastAsia"/>
        </w:rPr>
        <w:t>评标委员会认为有效投标仍然具有竞争性的，对过程和结论进行充分论证并形成书面报告后，</w:t>
      </w:r>
      <w:r>
        <w:t>对有效投标进行评审；如认为没有竞争性的，招标人将依法重新招标。</w:t>
      </w:r>
    </w:p>
    <w:p w14:paraId="54043E37">
      <w:pPr>
        <w:pStyle w:val="6"/>
        <w:ind w:firstLine="422"/>
      </w:pPr>
      <w:r>
        <w:t>1.2商务技术标详细评审</w:t>
      </w:r>
    </w:p>
    <w:p w14:paraId="41D3AD08">
      <w:pPr>
        <w:ind w:firstLine="420"/>
      </w:pPr>
      <w:r>
        <w:t>评标委员会对初步评审合格的投标文件，依照本办法对技术、商务内容作进一步评审、比较。评标委员会成员经过阅标、审标和询标，对各投标人进行综合评分。</w:t>
      </w:r>
    </w:p>
    <w:p w14:paraId="70A1D8B5">
      <w:pPr>
        <w:ind w:firstLine="420"/>
      </w:pPr>
      <w:r>
        <w:t>详细评审即以招标文件为依据，对所有实质上响应的投标分别从“商务”、“技术”</w:t>
      </w:r>
      <w:r>
        <w:rPr>
          <w:rFonts w:hint="eastAsia"/>
        </w:rPr>
        <w:t>两</w:t>
      </w:r>
      <w:r>
        <w:t>个方面进行评审并按照评分标准进行打分。</w:t>
      </w:r>
    </w:p>
    <w:p w14:paraId="0C037891">
      <w:pPr>
        <w:ind w:firstLine="420"/>
      </w:pPr>
      <w:r>
        <w:t>评委评分参照本部分附表：评分标准表。由各评标委员会成员评分，根据投标人的投标文件，进行独立评分。评委评分采用记名方式，取算术平均分（小数点后保留二位小数）。</w:t>
      </w:r>
    </w:p>
    <w:p w14:paraId="7C34F9DC">
      <w:pPr>
        <w:ind w:firstLine="420"/>
      </w:pPr>
      <w:r>
        <w:t>如有招标文件未规定的情况出现，则由评标委员会集体讨论决定。</w:t>
      </w:r>
    </w:p>
    <w:p w14:paraId="17626D0D">
      <w:pPr>
        <w:pStyle w:val="6"/>
        <w:ind w:firstLine="422"/>
      </w:pPr>
      <w:r>
        <w:rPr>
          <w:rFonts w:hint="eastAsia"/>
        </w:rPr>
        <w:t>2. 第二阶段评审</w:t>
      </w:r>
    </w:p>
    <w:p w14:paraId="35FE5694">
      <w:pPr>
        <w:ind w:firstLine="420" w:firstLineChars="0"/>
      </w:pPr>
      <w:r>
        <w:rPr>
          <w:rFonts w:hint="eastAsia"/>
          <w:b/>
          <w:bCs/>
        </w:rPr>
        <w:t>2.1价格标初步评审</w:t>
      </w:r>
    </w:p>
    <w:p w14:paraId="794C30D9">
      <w:pPr>
        <w:ind w:firstLine="420"/>
      </w:pPr>
      <w:r>
        <w:t>依据招标文件的规定，从投标文件的有效性、完整性进行审查，以确定是否对招标文件的实质性要求作出响应。</w:t>
      </w:r>
    </w:p>
    <w:p w14:paraId="7AFAE0CD">
      <w:pPr>
        <w:ind w:firstLine="420"/>
      </w:pPr>
      <w:r>
        <w:t>评标委员会在评审过程中按规定否决不合格投标或界定为无效标后，因有效投标人不足三家的，由评标委员会认定本项目剩余有效投标是否具有竞争性，</w:t>
      </w:r>
      <w:r>
        <w:rPr>
          <w:rFonts w:hint="eastAsia"/>
        </w:rPr>
        <w:t>评标委员会认为有效投标仍然具有竞争性的，对过程和结论进行充分论证并形成书面报告后，</w:t>
      </w:r>
      <w:r>
        <w:t>对有效投标进行评审；如认为没有竞争性的，招标人将重新招标。</w:t>
      </w:r>
    </w:p>
    <w:p w14:paraId="058F0EF0">
      <w:pPr>
        <w:pStyle w:val="6"/>
        <w:ind w:firstLine="422"/>
      </w:pPr>
      <w:r>
        <w:t>2.2价格标详细评审</w:t>
      </w:r>
    </w:p>
    <w:p w14:paraId="5C3CC768">
      <w:pPr>
        <w:pStyle w:val="6"/>
        <w:ind w:firstLine="422"/>
      </w:pPr>
      <w:r>
        <w:t>2.2.1错误修正</w:t>
      </w:r>
    </w:p>
    <w:p w14:paraId="22BABFCB">
      <w:pPr>
        <w:ind w:firstLine="420"/>
      </w:pPr>
      <w:r>
        <w:t>投标文件如果出现计算或表达上的错误，修正错误的原则如下：</w:t>
      </w:r>
    </w:p>
    <w:p w14:paraId="715C8E82">
      <w:pPr>
        <w:ind w:firstLine="420"/>
      </w:pPr>
      <w:r>
        <w:t>（1）投标文件的大写金额和小写金额不一致的，以大写金额为准；</w:t>
      </w:r>
    </w:p>
    <w:p w14:paraId="06D4012C">
      <w:pPr>
        <w:ind w:firstLine="420"/>
      </w:pPr>
      <w:r>
        <w:t>（2）总价金额与按单价汇总金额不一致的，以单价金额计算结果为准；</w:t>
      </w:r>
    </w:p>
    <w:p w14:paraId="0E3DB6DA">
      <w:pPr>
        <w:ind w:firstLine="420"/>
      </w:pPr>
      <w:r>
        <w:t>（3）对不同文字文本投标文件的解释发生异议的，以中文文本为准；</w:t>
      </w:r>
    </w:p>
    <w:p w14:paraId="709C6FB5">
      <w:pPr>
        <w:ind w:firstLine="420"/>
      </w:pPr>
      <w:r>
        <w:t>（4）投标文件中出现前后不一致的情况商务部分以商务标为准，技术部分以技术标为准。</w:t>
      </w:r>
    </w:p>
    <w:p w14:paraId="3C765A88">
      <w:pPr>
        <w:ind w:firstLine="422"/>
        <w:rPr>
          <w:b/>
          <w:bCs/>
        </w:rPr>
      </w:pPr>
      <w:r>
        <w:rPr>
          <w:b/>
          <w:bCs/>
        </w:rPr>
        <w:t>按上述修正错误的原则及方法修正投标文件的投标报价，</w:t>
      </w:r>
      <w:r>
        <w:rPr>
          <w:rFonts w:hint="eastAsia"/>
          <w:b/>
          <w:bCs/>
        </w:rPr>
        <w:t>如果投标人接受修正后的报价，则经</w:t>
      </w:r>
      <w:r>
        <w:rPr>
          <w:b/>
          <w:bCs/>
        </w:rPr>
        <w:t>投标人同意并签字确认后，</w:t>
      </w:r>
      <w:r>
        <w:rPr>
          <w:rFonts w:hint="eastAsia"/>
          <w:b/>
          <w:bCs/>
        </w:rPr>
        <w:t>修正</w:t>
      </w:r>
      <w:r>
        <w:rPr>
          <w:b/>
          <w:bCs/>
        </w:rPr>
        <w:t>后的投标报价对投标人具有约束作用</w:t>
      </w:r>
      <w:r>
        <w:rPr>
          <w:rFonts w:hint="eastAsia"/>
          <w:b/>
          <w:bCs/>
        </w:rPr>
        <w:t>；</w:t>
      </w:r>
      <w:r>
        <w:rPr>
          <w:b/>
          <w:bCs/>
        </w:rPr>
        <w:t>如果投标人不接受修正后的报价，则其投标将作为无效投标处理。</w:t>
      </w:r>
    </w:p>
    <w:p w14:paraId="237BDCEA">
      <w:pPr>
        <w:pStyle w:val="6"/>
        <w:ind w:firstLine="422"/>
      </w:pPr>
      <w:r>
        <w:rPr>
          <w:rFonts w:hint="eastAsia"/>
        </w:rPr>
        <w:t>2.2.2</w:t>
      </w:r>
      <w:r>
        <w:t>价格调整的原则</w:t>
      </w:r>
    </w:p>
    <w:p w14:paraId="61D6B7C0">
      <w:pPr>
        <w:ind w:firstLine="420"/>
      </w:pPr>
      <w:r>
        <w:t>（1）投标人的报价必须包含本次招标范围内所有内容。</w:t>
      </w:r>
    </w:p>
    <w:p w14:paraId="05542A2E">
      <w:pPr>
        <w:ind w:firstLine="420"/>
      </w:pPr>
      <w:r>
        <w:t>（2）投标人报价如有漏项，则须将其他投标人报价中该项价格的最高价加入该投标人的投标总价，调整后的投标总价作为评标价格。但在签订合同时，调整部分的价格不计入合同总价，投标人必须免费提供漏项项目。</w:t>
      </w:r>
    </w:p>
    <w:p w14:paraId="08E2C9A2">
      <w:pPr>
        <w:ind w:firstLine="420"/>
      </w:pPr>
      <w:r>
        <w:t>（3）如投标人的报价包含了招标范围之外的内容，则投标价格不予调整。但在签订合同时，超出部分设备及相应价格应予以剔除。</w:t>
      </w:r>
    </w:p>
    <w:p w14:paraId="7F5DF1B0">
      <w:pPr>
        <w:ind w:firstLine="420"/>
      </w:pPr>
      <w:r>
        <w:t>（4）如果投标人不接受上述调整原则，则投标文件作无效标处理。</w:t>
      </w:r>
    </w:p>
    <w:p w14:paraId="520DE2B9">
      <w:pPr>
        <w:ind w:firstLine="420"/>
      </w:pPr>
      <w:r>
        <w:t>（5）调整后的价格作为投标人的评标价，按照相应的价格评分方式评分。</w:t>
      </w:r>
    </w:p>
    <w:p w14:paraId="79BFC1B9">
      <w:pPr>
        <w:ind w:firstLine="420"/>
      </w:pPr>
      <w:r>
        <w:rPr>
          <w:rFonts w:hint="eastAsia"/>
        </w:rPr>
        <w:t>（6）调整后的最终投标报价若超过最高投标限价（如有），评标委员会应否决其投标。</w:t>
      </w:r>
    </w:p>
    <w:p w14:paraId="4C77D356">
      <w:pPr>
        <w:ind w:firstLine="422"/>
      </w:pPr>
      <w:r>
        <w:rPr>
          <w:rFonts w:hint="eastAsia"/>
          <w:b/>
          <w:bCs/>
        </w:rPr>
        <w:t>2.2.3价格标按“评分标准”的要求进行评议，计算价格得分，并由全体评委签字确认（计算结果保留二位小数，第三位四舍五入）。</w:t>
      </w:r>
    </w:p>
    <w:p w14:paraId="2BF37145">
      <w:pPr>
        <w:pStyle w:val="6"/>
        <w:ind w:firstLine="422"/>
      </w:pPr>
      <w:r>
        <w:rPr>
          <w:rFonts w:hint="eastAsia"/>
        </w:rPr>
        <w:t xml:space="preserve">3. </w:t>
      </w:r>
      <w:r>
        <w:t>澄清问题</w:t>
      </w:r>
    </w:p>
    <w:p w14:paraId="354D348A">
      <w:pPr>
        <w:ind w:firstLine="420"/>
      </w:pPr>
      <w:r>
        <w:t>评标委员会可以书面形式要求投标人对投标文件中含义不明确、对同类问题表述不一致或者有明显文字和计算错误的内容作必要的澄清、说明或者纠正。有关澄清的要求和回复均应以书面形式提交，澄清、说明或者纠正必须有法人或法人授权人签字确认，不得超出投标文件的范围或者改变投标文件的实质性内容，且视为投标文件的组成部分，并汇总纳入评标报告。</w:t>
      </w:r>
    </w:p>
    <w:p w14:paraId="6DE56F1E">
      <w:pPr>
        <w:pStyle w:val="6"/>
        <w:ind w:firstLine="422"/>
      </w:pPr>
      <w:r>
        <w:rPr>
          <w:rFonts w:hint="eastAsia"/>
        </w:rPr>
        <w:t xml:space="preserve">4. </w:t>
      </w:r>
      <w:r>
        <w:t>中标原则</w:t>
      </w:r>
    </w:p>
    <w:p w14:paraId="15E4BBB3">
      <w:pPr>
        <w:ind w:firstLine="422"/>
        <w:rPr>
          <w:b/>
          <w:bCs/>
        </w:rPr>
      </w:pPr>
      <w:r>
        <w:rPr>
          <w:b/>
          <w:bCs/>
        </w:rPr>
        <w:t>评标委员会根据各投标人的综合得分高低排定顺序，推荐综合得分最高的投标人为第一中标候选人；综合得分第二的投标人为第二中标候选人</w:t>
      </w:r>
      <w:r>
        <w:rPr>
          <w:rFonts w:hint="eastAsia"/>
          <w:b/>
          <w:bCs/>
        </w:rPr>
        <w:t>、依此类推</w:t>
      </w:r>
      <w:r>
        <w:rPr>
          <w:b/>
          <w:bCs/>
        </w:rPr>
        <w:t>。如投标人的综合得分相同，则投标价低者优先；如投标价也相同，则技术分高者优先；如技术分也相同，则由投标人抽签决定。</w:t>
      </w:r>
    </w:p>
    <w:p w14:paraId="030187CA">
      <w:pPr>
        <w:pStyle w:val="6"/>
        <w:ind w:firstLine="422"/>
      </w:pPr>
      <w:r>
        <w:rPr>
          <w:rFonts w:hint="eastAsia"/>
        </w:rPr>
        <w:t>5. 评标</w:t>
      </w:r>
      <w:r>
        <w:t>结果</w:t>
      </w:r>
    </w:p>
    <w:p w14:paraId="6CC307FA">
      <w:pPr>
        <w:ind w:firstLine="420"/>
      </w:pPr>
      <w:r>
        <w:t>招标人将中标结果在浙江省海港集团、宁波舟山港集团电子招标采购平台上公示，根据公示和决标结果，向中标人发出中标通知书。</w:t>
      </w:r>
    </w:p>
    <w:p w14:paraId="1115F97C">
      <w:pPr>
        <w:ind w:firstLine="420"/>
      </w:pPr>
      <w:r>
        <w:t>中标人如因自身原因放弃中标或因不可抗力不能履行合同或未按招标文件及投标文件承诺履行的，招标人可选择第二中标候选人为中标人或重新招标。</w:t>
      </w:r>
    </w:p>
    <w:p w14:paraId="1310D79A">
      <w:pPr>
        <w:spacing w:line="400" w:lineRule="exact"/>
        <w:ind w:firstLine="0" w:firstLineChars="0"/>
        <w:rPr>
          <w:b/>
          <w:szCs w:val="21"/>
        </w:rPr>
      </w:pPr>
      <w:r>
        <w:rPr>
          <w:b/>
          <w:szCs w:val="21"/>
        </w:rPr>
        <w:t>四、评分标准</w:t>
      </w:r>
      <w:bookmarkEnd w:id="33"/>
      <w:bookmarkStart w:id="34" w:name="_Toc317116871"/>
      <w:bookmarkStart w:id="35" w:name="_Toc16873"/>
    </w:p>
    <w:p w14:paraId="082BE25A">
      <w:pPr>
        <w:spacing w:line="400" w:lineRule="exact"/>
        <w:ind w:firstLine="420"/>
        <w:rPr>
          <w:szCs w:val="21"/>
        </w:rPr>
      </w:pPr>
      <w:r>
        <w:rPr>
          <w:szCs w:val="21"/>
        </w:rPr>
        <w:t>本项目评审办法是</w:t>
      </w:r>
      <w:r>
        <w:rPr>
          <w:szCs w:val="21"/>
          <w:u w:val="single"/>
        </w:rPr>
        <w:t>综合评分法</w:t>
      </w:r>
      <w:r>
        <w:rPr>
          <w:szCs w:val="21"/>
        </w:rPr>
        <w:t>。</w:t>
      </w:r>
    </w:p>
    <w:p w14:paraId="16973B0A">
      <w:pPr>
        <w:spacing w:line="400" w:lineRule="exact"/>
        <w:ind w:firstLine="420"/>
        <w:rPr>
          <w:szCs w:val="21"/>
        </w:rPr>
      </w:pPr>
      <w:r>
        <w:rPr>
          <w:szCs w:val="21"/>
        </w:rPr>
        <w:t>满分100分，综合评分包括商务资信、技术和价格评分。</w:t>
      </w:r>
    </w:p>
    <w:p w14:paraId="42C0A5C8">
      <w:pPr>
        <w:spacing w:line="400" w:lineRule="exact"/>
        <w:ind w:firstLine="420"/>
        <w:rPr>
          <w:szCs w:val="21"/>
        </w:rPr>
      </w:pPr>
      <w:r>
        <w:rPr>
          <w:szCs w:val="21"/>
        </w:rPr>
        <w:t>商务资信、技术部分、价格部分评分，评标因素及标准详见附表。</w:t>
      </w:r>
    </w:p>
    <w:tbl>
      <w:tblPr>
        <w:tblStyle w:val="45"/>
        <w:tblW w:w="10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1143"/>
        <w:gridCol w:w="1263"/>
        <w:gridCol w:w="7070"/>
      </w:tblGrid>
      <w:tr w14:paraId="5277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792" w:type="dxa"/>
            <w:vAlign w:val="center"/>
          </w:tcPr>
          <w:p w14:paraId="73A4B781">
            <w:pPr>
              <w:adjustRightInd w:val="0"/>
              <w:snapToGrid w:val="0"/>
              <w:spacing w:line="400" w:lineRule="exact"/>
              <w:ind w:firstLine="0" w:firstLineChars="0"/>
              <w:jc w:val="center"/>
              <w:rPr>
                <w:b/>
                <w:szCs w:val="21"/>
              </w:rPr>
            </w:pPr>
            <w:r>
              <w:rPr>
                <w:bCs/>
                <w:szCs w:val="21"/>
              </w:rPr>
              <w:t>序号</w:t>
            </w:r>
          </w:p>
        </w:tc>
        <w:tc>
          <w:tcPr>
            <w:tcW w:w="1143" w:type="dxa"/>
            <w:vAlign w:val="center"/>
          </w:tcPr>
          <w:p w14:paraId="1120C581">
            <w:pPr>
              <w:adjustRightInd w:val="0"/>
              <w:snapToGrid w:val="0"/>
              <w:spacing w:line="400" w:lineRule="exact"/>
              <w:ind w:firstLine="0" w:firstLineChars="0"/>
              <w:jc w:val="center"/>
              <w:rPr>
                <w:bCs/>
                <w:szCs w:val="21"/>
              </w:rPr>
            </w:pPr>
            <w:r>
              <w:rPr>
                <w:bCs/>
                <w:szCs w:val="21"/>
              </w:rPr>
              <w:t>评分因素</w:t>
            </w:r>
          </w:p>
          <w:p w14:paraId="3145A03C">
            <w:pPr>
              <w:adjustRightInd w:val="0"/>
              <w:snapToGrid w:val="0"/>
              <w:spacing w:line="400" w:lineRule="exact"/>
              <w:ind w:firstLine="0" w:firstLineChars="0"/>
              <w:jc w:val="center"/>
              <w:rPr>
                <w:bCs/>
                <w:szCs w:val="21"/>
              </w:rPr>
            </w:pPr>
            <w:r>
              <w:rPr>
                <w:bCs/>
                <w:szCs w:val="21"/>
              </w:rPr>
              <w:t>及权重</w:t>
            </w:r>
          </w:p>
        </w:tc>
        <w:tc>
          <w:tcPr>
            <w:tcW w:w="1263" w:type="dxa"/>
            <w:vAlign w:val="center"/>
          </w:tcPr>
          <w:p w14:paraId="5720E461">
            <w:pPr>
              <w:adjustRightInd w:val="0"/>
              <w:snapToGrid w:val="0"/>
              <w:spacing w:line="400" w:lineRule="exact"/>
              <w:ind w:firstLine="0" w:firstLineChars="0"/>
              <w:jc w:val="center"/>
              <w:rPr>
                <w:bCs/>
                <w:szCs w:val="21"/>
              </w:rPr>
            </w:pPr>
            <w:r>
              <w:rPr>
                <w:bCs/>
                <w:szCs w:val="21"/>
              </w:rPr>
              <w:t>分值</w:t>
            </w:r>
          </w:p>
        </w:tc>
        <w:tc>
          <w:tcPr>
            <w:tcW w:w="7070" w:type="dxa"/>
            <w:vAlign w:val="center"/>
          </w:tcPr>
          <w:p w14:paraId="23E63B20">
            <w:pPr>
              <w:adjustRightInd w:val="0"/>
              <w:snapToGrid w:val="0"/>
              <w:spacing w:line="400" w:lineRule="exact"/>
              <w:ind w:firstLine="0" w:firstLineChars="0"/>
              <w:jc w:val="center"/>
              <w:rPr>
                <w:bCs/>
                <w:szCs w:val="21"/>
              </w:rPr>
            </w:pPr>
            <w:r>
              <w:rPr>
                <w:bCs/>
                <w:szCs w:val="21"/>
              </w:rPr>
              <w:t>评分标准</w:t>
            </w:r>
          </w:p>
        </w:tc>
      </w:tr>
      <w:tr w14:paraId="16D9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7" w:hRule="atLeast"/>
          <w:jc w:val="center"/>
        </w:trPr>
        <w:tc>
          <w:tcPr>
            <w:tcW w:w="792" w:type="dxa"/>
            <w:vAlign w:val="center"/>
          </w:tcPr>
          <w:p w14:paraId="3B05E5AC">
            <w:pPr>
              <w:adjustRightInd w:val="0"/>
              <w:snapToGrid w:val="0"/>
              <w:spacing w:line="400" w:lineRule="exact"/>
              <w:ind w:firstLine="0" w:firstLineChars="0"/>
              <w:jc w:val="center"/>
              <w:rPr>
                <w:bCs/>
                <w:szCs w:val="21"/>
              </w:rPr>
            </w:pPr>
            <w:r>
              <w:rPr>
                <w:bCs/>
                <w:szCs w:val="21"/>
              </w:rPr>
              <w:t>1</w:t>
            </w:r>
          </w:p>
        </w:tc>
        <w:tc>
          <w:tcPr>
            <w:tcW w:w="1143" w:type="dxa"/>
            <w:vAlign w:val="center"/>
          </w:tcPr>
          <w:p w14:paraId="6C48D9F0">
            <w:pPr>
              <w:adjustRightInd w:val="0"/>
              <w:snapToGrid w:val="0"/>
              <w:spacing w:line="400" w:lineRule="exact"/>
              <w:ind w:firstLine="0" w:firstLineChars="0"/>
              <w:jc w:val="center"/>
              <w:rPr>
                <w:bCs/>
                <w:szCs w:val="21"/>
              </w:rPr>
            </w:pPr>
            <w:r>
              <w:rPr>
                <w:bCs/>
                <w:szCs w:val="21"/>
              </w:rPr>
              <w:t>价格得分</w:t>
            </w:r>
          </w:p>
          <w:p w14:paraId="41DDBFF4">
            <w:pPr>
              <w:adjustRightInd w:val="0"/>
              <w:snapToGrid w:val="0"/>
              <w:spacing w:line="400" w:lineRule="exact"/>
              <w:ind w:firstLine="0" w:firstLineChars="0"/>
              <w:jc w:val="center"/>
              <w:rPr>
                <w:bCs/>
                <w:szCs w:val="21"/>
              </w:rPr>
            </w:pPr>
            <w:r>
              <w:rPr>
                <w:rFonts w:hint="eastAsia"/>
                <w:bCs/>
                <w:szCs w:val="21"/>
              </w:rPr>
              <w:t>70</w:t>
            </w:r>
            <w:r>
              <w:rPr>
                <w:bCs/>
                <w:szCs w:val="21"/>
              </w:rPr>
              <w:t>分</w:t>
            </w:r>
          </w:p>
        </w:tc>
        <w:tc>
          <w:tcPr>
            <w:tcW w:w="1263" w:type="dxa"/>
            <w:vAlign w:val="center"/>
          </w:tcPr>
          <w:p w14:paraId="7319BF8A">
            <w:pPr>
              <w:adjustRightInd w:val="0"/>
              <w:snapToGrid w:val="0"/>
              <w:spacing w:line="400" w:lineRule="exact"/>
              <w:ind w:firstLine="0" w:firstLineChars="0"/>
              <w:jc w:val="center"/>
              <w:rPr>
                <w:bCs/>
                <w:szCs w:val="21"/>
              </w:rPr>
            </w:pPr>
            <w:r>
              <w:rPr>
                <w:bCs/>
                <w:szCs w:val="21"/>
              </w:rPr>
              <w:t>价格</w:t>
            </w:r>
          </w:p>
          <w:p w14:paraId="3DD61169">
            <w:pPr>
              <w:adjustRightInd w:val="0"/>
              <w:snapToGrid w:val="0"/>
              <w:spacing w:line="400" w:lineRule="exact"/>
              <w:ind w:firstLine="0" w:firstLineChars="0"/>
              <w:jc w:val="center"/>
              <w:rPr>
                <w:bCs/>
                <w:szCs w:val="21"/>
              </w:rPr>
            </w:pPr>
            <w:r>
              <w:rPr>
                <w:rFonts w:hint="eastAsia"/>
                <w:bCs/>
                <w:szCs w:val="21"/>
              </w:rPr>
              <w:t>70</w:t>
            </w:r>
            <w:r>
              <w:rPr>
                <w:bCs/>
                <w:szCs w:val="21"/>
              </w:rPr>
              <w:t>分</w:t>
            </w:r>
          </w:p>
        </w:tc>
        <w:tc>
          <w:tcPr>
            <w:tcW w:w="7070" w:type="dxa"/>
            <w:vAlign w:val="center"/>
          </w:tcPr>
          <w:p w14:paraId="5866C1C9">
            <w:pPr>
              <w:adjustRightInd w:val="0"/>
              <w:snapToGrid w:val="0"/>
              <w:spacing w:line="400" w:lineRule="exact"/>
              <w:ind w:firstLine="0" w:firstLineChars="0"/>
              <w:rPr>
                <w:bCs/>
                <w:szCs w:val="21"/>
              </w:rPr>
            </w:pPr>
            <w:r>
              <w:rPr>
                <w:bCs/>
                <w:szCs w:val="21"/>
              </w:rPr>
              <w:t>评标基准价及价格分计算：</w:t>
            </w:r>
          </w:p>
          <w:p w14:paraId="79251149">
            <w:pPr>
              <w:adjustRightInd w:val="0"/>
              <w:snapToGrid w:val="0"/>
              <w:spacing w:line="400" w:lineRule="exact"/>
              <w:ind w:firstLine="0" w:firstLineChars="0"/>
              <w:rPr>
                <w:bCs/>
                <w:szCs w:val="21"/>
              </w:rPr>
            </w:pPr>
            <w:r>
              <w:rPr>
                <w:bCs/>
                <w:szCs w:val="21"/>
              </w:rPr>
              <w:t xml:space="preserve">1、本项目以投标总报价作为价格评审依据。满足招标文件实质性要求且投标总价最低的有效投标报价为评标基准价。 </w:t>
            </w:r>
          </w:p>
          <w:p w14:paraId="1E15127C">
            <w:pPr>
              <w:adjustRightInd w:val="0"/>
              <w:snapToGrid w:val="0"/>
              <w:spacing w:line="400" w:lineRule="exact"/>
              <w:ind w:firstLine="0" w:firstLineChars="0"/>
              <w:rPr>
                <w:bCs/>
                <w:szCs w:val="21"/>
              </w:rPr>
            </w:pPr>
            <w:r>
              <w:rPr>
                <w:bCs/>
                <w:szCs w:val="21"/>
              </w:rPr>
              <w:t xml:space="preserve">2、投标人投标总价 = 评标基准价，价格得分 = 70 分； 其他投标人价格得分计算公式： 价格得分＝（评标基准价 ÷ 投标人投标总报价）×70 </w:t>
            </w:r>
            <w:r>
              <w:rPr>
                <w:rFonts w:hint="eastAsia"/>
                <w:bCs/>
                <w:szCs w:val="21"/>
              </w:rPr>
              <w:t>%</w:t>
            </w:r>
          </w:p>
          <w:p w14:paraId="2972E75B">
            <w:pPr>
              <w:adjustRightInd w:val="0"/>
              <w:snapToGrid w:val="0"/>
              <w:spacing w:line="400" w:lineRule="exact"/>
              <w:ind w:firstLine="0" w:firstLineChars="0"/>
              <w:rPr>
                <w:bCs/>
                <w:szCs w:val="21"/>
              </w:rPr>
            </w:pPr>
            <w:r>
              <w:rPr>
                <w:bCs/>
                <w:szCs w:val="21"/>
              </w:rPr>
              <w:t>3、得分计算结果四舍五入保留小数点后两位。</w:t>
            </w:r>
          </w:p>
          <w:p w14:paraId="38224C66">
            <w:pPr>
              <w:adjustRightInd w:val="0"/>
              <w:snapToGrid w:val="0"/>
              <w:spacing w:line="400" w:lineRule="exact"/>
              <w:ind w:firstLine="0" w:firstLineChars="0"/>
              <w:rPr>
                <w:bCs/>
                <w:szCs w:val="21"/>
              </w:rPr>
            </w:pPr>
            <w:r>
              <w:rPr>
                <w:bCs/>
                <w:szCs w:val="21"/>
              </w:rPr>
              <w:t>注：如果税率一致时，以含税价进行评审，如果税率不一致时，以不含税价进行评审。以上计算结果保留小数点后两位，第三位四舍五入。</w:t>
            </w:r>
          </w:p>
        </w:tc>
      </w:tr>
      <w:tr w14:paraId="2F22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jc w:val="center"/>
        </w:trPr>
        <w:tc>
          <w:tcPr>
            <w:tcW w:w="792" w:type="dxa"/>
            <w:vMerge w:val="restart"/>
            <w:vAlign w:val="center"/>
          </w:tcPr>
          <w:p w14:paraId="3B352096">
            <w:pPr>
              <w:adjustRightInd w:val="0"/>
              <w:snapToGrid w:val="0"/>
              <w:spacing w:line="400" w:lineRule="exact"/>
              <w:ind w:firstLine="0" w:firstLineChars="0"/>
              <w:jc w:val="center"/>
              <w:rPr>
                <w:bCs/>
                <w:szCs w:val="21"/>
              </w:rPr>
            </w:pPr>
            <w:r>
              <w:rPr>
                <w:bCs/>
                <w:szCs w:val="21"/>
              </w:rPr>
              <w:t>2</w:t>
            </w:r>
          </w:p>
        </w:tc>
        <w:tc>
          <w:tcPr>
            <w:tcW w:w="1143" w:type="dxa"/>
            <w:vMerge w:val="restart"/>
            <w:vAlign w:val="center"/>
          </w:tcPr>
          <w:p w14:paraId="002FF8AE">
            <w:pPr>
              <w:adjustRightInd w:val="0"/>
              <w:snapToGrid w:val="0"/>
              <w:spacing w:line="400" w:lineRule="exact"/>
              <w:ind w:firstLine="0" w:firstLineChars="0"/>
              <w:jc w:val="center"/>
              <w:rPr>
                <w:bCs/>
                <w:szCs w:val="21"/>
              </w:rPr>
            </w:pPr>
            <w:r>
              <w:rPr>
                <w:bCs/>
                <w:szCs w:val="21"/>
              </w:rPr>
              <w:t>商务资信、技术得分</w:t>
            </w:r>
            <w:r>
              <w:rPr>
                <w:rFonts w:hint="eastAsia"/>
                <w:bCs/>
                <w:szCs w:val="21"/>
              </w:rPr>
              <w:t>30</w:t>
            </w:r>
            <w:r>
              <w:rPr>
                <w:bCs/>
                <w:szCs w:val="21"/>
              </w:rPr>
              <w:t>分</w:t>
            </w:r>
          </w:p>
        </w:tc>
        <w:tc>
          <w:tcPr>
            <w:tcW w:w="1263" w:type="dxa"/>
            <w:vAlign w:val="center"/>
          </w:tcPr>
          <w:p w14:paraId="4B63EB0D">
            <w:pPr>
              <w:adjustRightInd w:val="0"/>
              <w:snapToGrid w:val="0"/>
              <w:spacing w:line="400" w:lineRule="exact"/>
              <w:ind w:firstLine="0" w:firstLineChars="0"/>
              <w:jc w:val="center"/>
              <w:rPr>
                <w:bCs/>
                <w:szCs w:val="21"/>
              </w:rPr>
            </w:pPr>
            <w:r>
              <w:rPr>
                <w:bCs/>
                <w:szCs w:val="21"/>
              </w:rPr>
              <w:t>企业综合实力（</w:t>
            </w:r>
            <w:r>
              <w:rPr>
                <w:rFonts w:hint="eastAsia"/>
                <w:bCs/>
                <w:szCs w:val="21"/>
              </w:rPr>
              <w:t>2</w:t>
            </w:r>
            <w:r>
              <w:rPr>
                <w:bCs/>
                <w:szCs w:val="21"/>
              </w:rPr>
              <w:t>分）</w:t>
            </w:r>
          </w:p>
        </w:tc>
        <w:tc>
          <w:tcPr>
            <w:tcW w:w="7070" w:type="dxa"/>
            <w:vAlign w:val="center"/>
          </w:tcPr>
          <w:p w14:paraId="533D2245">
            <w:pPr>
              <w:pStyle w:val="16"/>
              <w:spacing w:after="0" w:line="360" w:lineRule="exact"/>
              <w:ind w:firstLine="0" w:firstLineChars="0"/>
              <w:rPr>
                <w:rFonts w:ascii="宋体" w:hAnsi="宋体" w:cs="宋体"/>
                <w:bCs/>
                <w:sz w:val="21"/>
                <w:szCs w:val="21"/>
              </w:rPr>
            </w:pPr>
            <w:r>
              <w:rPr>
                <w:rFonts w:hint="eastAsia" w:ascii="宋体" w:hAnsi="宋体" w:cs="宋体"/>
                <w:bCs/>
                <w:sz w:val="21"/>
                <w:szCs w:val="21"/>
              </w:rPr>
              <w:t>根据投标人企业规模、资信状况、经营年限、场地设施及用工规模等综合评分。</w:t>
            </w:r>
          </w:p>
          <w:p w14:paraId="03F0275B">
            <w:pPr>
              <w:pStyle w:val="16"/>
              <w:spacing w:after="0" w:line="360" w:lineRule="exact"/>
              <w:ind w:firstLine="0" w:firstLineChars="0"/>
              <w:rPr>
                <w:rFonts w:ascii="宋体" w:hAnsi="宋体" w:cs="宋体"/>
                <w:bCs/>
                <w:sz w:val="21"/>
                <w:szCs w:val="21"/>
              </w:rPr>
            </w:pPr>
            <w:r>
              <w:rPr>
                <w:rFonts w:hint="eastAsia" w:ascii="宋体" w:hAnsi="宋体" w:cs="宋体"/>
                <w:bCs/>
                <w:sz w:val="21"/>
                <w:szCs w:val="21"/>
              </w:rPr>
              <w:t xml:space="preserve">优秀 (1.6 -2.0] ，良好 (0.6-1.5]，一般 (0-0.5] </w:t>
            </w:r>
          </w:p>
        </w:tc>
      </w:tr>
      <w:tr w14:paraId="2254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8" w:hRule="atLeast"/>
          <w:jc w:val="center"/>
        </w:trPr>
        <w:tc>
          <w:tcPr>
            <w:tcW w:w="792" w:type="dxa"/>
            <w:vMerge w:val="continue"/>
            <w:vAlign w:val="center"/>
          </w:tcPr>
          <w:p w14:paraId="5A3A91A8">
            <w:pPr>
              <w:adjustRightInd w:val="0"/>
              <w:snapToGrid w:val="0"/>
              <w:spacing w:line="400" w:lineRule="exact"/>
              <w:ind w:firstLine="0" w:firstLineChars="0"/>
              <w:jc w:val="center"/>
              <w:rPr>
                <w:bCs/>
                <w:szCs w:val="21"/>
              </w:rPr>
            </w:pPr>
          </w:p>
        </w:tc>
        <w:tc>
          <w:tcPr>
            <w:tcW w:w="1143" w:type="dxa"/>
            <w:vMerge w:val="continue"/>
            <w:vAlign w:val="center"/>
          </w:tcPr>
          <w:p w14:paraId="13F2B466">
            <w:pPr>
              <w:adjustRightInd w:val="0"/>
              <w:snapToGrid w:val="0"/>
              <w:spacing w:line="400" w:lineRule="exact"/>
              <w:ind w:firstLine="0" w:firstLineChars="0"/>
              <w:jc w:val="center"/>
              <w:rPr>
                <w:bCs/>
                <w:szCs w:val="21"/>
              </w:rPr>
            </w:pPr>
          </w:p>
        </w:tc>
        <w:tc>
          <w:tcPr>
            <w:tcW w:w="1263" w:type="dxa"/>
            <w:vAlign w:val="center"/>
          </w:tcPr>
          <w:p w14:paraId="60FF62C7">
            <w:pPr>
              <w:adjustRightInd w:val="0"/>
              <w:snapToGrid w:val="0"/>
              <w:spacing w:line="400" w:lineRule="exact"/>
              <w:ind w:firstLine="0" w:firstLineChars="0"/>
              <w:jc w:val="center"/>
              <w:rPr>
                <w:bCs/>
                <w:szCs w:val="21"/>
              </w:rPr>
            </w:pPr>
            <w:r>
              <w:rPr>
                <w:bCs/>
                <w:szCs w:val="21"/>
              </w:rPr>
              <w:t>类似项目业绩（</w:t>
            </w:r>
            <w:r>
              <w:rPr>
                <w:rFonts w:hint="eastAsia"/>
                <w:bCs/>
                <w:szCs w:val="21"/>
              </w:rPr>
              <w:t>4</w:t>
            </w:r>
            <w:r>
              <w:rPr>
                <w:bCs/>
                <w:szCs w:val="21"/>
              </w:rPr>
              <w:t>分）</w:t>
            </w:r>
          </w:p>
        </w:tc>
        <w:tc>
          <w:tcPr>
            <w:tcW w:w="7070" w:type="dxa"/>
            <w:vAlign w:val="center"/>
          </w:tcPr>
          <w:p w14:paraId="407D4F33">
            <w:pPr>
              <w:adjustRightInd w:val="0"/>
              <w:snapToGrid w:val="0"/>
              <w:spacing w:line="400" w:lineRule="exact"/>
              <w:ind w:firstLine="0" w:firstLineChars="0"/>
              <w:jc w:val="left"/>
              <w:rPr>
                <w:bCs/>
                <w:szCs w:val="21"/>
              </w:rPr>
            </w:pPr>
            <w:r>
              <w:rPr>
                <w:bCs/>
                <w:szCs w:val="21"/>
              </w:rPr>
              <w:t>根据投标人2023年7月1日至今类似项目业绩（合同签订服务期1年（含）以上的）进行打分。时间以合同签订时间为准，证明文件以合同文本为准,</w:t>
            </w:r>
            <w:r>
              <w:rPr>
                <w:rFonts w:hint="eastAsia"/>
                <w:bCs/>
                <w:szCs w:val="21"/>
              </w:rPr>
              <w:t>注：</w:t>
            </w:r>
            <w:r>
              <w:rPr>
                <w:bCs/>
                <w:szCs w:val="21"/>
              </w:rPr>
              <w:t>同一业主单位的多份年度服务合同视为一个业绩。每提供1份有效合同得1分，最高得4分。</w:t>
            </w:r>
          </w:p>
        </w:tc>
      </w:tr>
      <w:tr w14:paraId="33BB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2" w:hRule="atLeast"/>
          <w:jc w:val="center"/>
        </w:trPr>
        <w:tc>
          <w:tcPr>
            <w:tcW w:w="792" w:type="dxa"/>
            <w:vMerge w:val="continue"/>
            <w:vAlign w:val="center"/>
          </w:tcPr>
          <w:p w14:paraId="119DC458">
            <w:pPr>
              <w:adjustRightInd w:val="0"/>
              <w:snapToGrid w:val="0"/>
              <w:spacing w:line="400" w:lineRule="exact"/>
              <w:ind w:firstLine="420"/>
              <w:jc w:val="center"/>
              <w:rPr>
                <w:szCs w:val="21"/>
              </w:rPr>
            </w:pPr>
          </w:p>
        </w:tc>
        <w:tc>
          <w:tcPr>
            <w:tcW w:w="1143" w:type="dxa"/>
            <w:vMerge w:val="continue"/>
            <w:vAlign w:val="center"/>
          </w:tcPr>
          <w:p w14:paraId="6C8212CC">
            <w:pPr>
              <w:adjustRightInd w:val="0"/>
              <w:snapToGrid w:val="0"/>
              <w:spacing w:line="400" w:lineRule="exact"/>
              <w:ind w:firstLine="0" w:firstLineChars="0"/>
              <w:jc w:val="center"/>
              <w:rPr>
                <w:bCs/>
                <w:szCs w:val="21"/>
              </w:rPr>
            </w:pPr>
          </w:p>
        </w:tc>
        <w:tc>
          <w:tcPr>
            <w:tcW w:w="1263" w:type="dxa"/>
            <w:vAlign w:val="center"/>
          </w:tcPr>
          <w:p w14:paraId="55180A1A">
            <w:pPr>
              <w:adjustRightInd w:val="0"/>
              <w:snapToGrid w:val="0"/>
              <w:spacing w:line="400" w:lineRule="exact"/>
              <w:ind w:firstLine="0" w:firstLineChars="0"/>
              <w:jc w:val="center"/>
              <w:rPr>
                <w:bCs/>
                <w:szCs w:val="21"/>
              </w:rPr>
            </w:pPr>
            <w:r>
              <w:rPr>
                <w:rFonts w:hint="eastAsia"/>
                <w:bCs/>
                <w:szCs w:val="21"/>
              </w:rPr>
              <w:t>服务</w:t>
            </w:r>
            <w:r>
              <w:rPr>
                <w:bCs/>
                <w:szCs w:val="21"/>
              </w:rPr>
              <w:t>方案（4分）</w:t>
            </w:r>
          </w:p>
        </w:tc>
        <w:tc>
          <w:tcPr>
            <w:tcW w:w="7070" w:type="dxa"/>
            <w:vAlign w:val="center"/>
          </w:tcPr>
          <w:p w14:paraId="16487A2A">
            <w:pPr>
              <w:adjustRightInd w:val="0"/>
              <w:snapToGrid w:val="0"/>
              <w:spacing w:line="400" w:lineRule="exact"/>
              <w:ind w:firstLine="0" w:firstLineChars="0"/>
              <w:jc w:val="left"/>
              <w:rPr>
                <w:bCs/>
                <w:szCs w:val="21"/>
              </w:rPr>
            </w:pPr>
            <w:r>
              <w:rPr>
                <w:bCs/>
                <w:szCs w:val="21"/>
              </w:rPr>
              <w:t>根据投标人服务整体方案的完整性、针对性评分，方案需涵盖驾驶员培训管理、服务规范标准、人员稳定措施、车辆维保计划、质量管控机制等内容。优秀 (2.7-4.0]：方案全面详实，贴合本项目多点港区分布的用车特点，措施</w:t>
            </w:r>
            <w:r>
              <w:rPr>
                <w:rFonts w:hint="eastAsia"/>
                <w:bCs/>
                <w:szCs w:val="21"/>
              </w:rPr>
              <w:t>科学合理</w:t>
            </w:r>
            <w:r>
              <w:rPr>
                <w:bCs/>
                <w:szCs w:val="21"/>
              </w:rPr>
              <w:t>；</w:t>
            </w:r>
          </w:p>
          <w:p w14:paraId="75835441">
            <w:pPr>
              <w:adjustRightInd w:val="0"/>
              <w:snapToGrid w:val="0"/>
              <w:spacing w:line="400" w:lineRule="exact"/>
              <w:ind w:firstLine="0" w:firstLineChars="0"/>
              <w:jc w:val="left"/>
              <w:rPr>
                <w:bCs/>
                <w:szCs w:val="21"/>
              </w:rPr>
            </w:pPr>
            <w:r>
              <w:rPr>
                <w:bCs/>
                <w:szCs w:val="21"/>
              </w:rPr>
              <w:t>良好 (1.4-2.6]：方案较完整，措施基本可行，能满足项目基本需求；</w:t>
            </w:r>
          </w:p>
          <w:p w14:paraId="4A4427E4">
            <w:pPr>
              <w:adjustRightInd w:val="0"/>
              <w:snapToGrid w:val="0"/>
              <w:spacing w:line="400" w:lineRule="exact"/>
              <w:ind w:firstLine="0" w:firstLineChars="0"/>
              <w:jc w:val="left"/>
              <w:rPr>
                <w:bCs/>
                <w:szCs w:val="21"/>
              </w:rPr>
            </w:pPr>
            <w:r>
              <w:rPr>
                <w:bCs/>
                <w:szCs w:val="21"/>
              </w:rPr>
              <w:t>一般 (0-1.3]：方案简单，内容零散，针对性不足。</w:t>
            </w:r>
          </w:p>
        </w:tc>
      </w:tr>
      <w:tr w14:paraId="3947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2" w:hRule="atLeast"/>
          <w:jc w:val="center"/>
        </w:trPr>
        <w:tc>
          <w:tcPr>
            <w:tcW w:w="792" w:type="dxa"/>
            <w:vMerge w:val="continue"/>
            <w:vAlign w:val="center"/>
          </w:tcPr>
          <w:p w14:paraId="2ECA48AD">
            <w:pPr>
              <w:adjustRightInd w:val="0"/>
              <w:snapToGrid w:val="0"/>
              <w:spacing w:line="400" w:lineRule="exact"/>
              <w:ind w:firstLine="420"/>
              <w:jc w:val="center"/>
              <w:rPr>
                <w:szCs w:val="21"/>
              </w:rPr>
            </w:pPr>
          </w:p>
        </w:tc>
        <w:tc>
          <w:tcPr>
            <w:tcW w:w="1143" w:type="dxa"/>
            <w:vMerge w:val="continue"/>
            <w:vAlign w:val="center"/>
          </w:tcPr>
          <w:p w14:paraId="2152D06B">
            <w:pPr>
              <w:adjustRightInd w:val="0"/>
              <w:snapToGrid w:val="0"/>
              <w:spacing w:line="400" w:lineRule="exact"/>
              <w:ind w:firstLine="0" w:firstLineChars="0"/>
              <w:jc w:val="center"/>
              <w:rPr>
                <w:bCs/>
                <w:szCs w:val="21"/>
              </w:rPr>
            </w:pPr>
          </w:p>
        </w:tc>
        <w:tc>
          <w:tcPr>
            <w:tcW w:w="1263" w:type="dxa"/>
            <w:vAlign w:val="center"/>
          </w:tcPr>
          <w:p w14:paraId="01125BDC">
            <w:pPr>
              <w:adjustRightInd w:val="0"/>
              <w:snapToGrid w:val="0"/>
              <w:spacing w:line="400" w:lineRule="exact"/>
              <w:ind w:firstLine="0" w:firstLineChars="0"/>
              <w:jc w:val="center"/>
              <w:rPr>
                <w:bCs/>
                <w:szCs w:val="21"/>
              </w:rPr>
            </w:pPr>
            <w:r>
              <w:rPr>
                <w:bCs/>
                <w:szCs w:val="21"/>
              </w:rPr>
              <w:t>服务响应承诺（</w:t>
            </w:r>
            <w:r>
              <w:rPr>
                <w:rFonts w:hint="eastAsia"/>
                <w:bCs/>
                <w:szCs w:val="21"/>
              </w:rPr>
              <w:t>2</w:t>
            </w:r>
            <w:r>
              <w:rPr>
                <w:bCs/>
                <w:szCs w:val="21"/>
              </w:rPr>
              <w:t>分）</w:t>
            </w:r>
          </w:p>
        </w:tc>
        <w:tc>
          <w:tcPr>
            <w:tcW w:w="7070" w:type="dxa"/>
            <w:vAlign w:val="center"/>
          </w:tcPr>
          <w:p w14:paraId="385AC93C">
            <w:pPr>
              <w:spacing w:line="400" w:lineRule="exact"/>
              <w:ind w:firstLine="0" w:firstLineChars="0"/>
              <w:jc w:val="left"/>
              <w:rPr>
                <w:bCs/>
                <w:szCs w:val="21"/>
              </w:rPr>
            </w:pPr>
            <w:r>
              <w:rPr>
                <w:bCs/>
                <w:szCs w:val="21"/>
              </w:rPr>
              <w:t>根据投标人本地化服务能力、预约响应时效、投诉处理机制、专人对接配置等综合评议。</w:t>
            </w:r>
          </w:p>
          <w:p w14:paraId="3BA16261">
            <w:pPr>
              <w:spacing w:line="400" w:lineRule="exact"/>
              <w:ind w:firstLine="0" w:firstLineChars="0"/>
              <w:jc w:val="left"/>
              <w:rPr>
                <w:bCs/>
                <w:szCs w:val="21"/>
              </w:rPr>
            </w:pPr>
            <w:r>
              <w:rPr>
                <w:bCs/>
                <w:szCs w:val="21"/>
              </w:rPr>
              <w:t>优秀 (1.4-2.0]</w:t>
            </w:r>
            <w:r>
              <w:rPr>
                <w:rFonts w:hint="eastAsia"/>
                <w:bCs/>
                <w:szCs w:val="21"/>
              </w:rPr>
              <w:t>，</w:t>
            </w:r>
            <w:r>
              <w:rPr>
                <w:bCs/>
                <w:szCs w:val="21"/>
              </w:rPr>
              <w:t xml:space="preserve"> 良好 (0.7-1.3]</w:t>
            </w:r>
            <w:r>
              <w:rPr>
                <w:rFonts w:hint="eastAsia"/>
                <w:bCs/>
                <w:szCs w:val="21"/>
              </w:rPr>
              <w:t>，</w:t>
            </w:r>
            <w:r>
              <w:rPr>
                <w:bCs/>
                <w:szCs w:val="21"/>
              </w:rPr>
              <w:t xml:space="preserve">一般 (0-0.6] </w:t>
            </w:r>
          </w:p>
        </w:tc>
      </w:tr>
      <w:tr w14:paraId="1A76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6" w:hRule="atLeast"/>
          <w:jc w:val="center"/>
        </w:trPr>
        <w:tc>
          <w:tcPr>
            <w:tcW w:w="792" w:type="dxa"/>
            <w:vMerge w:val="continue"/>
            <w:vAlign w:val="center"/>
          </w:tcPr>
          <w:p w14:paraId="1993DC24">
            <w:pPr>
              <w:adjustRightInd w:val="0"/>
              <w:snapToGrid w:val="0"/>
              <w:spacing w:line="400" w:lineRule="exact"/>
              <w:ind w:firstLine="420"/>
              <w:jc w:val="center"/>
              <w:rPr>
                <w:szCs w:val="21"/>
              </w:rPr>
            </w:pPr>
          </w:p>
        </w:tc>
        <w:tc>
          <w:tcPr>
            <w:tcW w:w="1143" w:type="dxa"/>
            <w:vMerge w:val="continue"/>
            <w:vAlign w:val="center"/>
          </w:tcPr>
          <w:p w14:paraId="5870FD6F">
            <w:pPr>
              <w:adjustRightInd w:val="0"/>
              <w:snapToGrid w:val="0"/>
              <w:spacing w:line="400" w:lineRule="exact"/>
              <w:ind w:firstLine="0" w:firstLineChars="0"/>
              <w:jc w:val="center"/>
              <w:rPr>
                <w:bCs/>
                <w:szCs w:val="21"/>
              </w:rPr>
            </w:pPr>
          </w:p>
        </w:tc>
        <w:tc>
          <w:tcPr>
            <w:tcW w:w="1263" w:type="dxa"/>
            <w:vAlign w:val="center"/>
          </w:tcPr>
          <w:p w14:paraId="01B7798C">
            <w:pPr>
              <w:adjustRightInd w:val="0"/>
              <w:snapToGrid w:val="0"/>
              <w:spacing w:line="400" w:lineRule="exact"/>
              <w:ind w:firstLine="0" w:firstLineChars="0"/>
              <w:jc w:val="center"/>
              <w:rPr>
                <w:bCs/>
                <w:szCs w:val="21"/>
              </w:rPr>
            </w:pPr>
            <w:r>
              <w:rPr>
                <w:bCs/>
                <w:szCs w:val="21"/>
              </w:rPr>
              <w:t>车辆配置（</w:t>
            </w:r>
            <w:r>
              <w:rPr>
                <w:rFonts w:hint="eastAsia"/>
                <w:bCs/>
                <w:szCs w:val="21"/>
              </w:rPr>
              <w:t>6</w:t>
            </w:r>
            <w:r>
              <w:rPr>
                <w:bCs/>
                <w:szCs w:val="21"/>
              </w:rPr>
              <w:t>分）</w:t>
            </w:r>
          </w:p>
        </w:tc>
        <w:tc>
          <w:tcPr>
            <w:tcW w:w="7070" w:type="dxa"/>
            <w:vAlign w:val="center"/>
          </w:tcPr>
          <w:p w14:paraId="76BEAAC0">
            <w:pPr>
              <w:adjustRightInd w:val="0"/>
              <w:snapToGrid w:val="0"/>
              <w:spacing w:line="400" w:lineRule="exact"/>
              <w:ind w:firstLine="0" w:firstLineChars="0"/>
              <w:jc w:val="left"/>
              <w:rPr>
                <w:bCs/>
                <w:szCs w:val="21"/>
              </w:rPr>
            </w:pPr>
            <w:r>
              <w:rPr>
                <w:bCs/>
                <w:szCs w:val="21"/>
              </w:rPr>
              <w:t>车辆配置：</w:t>
            </w:r>
          </w:p>
          <w:p w14:paraId="0BA97F1E">
            <w:pPr>
              <w:adjustRightInd w:val="0"/>
              <w:snapToGrid w:val="0"/>
              <w:spacing w:line="400" w:lineRule="exact"/>
              <w:ind w:firstLine="0" w:firstLineChars="0"/>
              <w:jc w:val="left"/>
              <w:rPr>
                <w:bCs/>
                <w:szCs w:val="21"/>
              </w:rPr>
            </w:pPr>
            <w:r>
              <w:rPr>
                <w:bCs/>
                <w:szCs w:val="21"/>
              </w:rPr>
              <w:t xml:space="preserve">5 座经济型轿车：≥4 辆得 </w:t>
            </w:r>
            <w:r>
              <w:rPr>
                <w:rFonts w:hint="eastAsia"/>
                <w:bCs/>
                <w:szCs w:val="21"/>
              </w:rPr>
              <w:t>1</w:t>
            </w:r>
            <w:r>
              <w:rPr>
                <w:bCs/>
                <w:szCs w:val="21"/>
              </w:rPr>
              <w:t xml:space="preserve"> 分，≥5 辆得 </w:t>
            </w:r>
            <w:r>
              <w:rPr>
                <w:rFonts w:hint="eastAsia"/>
                <w:bCs/>
                <w:szCs w:val="21"/>
              </w:rPr>
              <w:t>2</w:t>
            </w:r>
            <w:r>
              <w:rPr>
                <w:bCs/>
                <w:szCs w:val="21"/>
              </w:rPr>
              <w:t xml:space="preserve"> 分 </w:t>
            </w:r>
          </w:p>
          <w:p w14:paraId="007E5395">
            <w:pPr>
              <w:adjustRightInd w:val="0"/>
              <w:snapToGrid w:val="0"/>
              <w:spacing w:line="400" w:lineRule="exact"/>
              <w:ind w:firstLine="0" w:firstLineChars="0"/>
              <w:jc w:val="left"/>
              <w:rPr>
                <w:bCs/>
                <w:szCs w:val="21"/>
              </w:rPr>
            </w:pPr>
            <w:r>
              <w:rPr>
                <w:bCs/>
                <w:szCs w:val="21"/>
              </w:rPr>
              <w:t xml:space="preserve">7 座商务车：≥4 辆得 </w:t>
            </w:r>
            <w:r>
              <w:rPr>
                <w:rFonts w:hint="eastAsia"/>
                <w:bCs/>
                <w:szCs w:val="21"/>
              </w:rPr>
              <w:t>1</w:t>
            </w:r>
            <w:r>
              <w:rPr>
                <w:bCs/>
                <w:szCs w:val="21"/>
              </w:rPr>
              <w:t xml:space="preserve"> 分，≥5 辆得 </w:t>
            </w:r>
            <w:r>
              <w:rPr>
                <w:rFonts w:hint="eastAsia"/>
                <w:bCs/>
                <w:szCs w:val="21"/>
              </w:rPr>
              <w:t>2</w:t>
            </w:r>
            <w:r>
              <w:rPr>
                <w:bCs/>
                <w:szCs w:val="21"/>
              </w:rPr>
              <w:t xml:space="preserve"> 分 </w:t>
            </w:r>
          </w:p>
          <w:p w14:paraId="095918A8">
            <w:pPr>
              <w:adjustRightInd w:val="0"/>
              <w:snapToGrid w:val="0"/>
              <w:spacing w:line="400" w:lineRule="exact"/>
              <w:ind w:firstLine="0" w:firstLineChars="0"/>
              <w:jc w:val="left"/>
              <w:rPr>
                <w:bCs/>
                <w:szCs w:val="21"/>
              </w:rPr>
            </w:pPr>
            <w:r>
              <w:rPr>
                <w:bCs/>
                <w:szCs w:val="21"/>
              </w:rPr>
              <w:t xml:space="preserve">11-13 座面包车：≥2 辆得 </w:t>
            </w:r>
            <w:r>
              <w:rPr>
                <w:rFonts w:hint="eastAsia"/>
                <w:bCs/>
                <w:szCs w:val="21"/>
              </w:rPr>
              <w:t>0.5</w:t>
            </w:r>
            <w:r>
              <w:rPr>
                <w:bCs/>
                <w:szCs w:val="21"/>
              </w:rPr>
              <w:t xml:space="preserve"> 分，≥3 辆得 1 分 </w:t>
            </w:r>
          </w:p>
          <w:p w14:paraId="3A1387E0">
            <w:pPr>
              <w:adjustRightInd w:val="0"/>
              <w:snapToGrid w:val="0"/>
              <w:spacing w:line="400" w:lineRule="exact"/>
              <w:ind w:firstLine="0" w:firstLineChars="0"/>
              <w:jc w:val="left"/>
              <w:rPr>
                <w:bCs/>
                <w:szCs w:val="21"/>
              </w:rPr>
            </w:pPr>
            <w:r>
              <w:rPr>
                <w:bCs/>
                <w:szCs w:val="21"/>
              </w:rPr>
              <w:t xml:space="preserve">11-19 座中巴车：≥2 辆得 </w:t>
            </w:r>
            <w:r>
              <w:rPr>
                <w:rFonts w:hint="eastAsia"/>
                <w:bCs/>
                <w:szCs w:val="21"/>
              </w:rPr>
              <w:t>0.5</w:t>
            </w:r>
            <w:r>
              <w:rPr>
                <w:bCs/>
                <w:szCs w:val="21"/>
              </w:rPr>
              <w:t xml:space="preserve"> 分，≥3 辆得 1 分 </w:t>
            </w:r>
          </w:p>
          <w:p w14:paraId="1A506D1D">
            <w:pPr>
              <w:adjustRightInd w:val="0"/>
              <w:snapToGrid w:val="0"/>
              <w:spacing w:line="400" w:lineRule="exact"/>
              <w:ind w:firstLine="0" w:firstLineChars="0"/>
              <w:jc w:val="left"/>
              <w:rPr>
                <w:bCs/>
                <w:szCs w:val="21"/>
              </w:rPr>
            </w:pPr>
            <w:r>
              <w:rPr>
                <w:bCs/>
                <w:szCs w:val="21"/>
              </w:rPr>
              <w:t>需提供行驶证、车辆实景照片，租赁车辆另需提供有效租赁协议，否则不得分。</w:t>
            </w:r>
          </w:p>
        </w:tc>
      </w:tr>
      <w:tr w14:paraId="2AE3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0" w:hRule="atLeast"/>
          <w:jc w:val="center"/>
        </w:trPr>
        <w:tc>
          <w:tcPr>
            <w:tcW w:w="792" w:type="dxa"/>
            <w:vMerge w:val="continue"/>
            <w:vAlign w:val="center"/>
          </w:tcPr>
          <w:p w14:paraId="55E44768">
            <w:pPr>
              <w:adjustRightInd w:val="0"/>
              <w:snapToGrid w:val="0"/>
              <w:spacing w:line="400" w:lineRule="exact"/>
              <w:ind w:firstLine="420"/>
              <w:jc w:val="center"/>
              <w:rPr>
                <w:szCs w:val="21"/>
              </w:rPr>
            </w:pPr>
          </w:p>
        </w:tc>
        <w:tc>
          <w:tcPr>
            <w:tcW w:w="1143" w:type="dxa"/>
            <w:vMerge w:val="continue"/>
            <w:vAlign w:val="center"/>
          </w:tcPr>
          <w:p w14:paraId="31943D18">
            <w:pPr>
              <w:adjustRightInd w:val="0"/>
              <w:snapToGrid w:val="0"/>
              <w:spacing w:line="400" w:lineRule="exact"/>
              <w:ind w:firstLine="0" w:firstLineChars="0"/>
              <w:jc w:val="center"/>
              <w:rPr>
                <w:bCs/>
                <w:szCs w:val="21"/>
              </w:rPr>
            </w:pPr>
          </w:p>
        </w:tc>
        <w:tc>
          <w:tcPr>
            <w:tcW w:w="1263" w:type="dxa"/>
            <w:vAlign w:val="center"/>
          </w:tcPr>
          <w:p w14:paraId="1EF8932B">
            <w:pPr>
              <w:adjustRightInd w:val="0"/>
              <w:snapToGrid w:val="0"/>
              <w:spacing w:line="400" w:lineRule="exact"/>
              <w:ind w:firstLine="0" w:firstLineChars="0"/>
              <w:jc w:val="center"/>
              <w:rPr>
                <w:bCs/>
                <w:szCs w:val="21"/>
              </w:rPr>
            </w:pPr>
            <w:r>
              <w:rPr>
                <w:bCs/>
                <w:szCs w:val="21"/>
              </w:rPr>
              <w:t>内部管理制度（</w:t>
            </w:r>
            <w:r>
              <w:rPr>
                <w:rFonts w:hint="eastAsia"/>
                <w:bCs/>
                <w:szCs w:val="21"/>
              </w:rPr>
              <w:t>2</w:t>
            </w:r>
            <w:r>
              <w:rPr>
                <w:bCs/>
                <w:szCs w:val="21"/>
              </w:rPr>
              <w:t>分）</w:t>
            </w:r>
          </w:p>
        </w:tc>
        <w:tc>
          <w:tcPr>
            <w:tcW w:w="7070" w:type="dxa"/>
            <w:vAlign w:val="center"/>
          </w:tcPr>
          <w:p w14:paraId="41329D1B">
            <w:pPr>
              <w:adjustRightInd w:val="0"/>
              <w:snapToGrid w:val="0"/>
              <w:spacing w:line="400" w:lineRule="exact"/>
              <w:ind w:firstLine="0" w:firstLineChars="0"/>
              <w:jc w:val="left"/>
              <w:rPr>
                <w:bCs/>
                <w:szCs w:val="21"/>
              </w:rPr>
            </w:pPr>
            <w:r>
              <w:rPr>
                <w:bCs/>
                <w:szCs w:val="21"/>
              </w:rPr>
              <w:t>根据投标人内部管理制度体系完整性评分，需涵盖车辆调度管理、驾驶员考勤考核、车辆维保管理、保密管理、服务督查、投诉处理等内容。</w:t>
            </w:r>
          </w:p>
          <w:p w14:paraId="4B76D7F9">
            <w:pPr>
              <w:adjustRightInd w:val="0"/>
              <w:snapToGrid w:val="0"/>
              <w:spacing w:line="400" w:lineRule="exact"/>
              <w:ind w:firstLine="0" w:firstLineChars="0"/>
              <w:jc w:val="left"/>
              <w:rPr>
                <w:bCs/>
                <w:szCs w:val="21"/>
              </w:rPr>
            </w:pPr>
            <w:r>
              <w:rPr>
                <w:bCs/>
                <w:szCs w:val="21"/>
              </w:rPr>
              <w:t>优秀 (1.4-2.0]：制度体系完整，流程清晰，可落地性强；</w:t>
            </w:r>
          </w:p>
          <w:p w14:paraId="4DC1EF65">
            <w:pPr>
              <w:adjustRightInd w:val="0"/>
              <w:snapToGrid w:val="0"/>
              <w:spacing w:line="400" w:lineRule="exact"/>
              <w:ind w:firstLine="0" w:firstLineChars="0"/>
              <w:jc w:val="left"/>
              <w:rPr>
                <w:bCs/>
                <w:szCs w:val="21"/>
              </w:rPr>
            </w:pPr>
            <w:r>
              <w:rPr>
                <w:bCs/>
                <w:szCs w:val="21"/>
              </w:rPr>
              <w:t>良好 (0.7-1.3]：制度较完整，基本满足项目管理需求；</w:t>
            </w:r>
          </w:p>
          <w:p w14:paraId="2409E6AF">
            <w:pPr>
              <w:adjustRightInd w:val="0"/>
              <w:snapToGrid w:val="0"/>
              <w:spacing w:line="400" w:lineRule="exact"/>
              <w:ind w:firstLine="0" w:firstLineChars="0"/>
              <w:jc w:val="left"/>
              <w:rPr>
                <w:bCs/>
                <w:szCs w:val="21"/>
              </w:rPr>
            </w:pPr>
            <w:r>
              <w:rPr>
                <w:bCs/>
                <w:szCs w:val="21"/>
              </w:rPr>
              <w:t>一般 (0-0.6]：制度零散，不够完善。</w:t>
            </w:r>
          </w:p>
        </w:tc>
      </w:tr>
      <w:tr w14:paraId="03AD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0" w:hRule="atLeast"/>
          <w:jc w:val="center"/>
        </w:trPr>
        <w:tc>
          <w:tcPr>
            <w:tcW w:w="792" w:type="dxa"/>
            <w:vMerge w:val="continue"/>
            <w:vAlign w:val="center"/>
          </w:tcPr>
          <w:p w14:paraId="7935B6DE">
            <w:pPr>
              <w:adjustRightInd w:val="0"/>
              <w:snapToGrid w:val="0"/>
              <w:spacing w:line="400" w:lineRule="exact"/>
              <w:ind w:firstLine="420"/>
              <w:jc w:val="center"/>
              <w:rPr>
                <w:szCs w:val="21"/>
              </w:rPr>
            </w:pPr>
          </w:p>
        </w:tc>
        <w:tc>
          <w:tcPr>
            <w:tcW w:w="1143" w:type="dxa"/>
            <w:vMerge w:val="continue"/>
            <w:vAlign w:val="center"/>
          </w:tcPr>
          <w:p w14:paraId="1CB557EA">
            <w:pPr>
              <w:adjustRightInd w:val="0"/>
              <w:snapToGrid w:val="0"/>
              <w:spacing w:line="400" w:lineRule="exact"/>
              <w:ind w:firstLine="0" w:firstLineChars="0"/>
              <w:jc w:val="center"/>
              <w:rPr>
                <w:bCs/>
                <w:szCs w:val="21"/>
              </w:rPr>
            </w:pPr>
          </w:p>
        </w:tc>
        <w:tc>
          <w:tcPr>
            <w:tcW w:w="1263" w:type="dxa"/>
            <w:vAlign w:val="center"/>
          </w:tcPr>
          <w:p w14:paraId="73FA69D2">
            <w:pPr>
              <w:adjustRightInd w:val="0"/>
              <w:snapToGrid w:val="0"/>
              <w:spacing w:line="400" w:lineRule="exact"/>
              <w:ind w:firstLine="0" w:firstLineChars="0"/>
              <w:jc w:val="center"/>
              <w:rPr>
                <w:bCs/>
                <w:szCs w:val="21"/>
              </w:rPr>
            </w:pPr>
            <w:r>
              <w:rPr>
                <w:bCs/>
                <w:szCs w:val="21"/>
              </w:rPr>
              <w:t>安全生产保障方案（</w:t>
            </w:r>
            <w:r>
              <w:rPr>
                <w:rFonts w:hint="eastAsia"/>
                <w:bCs/>
                <w:szCs w:val="21"/>
              </w:rPr>
              <w:t>10</w:t>
            </w:r>
            <w:r>
              <w:rPr>
                <w:bCs/>
                <w:szCs w:val="21"/>
              </w:rPr>
              <w:t>分）</w:t>
            </w:r>
          </w:p>
        </w:tc>
        <w:tc>
          <w:tcPr>
            <w:tcW w:w="7070" w:type="dxa"/>
            <w:vAlign w:val="center"/>
          </w:tcPr>
          <w:p w14:paraId="68BA97DF">
            <w:pPr>
              <w:adjustRightInd w:val="0"/>
              <w:snapToGrid w:val="0"/>
              <w:spacing w:line="400" w:lineRule="exact"/>
              <w:ind w:firstLine="0" w:firstLineChars="0"/>
              <w:jc w:val="left"/>
              <w:rPr>
                <w:rFonts w:ascii="宋体" w:hAnsi="宋体" w:cs="宋体"/>
                <w:bCs/>
                <w:szCs w:val="21"/>
              </w:rPr>
            </w:pPr>
            <w:r>
              <w:rPr>
                <w:rFonts w:hint="eastAsia" w:ascii="宋体" w:hAnsi="宋体" w:cs="宋体"/>
                <w:bCs/>
                <w:szCs w:val="21"/>
              </w:rPr>
              <w:t>根据投标人车辆安全管理、行车安全管控、驾驶员安全教育、车辆定期维保、风险分级防控、事故应急处置等安全措施的全面性、合理性评分。</w:t>
            </w:r>
          </w:p>
          <w:p w14:paraId="59612625">
            <w:pPr>
              <w:adjustRightInd w:val="0"/>
              <w:snapToGrid w:val="0"/>
              <w:spacing w:line="400" w:lineRule="exact"/>
              <w:ind w:firstLine="0" w:firstLineChars="0"/>
              <w:jc w:val="left"/>
              <w:rPr>
                <w:rFonts w:ascii="宋体" w:hAnsi="宋体" w:cs="宋体"/>
                <w:bCs/>
                <w:szCs w:val="21"/>
              </w:rPr>
            </w:pPr>
            <w:r>
              <w:rPr>
                <w:rFonts w:hint="eastAsia" w:ascii="宋体" w:hAnsi="宋体" w:cs="宋体"/>
                <w:bCs/>
                <w:szCs w:val="21"/>
              </w:rPr>
              <w:t>优秀 (7.1-10.0]：安全体系完整，有专项防控措施，应急预案可操作性强；</w:t>
            </w:r>
          </w:p>
          <w:p w14:paraId="7F013500">
            <w:pPr>
              <w:adjustRightInd w:val="0"/>
              <w:snapToGrid w:val="0"/>
              <w:spacing w:line="400" w:lineRule="exact"/>
              <w:ind w:firstLine="0" w:firstLineChars="0"/>
              <w:jc w:val="left"/>
              <w:rPr>
                <w:rFonts w:ascii="宋体" w:hAnsi="宋体" w:cs="宋体"/>
                <w:bCs/>
                <w:szCs w:val="21"/>
              </w:rPr>
            </w:pPr>
            <w:r>
              <w:rPr>
                <w:rFonts w:hint="eastAsia" w:ascii="宋体" w:hAnsi="宋体" w:cs="宋体"/>
                <w:bCs/>
                <w:szCs w:val="21"/>
              </w:rPr>
              <w:t>良好 (4.1-7.0]：安全管理制度齐全，常规风险管控到位，应急预案基本可行；</w:t>
            </w:r>
          </w:p>
          <w:p w14:paraId="6C5B3FDA">
            <w:pPr>
              <w:adjustRightInd w:val="0"/>
              <w:snapToGrid w:val="0"/>
              <w:spacing w:line="400" w:lineRule="exact"/>
              <w:ind w:firstLine="0" w:firstLineChars="0"/>
              <w:jc w:val="left"/>
              <w:rPr>
                <w:bCs/>
                <w:szCs w:val="21"/>
              </w:rPr>
            </w:pPr>
            <w:r>
              <w:rPr>
                <w:rFonts w:hint="eastAsia" w:ascii="宋体" w:hAnsi="宋体" w:cs="宋体"/>
                <w:bCs/>
                <w:szCs w:val="21"/>
              </w:rPr>
              <w:t>一般 (0-4.0]：安全措施简单，仅覆盖基础要求，针对性不足。</w:t>
            </w:r>
          </w:p>
        </w:tc>
      </w:tr>
    </w:tbl>
    <w:p w14:paraId="4A71D554">
      <w:pPr>
        <w:spacing w:line="400" w:lineRule="exact"/>
        <w:ind w:firstLine="420"/>
        <w:rPr>
          <w:szCs w:val="21"/>
        </w:rPr>
      </w:pPr>
      <w:r>
        <w:rPr>
          <w:szCs w:val="21"/>
        </w:rPr>
        <w:t>注：</w:t>
      </w:r>
    </w:p>
    <w:p w14:paraId="0C11C9B7">
      <w:pPr>
        <w:spacing w:line="400" w:lineRule="exact"/>
        <w:ind w:firstLine="420"/>
        <w:rPr>
          <w:szCs w:val="21"/>
        </w:rPr>
      </w:pPr>
      <w:r>
        <w:rPr>
          <w:szCs w:val="21"/>
        </w:rPr>
        <w:t>1.投标人在投标文件目录前增加索引页，针对评标办法中的每一个评分项目，注明投标文件内相应的页码，以方便检索。</w:t>
      </w:r>
    </w:p>
    <w:p w14:paraId="21742EED">
      <w:pPr>
        <w:spacing w:line="400" w:lineRule="exact"/>
        <w:ind w:firstLine="420"/>
        <w:rPr>
          <w:szCs w:val="21"/>
        </w:rPr>
      </w:pPr>
      <w:r>
        <w:rPr>
          <w:szCs w:val="21"/>
        </w:rPr>
        <w:t xml:space="preserve">2.满分100分，计算保留到小数点后2位（按四舍五入法），酌情评分部分的最小评分单位为0.1分。 </w:t>
      </w:r>
    </w:p>
    <w:p w14:paraId="0138EB7B">
      <w:pPr>
        <w:spacing w:line="400" w:lineRule="exact"/>
        <w:ind w:firstLine="420"/>
        <w:rPr>
          <w:szCs w:val="21"/>
        </w:rPr>
      </w:pPr>
      <w:r>
        <w:rPr>
          <w:szCs w:val="21"/>
        </w:rPr>
        <w:t>3.请投标人书面提供评分标准表中需要投标人承诺或者证明的文件和资料，格式自拟，如不提供相应的承诺及资料，将视其无法提供。</w:t>
      </w:r>
    </w:p>
    <w:p w14:paraId="62E6075A">
      <w:pPr>
        <w:spacing w:line="400" w:lineRule="exact"/>
        <w:ind w:firstLine="420"/>
        <w:rPr>
          <w:szCs w:val="21"/>
        </w:rPr>
        <w:sectPr>
          <w:headerReference r:id="rId13" w:type="default"/>
          <w:footerReference r:id="rId14" w:type="default"/>
          <w:pgSz w:w="11906" w:h="16838"/>
          <w:pgMar w:top="1440" w:right="1077" w:bottom="1440" w:left="1077" w:header="425" w:footer="567" w:gutter="0"/>
          <w:cols w:space="720" w:num="1"/>
          <w:docGrid w:linePitch="436" w:charSpace="0"/>
        </w:sectPr>
      </w:pPr>
      <w:r>
        <w:rPr>
          <w:szCs w:val="21"/>
        </w:rPr>
        <w:t>4.带“[ ]”表示包含此数，带“（ ）”表示不包含此数。</w:t>
      </w:r>
      <w:r>
        <w:rPr>
          <w:szCs w:val="21"/>
        </w:rPr>
        <w:tab/>
      </w:r>
      <w:bookmarkEnd w:id="34"/>
      <w:bookmarkEnd w:id="35"/>
      <w:bookmarkStart w:id="36" w:name="_Toc317116872"/>
      <w:bookmarkStart w:id="37" w:name="_Toc13179"/>
    </w:p>
    <w:p w14:paraId="136A6656">
      <w:pPr>
        <w:pStyle w:val="3"/>
      </w:pPr>
      <w:bookmarkStart w:id="38" w:name="_Toc666686816"/>
      <w:bookmarkStart w:id="39" w:name="_Toc27622"/>
      <w:bookmarkStart w:id="40" w:name="_Toc4740"/>
      <w:bookmarkStart w:id="41" w:name="_Toc10008"/>
      <w:r>
        <w:t>第五章  合同</w:t>
      </w:r>
      <w:r>
        <w:rPr>
          <w:rFonts w:hint="eastAsia"/>
        </w:rPr>
        <w:t>主要</w:t>
      </w:r>
      <w:r>
        <w:t>条款</w:t>
      </w:r>
      <w:bookmarkEnd w:id="38"/>
      <w:bookmarkEnd w:id="39"/>
      <w:bookmarkEnd w:id="40"/>
      <w:bookmarkEnd w:id="41"/>
    </w:p>
    <w:p w14:paraId="73E4A5C4">
      <w:pPr>
        <w:ind w:firstLine="482"/>
        <w:rPr>
          <w:rFonts w:ascii="宋体" w:hAnsi="宋体" w:cs="宋体"/>
          <w:color w:val="000000"/>
          <w:sz w:val="24"/>
        </w:rPr>
      </w:pPr>
      <w:r>
        <w:rPr>
          <w:rFonts w:hint="eastAsia" w:ascii="宋体" w:hAnsi="宋体" w:cs="宋体"/>
          <w:b/>
          <w:color w:val="000000"/>
          <w:sz w:val="24"/>
        </w:rPr>
        <w:t>本条款为双方必须遵守的基本条款，买卖双方也可根据实际情况另签合同条款，正式合同以双方签字盖章的文本为准</w:t>
      </w:r>
      <w:r>
        <w:rPr>
          <w:rFonts w:hint="eastAsia" w:ascii="宋体" w:hAnsi="宋体" w:cs="宋体"/>
          <w:color w:val="000000"/>
          <w:sz w:val="24"/>
        </w:rPr>
        <w:t>。</w:t>
      </w:r>
    </w:p>
    <w:p w14:paraId="25B836B5">
      <w:pPr>
        <w:autoSpaceDE w:val="0"/>
        <w:autoSpaceDN w:val="0"/>
        <w:spacing w:line="380" w:lineRule="exact"/>
        <w:ind w:firstLine="440"/>
        <w:textAlignment w:val="bottom"/>
        <w:rPr>
          <w:rFonts w:ascii="宋体" w:hAnsi="宋体"/>
          <w:sz w:val="22"/>
          <w:szCs w:val="22"/>
        </w:rPr>
      </w:pPr>
    </w:p>
    <w:p w14:paraId="271783D0">
      <w:pPr>
        <w:autoSpaceDE w:val="0"/>
        <w:autoSpaceDN w:val="0"/>
        <w:spacing w:line="380" w:lineRule="exact"/>
        <w:ind w:firstLine="440"/>
        <w:textAlignment w:val="bottom"/>
        <w:rPr>
          <w:rFonts w:ascii="宋体" w:hAnsi="宋体"/>
          <w:sz w:val="22"/>
          <w:szCs w:val="22"/>
        </w:rPr>
      </w:pPr>
      <w:r>
        <w:rPr>
          <w:rFonts w:hint="eastAsia" w:ascii="宋体" w:hAnsi="宋体"/>
          <w:sz w:val="22"/>
          <w:szCs w:val="22"/>
        </w:rPr>
        <w:t>甲方：</w:t>
      </w:r>
    </w:p>
    <w:p w14:paraId="4C289608">
      <w:pPr>
        <w:autoSpaceDE w:val="0"/>
        <w:autoSpaceDN w:val="0"/>
        <w:spacing w:line="380" w:lineRule="exact"/>
        <w:ind w:firstLine="440"/>
        <w:textAlignment w:val="bottom"/>
        <w:rPr>
          <w:rFonts w:ascii="宋体" w:hAnsi="宋体"/>
          <w:sz w:val="22"/>
          <w:szCs w:val="22"/>
        </w:rPr>
      </w:pPr>
      <w:r>
        <w:rPr>
          <w:rFonts w:hint="eastAsia" w:ascii="宋体" w:hAnsi="宋体"/>
          <w:sz w:val="22"/>
          <w:szCs w:val="22"/>
        </w:rPr>
        <w:t>地址：</w:t>
      </w:r>
    </w:p>
    <w:p w14:paraId="4C109815">
      <w:pPr>
        <w:autoSpaceDE w:val="0"/>
        <w:autoSpaceDN w:val="0"/>
        <w:spacing w:line="380" w:lineRule="exact"/>
        <w:ind w:firstLine="440"/>
        <w:textAlignment w:val="bottom"/>
        <w:rPr>
          <w:rFonts w:ascii="宋体" w:hAnsi="宋体"/>
          <w:sz w:val="22"/>
          <w:szCs w:val="22"/>
        </w:rPr>
      </w:pPr>
      <w:r>
        <w:rPr>
          <w:rFonts w:hint="eastAsia" w:ascii="宋体" w:hAnsi="宋体"/>
          <w:sz w:val="22"/>
          <w:szCs w:val="22"/>
        </w:rPr>
        <w:t xml:space="preserve">联系人： </w:t>
      </w:r>
      <w:r>
        <w:rPr>
          <w:rFonts w:ascii="宋体" w:hAnsi="宋体"/>
          <w:sz w:val="22"/>
          <w:szCs w:val="22"/>
        </w:rPr>
        <w:t xml:space="preserve">          </w:t>
      </w:r>
      <w:r>
        <w:rPr>
          <w:rFonts w:hint="eastAsia" w:ascii="宋体" w:hAnsi="宋体"/>
          <w:sz w:val="22"/>
          <w:szCs w:val="22"/>
        </w:rPr>
        <w:t>联系方式：</w:t>
      </w:r>
    </w:p>
    <w:p w14:paraId="5C7A545B">
      <w:pPr>
        <w:pStyle w:val="2"/>
        <w:ind w:firstLine="480"/>
      </w:pPr>
    </w:p>
    <w:p w14:paraId="33A73C0A">
      <w:pPr>
        <w:autoSpaceDE w:val="0"/>
        <w:autoSpaceDN w:val="0"/>
        <w:spacing w:line="380" w:lineRule="exact"/>
        <w:ind w:firstLine="440"/>
        <w:textAlignment w:val="bottom"/>
        <w:rPr>
          <w:rFonts w:ascii="宋体" w:hAnsi="宋体"/>
          <w:sz w:val="22"/>
          <w:szCs w:val="22"/>
        </w:rPr>
      </w:pPr>
      <w:r>
        <w:rPr>
          <w:rFonts w:hint="eastAsia" w:ascii="宋体" w:hAnsi="宋体"/>
          <w:sz w:val="22"/>
          <w:szCs w:val="22"/>
        </w:rPr>
        <w:t>乙方：</w:t>
      </w:r>
    </w:p>
    <w:p w14:paraId="31B72061">
      <w:pPr>
        <w:autoSpaceDE w:val="0"/>
        <w:autoSpaceDN w:val="0"/>
        <w:spacing w:line="380" w:lineRule="exact"/>
        <w:ind w:firstLine="440"/>
        <w:textAlignment w:val="bottom"/>
        <w:rPr>
          <w:rFonts w:ascii="宋体" w:hAnsi="宋体"/>
          <w:sz w:val="22"/>
          <w:szCs w:val="22"/>
        </w:rPr>
      </w:pPr>
      <w:r>
        <w:rPr>
          <w:rFonts w:hint="eastAsia" w:ascii="宋体" w:hAnsi="宋体"/>
          <w:sz w:val="22"/>
          <w:szCs w:val="22"/>
        </w:rPr>
        <w:t>地址：</w:t>
      </w:r>
    </w:p>
    <w:p w14:paraId="5961ED6C">
      <w:pPr>
        <w:autoSpaceDE w:val="0"/>
        <w:autoSpaceDN w:val="0"/>
        <w:spacing w:line="380" w:lineRule="exact"/>
        <w:ind w:firstLine="440"/>
        <w:textAlignment w:val="bottom"/>
        <w:rPr>
          <w:rFonts w:ascii="宋体" w:hAnsi="宋体"/>
          <w:sz w:val="22"/>
          <w:szCs w:val="22"/>
        </w:rPr>
      </w:pPr>
      <w:r>
        <w:rPr>
          <w:rFonts w:hint="eastAsia" w:ascii="宋体" w:hAnsi="宋体"/>
          <w:sz w:val="22"/>
          <w:szCs w:val="22"/>
        </w:rPr>
        <w:t xml:space="preserve">联系人： </w:t>
      </w:r>
      <w:r>
        <w:rPr>
          <w:rFonts w:ascii="宋体" w:hAnsi="宋体"/>
          <w:sz w:val="22"/>
          <w:szCs w:val="22"/>
        </w:rPr>
        <w:t xml:space="preserve">          </w:t>
      </w:r>
      <w:r>
        <w:rPr>
          <w:rFonts w:hint="eastAsia" w:ascii="宋体" w:hAnsi="宋体"/>
          <w:sz w:val="22"/>
          <w:szCs w:val="22"/>
        </w:rPr>
        <w:t>联系方式：</w:t>
      </w:r>
    </w:p>
    <w:p w14:paraId="1CDE2D51">
      <w:pPr>
        <w:autoSpaceDE w:val="0"/>
        <w:autoSpaceDN w:val="0"/>
        <w:spacing w:line="380" w:lineRule="exact"/>
        <w:ind w:firstLine="440"/>
        <w:textAlignment w:val="bottom"/>
        <w:rPr>
          <w:rFonts w:ascii="宋体" w:hAnsi="宋体"/>
          <w:sz w:val="22"/>
          <w:szCs w:val="22"/>
        </w:rPr>
      </w:pPr>
    </w:p>
    <w:p w14:paraId="127D312E">
      <w:pPr>
        <w:autoSpaceDE w:val="0"/>
        <w:autoSpaceDN w:val="0"/>
        <w:spacing w:line="380" w:lineRule="exact"/>
        <w:ind w:firstLine="440"/>
        <w:textAlignment w:val="bottom"/>
        <w:rPr>
          <w:rFonts w:ascii="宋体" w:hAnsi="宋体"/>
          <w:sz w:val="22"/>
          <w:szCs w:val="22"/>
        </w:rPr>
      </w:pPr>
      <w:r>
        <w:rPr>
          <w:rFonts w:hint="eastAsia" w:ascii="宋体" w:hAnsi="宋体"/>
          <w:sz w:val="22"/>
          <w:szCs w:val="22"/>
        </w:rPr>
        <w:t>温州港集团有限公司经过公开招标采购，确定</w:t>
      </w:r>
      <w:r>
        <w:rPr>
          <w:rFonts w:hint="eastAsia" w:ascii="宋体" w:hAnsi="宋体"/>
          <w:sz w:val="22"/>
          <w:szCs w:val="22"/>
          <w:u w:val="single"/>
        </w:rPr>
        <w:t xml:space="preserve"> </w:t>
      </w:r>
      <w:r>
        <w:rPr>
          <w:rFonts w:ascii="宋体" w:hAnsi="宋体"/>
          <w:sz w:val="22"/>
          <w:szCs w:val="22"/>
          <w:u w:val="single"/>
        </w:rPr>
        <w:t xml:space="preserve">           </w:t>
      </w:r>
      <w:r>
        <w:rPr>
          <w:rFonts w:hint="eastAsia" w:ascii="宋体" w:hAnsi="宋体"/>
          <w:sz w:val="22"/>
          <w:szCs w:val="22"/>
        </w:rPr>
        <w:t>为</w:t>
      </w:r>
      <w:r>
        <w:rPr>
          <w:rFonts w:hint="eastAsia" w:ascii="宋体" w:hAnsi="宋体"/>
          <w:sz w:val="22"/>
          <w:szCs w:val="22"/>
          <w:u w:val="single"/>
        </w:rPr>
        <w:t>温州港集团有限公司车辆服务业务外包项目</w:t>
      </w:r>
      <w:r>
        <w:rPr>
          <w:rFonts w:hint="eastAsia"/>
          <w:szCs w:val="21"/>
          <w:u w:val="single"/>
        </w:rPr>
        <w:t>（2026年10月—2029年9月）</w:t>
      </w:r>
      <w:r>
        <w:rPr>
          <w:rFonts w:hint="eastAsia" w:ascii="宋体" w:hAnsi="宋体"/>
          <w:sz w:val="22"/>
          <w:szCs w:val="22"/>
        </w:rPr>
        <w:t>定点供应商，为温州港集团有限公司及所属单位提供人车一体化服务，甲乙双方经协商，就协议服务有效期内乙方向甲方提供服务业务以及相关事宜达成以下条款：</w:t>
      </w:r>
    </w:p>
    <w:p w14:paraId="67D46064">
      <w:pPr>
        <w:autoSpaceDE w:val="0"/>
        <w:autoSpaceDN w:val="0"/>
        <w:spacing w:line="380" w:lineRule="exact"/>
        <w:ind w:firstLine="442"/>
        <w:textAlignment w:val="bottom"/>
        <w:rPr>
          <w:rFonts w:ascii="宋体" w:hAnsi="宋体"/>
          <w:b/>
          <w:sz w:val="22"/>
          <w:szCs w:val="22"/>
        </w:rPr>
      </w:pPr>
      <w:r>
        <w:rPr>
          <w:rFonts w:hint="eastAsia" w:ascii="宋体" w:hAnsi="宋体"/>
          <w:b/>
          <w:sz w:val="22"/>
          <w:szCs w:val="22"/>
        </w:rPr>
        <w:t xml:space="preserve">第一条 </w:t>
      </w:r>
      <w:r>
        <w:rPr>
          <w:rFonts w:ascii="宋体" w:hAnsi="宋体"/>
          <w:b/>
          <w:sz w:val="22"/>
          <w:szCs w:val="22"/>
        </w:rPr>
        <w:t xml:space="preserve"> </w:t>
      </w:r>
      <w:r>
        <w:rPr>
          <w:rFonts w:hint="eastAsia" w:ascii="宋体" w:hAnsi="宋体"/>
          <w:b/>
          <w:sz w:val="22"/>
          <w:szCs w:val="22"/>
        </w:rPr>
        <w:t>定义</w:t>
      </w:r>
    </w:p>
    <w:p w14:paraId="5982BC63">
      <w:pPr>
        <w:autoSpaceDE w:val="0"/>
        <w:autoSpaceDN w:val="0"/>
        <w:spacing w:line="380" w:lineRule="exact"/>
        <w:ind w:firstLine="440"/>
        <w:textAlignment w:val="bottom"/>
        <w:rPr>
          <w:rFonts w:ascii="宋体" w:hAnsi="宋体"/>
          <w:sz w:val="22"/>
          <w:szCs w:val="22"/>
        </w:rPr>
      </w:pPr>
      <w:r>
        <w:rPr>
          <w:rFonts w:hint="eastAsia" w:ascii="宋体" w:hAnsi="宋体"/>
          <w:sz w:val="22"/>
          <w:szCs w:val="22"/>
        </w:rPr>
        <w:t>1.本项目的使用单位见下表:</w:t>
      </w:r>
      <w:r>
        <w:rPr>
          <w:rFonts w:ascii="宋体" w:hAnsi="宋体"/>
          <w:sz w:val="22"/>
          <w:szCs w:val="22"/>
        </w:rPr>
        <w:t xml:space="preserve"> </w:t>
      </w:r>
    </w:p>
    <w:tbl>
      <w:tblPr>
        <w:tblStyle w:val="45"/>
        <w:tblW w:w="10020" w:type="dxa"/>
        <w:jc w:val="center"/>
        <w:tblLayout w:type="fixed"/>
        <w:tblCellMar>
          <w:top w:w="0" w:type="dxa"/>
          <w:left w:w="108" w:type="dxa"/>
          <w:bottom w:w="0" w:type="dxa"/>
          <w:right w:w="108" w:type="dxa"/>
        </w:tblCellMar>
      </w:tblPr>
      <w:tblGrid>
        <w:gridCol w:w="797"/>
        <w:gridCol w:w="4618"/>
        <w:gridCol w:w="4605"/>
      </w:tblGrid>
      <w:tr w14:paraId="545C286E">
        <w:tblPrEx>
          <w:tblCellMar>
            <w:top w:w="0" w:type="dxa"/>
            <w:left w:w="108" w:type="dxa"/>
            <w:bottom w:w="0" w:type="dxa"/>
            <w:right w:w="108" w:type="dxa"/>
          </w:tblCellMar>
        </w:tblPrEx>
        <w:trPr>
          <w:trHeight w:val="489" w:hRule="atLeast"/>
          <w:jc w:val="center"/>
        </w:trPr>
        <w:tc>
          <w:tcPr>
            <w:tcW w:w="7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81F690">
            <w:pPr>
              <w:spacing w:line="320" w:lineRule="exact"/>
              <w:ind w:firstLine="0" w:firstLineChars="0"/>
              <w:jc w:val="center"/>
              <w:rPr>
                <w:rFonts w:ascii="宋体" w:hAnsi="宋体"/>
                <w:b/>
                <w:bCs/>
                <w:szCs w:val="21"/>
              </w:rPr>
            </w:pPr>
            <w:r>
              <w:rPr>
                <w:rFonts w:hint="eastAsia" w:ascii="宋体" w:hAnsi="宋体"/>
                <w:b/>
                <w:bCs/>
                <w:szCs w:val="21"/>
              </w:rPr>
              <w:t>序号</w:t>
            </w:r>
          </w:p>
        </w:tc>
        <w:tc>
          <w:tcPr>
            <w:tcW w:w="4618" w:type="dxa"/>
            <w:tcBorders>
              <w:top w:val="single" w:color="auto" w:sz="4" w:space="0"/>
              <w:left w:val="nil"/>
              <w:bottom w:val="single" w:color="auto" w:sz="4" w:space="0"/>
              <w:right w:val="single" w:color="auto" w:sz="4" w:space="0"/>
            </w:tcBorders>
            <w:shd w:val="clear" w:color="auto" w:fill="auto"/>
            <w:noWrap/>
            <w:vAlign w:val="center"/>
          </w:tcPr>
          <w:p w14:paraId="1FDCA890">
            <w:pPr>
              <w:spacing w:line="320" w:lineRule="exact"/>
              <w:ind w:firstLine="0" w:firstLineChars="0"/>
              <w:jc w:val="center"/>
              <w:rPr>
                <w:rFonts w:ascii="宋体" w:hAnsi="宋体"/>
                <w:b/>
                <w:bCs/>
                <w:szCs w:val="21"/>
              </w:rPr>
            </w:pPr>
            <w:r>
              <w:rPr>
                <w:rFonts w:hint="eastAsia" w:ascii="宋体" w:hAnsi="宋体"/>
                <w:b/>
                <w:bCs/>
                <w:szCs w:val="21"/>
              </w:rPr>
              <w:t>公司名称</w:t>
            </w:r>
          </w:p>
        </w:tc>
        <w:tc>
          <w:tcPr>
            <w:tcW w:w="4605" w:type="dxa"/>
            <w:tcBorders>
              <w:top w:val="single" w:color="auto" w:sz="4" w:space="0"/>
              <w:left w:val="nil"/>
              <w:bottom w:val="single" w:color="auto" w:sz="4" w:space="0"/>
              <w:right w:val="single" w:color="auto" w:sz="4" w:space="0"/>
            </w:tcBorders>
            <w:shd w:val="clear" w:color="auto" w:fill="auto"/>
            <w:noWrap/>
            <w:vAlign w:val="center"/>
          </w:tcPr>
          <w:p w14:paraId="6F3B6344">
            <w:pPr>
              <w:spacing w:line="320" w:lineRule="exact"/>
              <w:ind w:firstLine="0" w:firstLineChars="0"/>
              <w:jc w:val="center"/>
              <w:rPr>
                <w:rFonts w:ascii="宋体" w:hAnsi="宋体"/>
                <w:b/>
                <w:bCs/>
                <w:szCs w:val="21"/>
              </w:rPr>
            </w:pPr>
            <w:r>
              <w:rPr>
                <w:rFonts w:hint="eastAsia" w:ascii="宋体" w:hAnsi="宋体"/>
                <w:b/>
                <w:bCs/>
                <w:szCs w:val="21"/>
              </w:rPr>
              <w:t>地址</w:t>
            </w:r>
          </w:p>
        </w:tc>
      </w:tr>
      <w:tr w14:paraId="79A37EE8">
        <w:tblPrEx>
          <w:tblCellMar>
            <w:top w:w="0" w:type="dxa"/>
            <w:left w:w="108" w:type="dxa"/>
            <w:bottom w:w="0" w:type="dxa"/>
            <w:right w:w="108" w:type="dxa"/>
          </w:tblCellMar>
        </w:tblPrEx>
        <w:trPr>
          <w:trHeight w:val="421" w:hRule="atLeast"/>
          <w:jc w:val="center"/>
        </w:trPr>
        <w:tc>
          <w:tcPr>
            <w:tcW w:w="797" w:type="dxa"/>
            <w:tcBorders>
              <w:top w:val="nil"/>
              <w:left w:val="single" w:color="auto" w:sz="4" w:space="0"/>
              <w:bottom w:val="single" w:color="auto" w:sz="4" w:space="0"/>
              <w:right w:val="single" w:color="auto" w:sz="4" w:space="0"/>
            </w:tcBorders>
            <w:shd w:val="clear" w:color="auto" w:fill="auto"/>
            <w:noWrap/>
            <w:vAlign w:val="center"/>
          </w:tcPr>
          <w:p w14:paraId="6E87E032">
            <w:pPr>
              <w:spacing w:line="320" w:lineRule="exact"/>
              <w:ind w:firstLine="0" w:firstLineChars="0"/>
              <w:jc w:val="center"/>
              <w:rPr>
                <w:rFonts w:ascii="宋体" w:hAnsi="宋体"/>
                <w:bCs/>
                <w:szCs w:val="21"/>
              </w:rPr>
            </w:pPr>
            <w:r>
              <w:rPr>
                <w:rFonts w:hint="eastAsia" w:ascii="宋体" w:hAnsi="宋体"/>
                <w:bCs/>
                <w:szCs w:val="21"/>
              </w:rPr>
              <w:t>1</w:t>
            </w:r>
          </w:p>
        </w:tc>
        <w:tc>
          <w:tcPr>
            <w:tcW w:w="4618" w:type="dxa"/>
            <w:tcBorders>
              <w:top w:val="nil"/>
              <w:left w:val="nil"/>
              <w:bottom w:val="single" w:color="auto" w:sz="4" w:space="0"/>
              <w:right w:val="single" w:color="auto" w:sz="4" w:space="0"/>
            </w:tcBorders>
            <w:shd w:val="clear" w:color="auto" w:fill="auto"/>
            <w:noWrap/>
            <w:vAlign w:val="center"/>
          </w:tcPr>
          <w:p w14:paraId="6DB0CF01">
            <w:pPr>
              <w:spacing w:line="320" w:lineRule="exact"/>
              <w:ind w:firstLine="0" w:firstLineChars="0"/>
              <w:jc w:val="left"/>
              <w:rPr>
                <w:rFonts w:ascii="宋体" w:hAnsi="宋体"/>
                <w:bCs/>
                <w:szCs w:val="21"/>
              </w:rPr>
            </w:pPr>
            <w:r>
              <w:rPr>
                <w:rFonts w:hint="eastAsia" w:ascii="宋体" w:hAnsi="宋体"/>
                <w:bCs/>
                <w:szCs w:val="21"/>
              </w:rPr>
              <w:t>温州港集团有限公司</w:t>
            </w:r>
          </w:p>
        </w:tc>
        <w:tc>
          <w:tcPr>
            <w:tcW w:w="4605" w:type="dxa"/>
            <w:tcBorders>
              <w:top w:val="nil"/>
              <w:left w:val="nil"/>
              <w:bottom w:val="single" w:color="auto" w:sz="4" w:space="0"/>
              <w:right w:val="single" w:color="auto" w:sz="4" w:space="0"/>
            </w:tcBorders>
            <w:shd w:val="clear" w:color="auto" w:fill="auto"/>
            <w:noWrap/>
            <w:vAlign w:val="center"/>
          </w:tcPr>
          <w:p w14:paraId="3302487C">
            <w:pPr>
              <w:spacing w:line="320" w:lineRule="exact"/>
              <w:ind w:firstLine="0" w:firstLineChars="0"/>
              <w:jc w:val="left"/>
              <w:rPr>
                <w:rFonts w:ascii="宋体" w:hAnsi="宋体"/>
                <w:bCs/>
                <w:szCs w:val="21"/>
              </w:rPr>
            </w:pPr>
            <w:r>
              <w:rPr>
                <w:rFonts w:hint="eastAsia" w:ascii="宋体" w:hAnsi="宋体"/>
                <w:bCs/>
                <w:szCs w:val="21"/>
              </w:rPr>
              <w:t>温州市鹿城区瓯江路海港大厦1号楼</w:t>
            </w:r>
          </w:p>
        </w:tc>
      </w:tr>
      <w:tr w14:paraId="69F770B9">
        <w:tblPrEx>
          <w:tblCellMar>
            <w:top w:w="0" w:type="dxa"/>
            <w:left w:w="108" w:type="dxa"/>
            <w:bottom w:w="0" w:type="dxa"/>
            <w:right w:w="108" w:type="dxa"/>
          </w:tblCellMar>
        </w:tblPrEx>
        <w:trPr>
          <w:trHeight w:val="273" w:hRule="atLeast"/>
          <w:jc w:val="center"/>
        </w:trPr>
        <w:tc>
          <w:tcPr>
            <w:tcW w:w="797" w:type="dxa"/>
            <w:tcBorders>
              <w:top w:val="nil"/>
              <w:left w:val="single" w:color="auto" w:sz="4" w:space="0"/>
              <w:bottom w:val="single" w:color="auto" w:sz="4" w:space="0"/>
              <w:right w:val="single" w:color="auto" w:sz="4" w:space="0"/>
            </w:tcBorders>
            <w:shd w:val="clear" w:color="auto" w:fill="auto"/>
            <w:noWrap/>
            <w:vAlign w:val="center"/>
          </w:tcPr>
          <w:p w14:paraId="10487D86">
            <w:pPr>
              <w:spacing w:line="320" w:lineRule="exact"/>
              <w:ind w:firstLine="0" w:firstLineChars="0"/>
              <w:jc w:val="center"/>
              <w:rPr>
                <w:rFonts w:ascii="宋体" w:hAnsi="宋体"/>
                <w:bCs/>
                <w:szCs w:val="21"/>
              </w:rPr>
            </w:pPr>
            <w:r>
              <w:rPr>
                <w:rFonts w:hint="eastAsia" w:ascii="宋体" w:hAnsi="宋体"/>
                <w:bCs/>
                <w:szCs w:val="21"/>
              </w:rPr>
              <w:t>2</w:t>
            </w:r>
          </w:p>
        </w:tc>
        <w:tc>
          <w:tcPr>
            <w:tcW w:w="4618" w:type="dxa"/>
            <w:tcBorders>
              <w:top w:val="nil"/>
              <w:left w:val="nil"/>
              <w:bottom w:val="single" w:color="auto" w:sz="4" w:space="0"/>
              <w:right w:val="single" w:color="auto" w:sz="4" w:space="0"/>
            </w:tcBorders>
            <w:shd w:val="clear" w:color="auto" w:fill="auto"/>
            <w:noWrap/>
            <w:vAlign w:val="center"/>
          </w:tcPr>
          <w:p w14:paraId="48043F3E">
            <w:pPr>
              <w:pStyle w:val="2"/>
              <w:spacing w:line="320" w:lineRule="exact"/>
              <w:ind w:firstLine="0" w:firstLineChars="0"/>
              <w:jc w:val="left"/>
              <w:rPr>
                <w:rFonts w:ascii="宋体" w:hAnsi="宋体"/>
                <w:bCs/>
                <w:sz w:val="21"/>
                <w:szCs w:val="21"/>
              </w:rPr>
            </w:pPr>
            <w:r>
              <w:rPr>
                <w:rFonts w:hint="eastAsia" w:ascii="宋体" w:hAnsi="宋体"/>
                <w:bCs/>
                <w:sz w:val="21"/>
                <w:szCs w:val="21"/>
              </w:rPr>
              <w:t>温州港集团有限公司状元岙港务分公司</w:t>
            </w:r>
          </w:p>
        </w:tc>
        <w:tc>
          <w:tcPr>
            <w:tcW w:w="4605" w:type="dxa"/>
            <w:tcBorders>
              <w:top w:val="nil"/>
              <w:left w:val="nil"/>
              <w:bottom w:val="single" w:color="auto" w:sz="4" w:space="0"/>
              <w:right w:val="single" w:color="auto" w:sz="4" w:space="0"/>
            </w:tcBorders>
            <w:shd w:val="clear" w:color="auto" w:fill="auto"/>
            <w:noWrap/>
            <w:vAlign w:val="center"/>
          </w:tcPr>
          <w:p w14:paraId="65FB04E3">
            <w:pPr>
              <w:spacing w:line="320" w:lineRule="exact"/>
              <w:ind w:firstLine="0" w:firstLineChars="0"/>
              <w:jc w:val="left"/>
              <w:rPr>
                <w:rFonts w:ascii="宋体" w:hAnsi="宋体"/>
                <w:bCs/>
                <w:szCs w:val="21"/>
              </w:rPr>
            </w:pPr>
            <w:r>
              <w:rPr>
                <w:rFonts w:hint="eastAsia" w:ascii="宋体" w:hAnsi="宋体"/>
                <w:bCs/>
                <w:szCs w:val="21"/>
              </w:rPr>
              <w:t>温州市洞头区元觉街道连港路1号</w:t>
            </w:r>
          </w:p>
        </w:tc>
      </w:tr>
      <w:tr w14:paraId="69317256">
        <w:tblPrEx>
          <w:tblCellMar>
            <w:top w:w="0" w:type="dxa"/>
            <w:left w:w="108" w:type="dxa"/>
            <w:bottom w:w="0" w:type="dxa"/>
            <w:right w:w="108" w:type="dxa"/>
          </w:tblCellMar>
        </w:tblPrEx>
        <w:trPr>
          <w:trHeight w:val="337" w:hRule="atLeast"/>
          <w:jc w:val="center"/>
        </w:trPr>
        <w:tc>
          <w:tcPr>
            <w:tcW w:w="797" w:type="dxa"/>
            <w:tcBorders>
              <w:top w:val="nil"/>
              <w:left w:val="single" w:color="auto" w:sz="4" w:space="0"/>
              <w:bottom w:val="single" w:color="auto" w:sz="4" w:space="0"/>
              <w:right w:val="single" w:color="auto" w:sz="4" w:space="0"/>
            </w:tcBorders>
            <w:shd w:val="clear" w:color="auto" w:fill="auto"/>
            <w:noWrap/>
            <w:vAlign w:val="center"/>
          </w:tcPr>
          <w:p w14:paraId="54AC5780">
            <w:pPr>
              <w:spacing w:line="320" w:lineRule="exact"/>
              <w:ind w:firstLine="0" w:firstLineChars="0"/>
              <w:jc w:val="center"/>
              <w:rPr>
                <w:rFonts w:ascii="宋体" w:hAnsi="宋体"/>
                <w:bCs/>
                <w:szCs w:val="21"/>
              </w:rPr>
            </w:pPr>
            <w:r>
              <w:rPr>
                <w:rFonts w:hint="eastAsia" w:ascii="宋体" w:hAnsi="宋体"/>
                <w:bCs/>
                <w:szCs w:val="21"/>
              </w:rPr>
              <w:t>3</w:t>
            </w:r>
          </w:p>
        </w:tc>
        <w:tc>
          <w:tcPr>
            <w:tcW w:w="4618" w:type="dxa"/>
            <w:tcBorders>
              <w:top w:val="nil"/>
              <w:left w:val="nil"/>
              <w:bottom w:val="single" w:color="auto" w:sz="4" w:space="0"/>
              <w:right w:val="single" w:color="auto" w:sz="4" w:space="0"/>
            </w:tcBorders>
            <w:shd w:val="clear" w:color="auto" w:fill="auto"/>
            <w:noWrap/>
            <w:vAlign w:val="center"/>
          </w:tcPr>
          <w:p w14:paraId="72A5B1B9">
            <w:pPr>
              <w:spacing w:line="320" w:lineRule="exact"/>
              <w:ind w:firstLine="0" w:firstLineChars="0"/>
              <w:jc w:val="left"/>
              <w:rPr>
                <w:rFonts w:ascii="宋体" w:hAnsi="宋体"/>
                <w:bCs/>
                <w:szCs w:val="21"/>
              </w:rPr>
            </w:pPr>
            <w:r>
              <w:rPr>
                <w:rFonts w:hint="eastAsia" w:ascii="宋体" w:hAnsi="宋体"/>
                <w:bCs/>
                <w:szCs w:val="21"/>
              </w:rPr>
              <w:t>温州港乐清湾港务有限公司</w:t>
            </w:r>
          </w:p>
        </w:tc>
        <w:tc>
          <w:tcPr>
            <w:tcW w:w="4605" w:type="dxa"/>
            <w:tcBorders>
              <w:top w:val="nil"/>
              <w:left w:val="nil"/>
              <w:bottom w:val="single" w:color="000000" w:sz="4" w:space="0"/>
              <w:right w:val="single" w:color="000000" w:sz="4" w:space="0"/>
            </w:tcBorders>
            <w:shd w:val="clear" w:color="auto" w:fill="auto"/>
            <w:noWrap/>
            <w:vAlign w:val="center"/>
          </w:tcPr>
          <w:p w14:paraId="599FF972">
            <w:pPr>
              <w:spacing w:line="320" w:lineRule="exact"/>
              <w:ind w:firstLine="0" w:firstLineChars="0"/>
              <w:jc w:val="left"/>
              <w:rPr>
                <w:rFonts w:ascii="宋体" w:hAnsi="宋体"/>
                <w:bCs/>
                <w:szCs w:val="21"/>
              </w:rPr>
            </w:pPr>
            <w:r>
              <w:rPr>
                <w:rFonts w:hint="eastAsia" w:ascii="宋体" w:hAnsi="宋体"/>
                <w:bCs/>
                <w:szCs w:val="21"/>
              </w:rPr>
              <w:t>乐清蒲岐镇虹蒲大道1号</w:t>
            </w:r>
          </w:p>
        </w:tc>
      </w:tr>
      <w:tr w14:paraId="7FBB7822">
        <w:tblPrEx>
          <w:tblCellMar>
            <w:top w:w="0" w:type="dxa"/>
            <w:left w:w="108" w:type="dxa"/>
            <w:bottom w:w="0" w:type="dxa"/>
            <w:right w:w="108" w:type="dxa"/>
          </w:tblCellMar>
        </w:tblPrEx>
        <w:trPr>
          <w:trHeight w:val="441" w:hRule="atLeast"/>
          <w:jc w:val="center"/>
        </w:trPr>
        <w:tc>
          <w:tcPr>
            <w:tcW w:w="797" w:type="dxa"/>
            <w:tcBorders>
              <w:top w:val="nil"/>
              <w:left w:val="single" w:color="auto" w:sz="4" w:space="0"/>
              <w:bottom w:val="single" w:color="auto" w:sz="4" w:space="0"/>
              <w:right w:val="single" w:color="auto" w:sz="4" w:space="0"/>
            </w:tcBorders>
            <w:shd w:val="clear" w:color="auto" w:fill="auto"/>
            <w:noWrap/>
            <w:vAlign w:val="center"/>
          </w:tcPr>
          <w:p w14:paraId="28FC4AF9">
            <w:pPr>
              <w:spacing w:line="320" w:lineRule="exact"/>
              <w:ind w:firstLine="0" w:firstLineChars="0"/>
              <w:jc w:val="center"/>
              <w:rPr>
                <w:rFonts w:ascii="宋体" w:hAnsi="宋体"/>
                <w:bCs/>
                <w:szCs w:val="21"/>
              </w:rPr>
            </w:pPr>
            <w:r>
              <w:rPr>
                <w:rFonts w:hint="eastAsia" w:ascii="宋体" w:hAnsi="宋体"/>
                <w:bCs/>
                <w:szCs w:val="21"/>
              </w:rPr>
              <w:t>4</w:t>
            </w:r>
          </w:p>
        </w:tc>
        <w:tc>
          <w:tcPr>
            <w:tcW w:w="4618" w:type="dxa"/>
            <w:tcBorders>
              <w:top w:val="nil"/>
              <w:left w:val="nil"/>
              <w:bottom w:val="single" w:color="auto" w:sz="4" w:space="0"/>
              <w:right w:val="single" w:color="auto" w:sz="4" w:space="0"/>
            </w:tcBorders>
            <w:shd w:val="clear" w:color="auto" w:fill="auto"/>
            <w:noWrap/>
            <w:vAlign w:val="center"/>
          </w:tcPr>
          <w:p w14:paraId="71D5045A">
            <w:pPr>
              <w:spacing w:line="320" w:lineRule="exact"/>
              <w:ind w:firstLine="0" w:firstLineChars="0"/>
              <w:jc w:val="left"/>
              <w:rPr>
                <w:rFonts w:ascii="宋体" w:hAnsi="宋体"/>
                <w:bCs/>
                <w:szCs w:val="21"/>
              </w:rPr>
            </w:pPr>
            <w:r>
              <w:rPr>
                <w:rFonts w:hint="eastAsia" w:ascii="宋体" w:hAnsi="宋体"/>
                <w:bCs/>
                <w:szCs w:val="21"/>
              </w:rPr>
              <w:t>温州金洋集装箱码头有限公司</w:t>
            </w:r>
          </w:p>
        </w:tc>
        <w:tc>
          <w:tcPr>
            <w:tcW w:w="4605" w:type="dxa"/>
            <w:tcBorders>
              <w:top w:val="single" w:color="auto" w:sz="4" w:space="0"/>
              <w:left w:val="nil"/>
              <w:bottom w:val="single" w:color="auto" w:sz="4" w:space="0"/>
              <w:right w:val="single" w:color="auto" w:sz="4" w:space="0"/>
            </w:tcBorders>
            <w:shd w:val="clear" w:color="auto" w:fill="auto"/>
            <w:noWrap/>
            <w:vAlign w:val="center"/>
          </w:tcPr>
          <w:p w14:paraId="1414DEFE">
            <w:pPr>
              <w:spacing w:line="320" w:lineRule="exact"/>
              <w:ind w:firstLine="0" w:firstLineChars="0"/>
              <w:jc w:val="left"/>
              <w:rPr>
                <w:rFonts w:ascii="宋体" w:hAnsi="宋体"/>
                <w:bCs/>
                <w:szCs w:val="21"/>
              </w:rPr>
            </w:pPr>
            <w:r>
              <w:rPr>
                <w:rFonts w:hint="eastAsia" w:ascii="宋体" w:hAnsi="宋体"/>
                <w:bCs/>
                <w:szCs w:val="21"/>
              </w:rPr>
              <w:t>浙江温州乐清七里港镇</w:t>
            </w:r>
          </w:p>
        </w:tc>
      </w:tr>
      <w:tr w14:paraId="3D103F14">
        <w:tblPrEx>
          <w:tblCellMar>
            <w:top w:w="0" w:type="dxa"/>
            <w:left w:w="108" w:type="dxa"/>
            <w:bottom w:w="0" w:type="dxa"/>
            <w:right w:w="108" w:type="dxa"/>
          </w:tblCellMar>
        </w:tblPrEx>
        <w:trPr>
          <w:trHeight w:val="261" w:hRule="atLeast"/>
          <w:jc w:val="center"/>
        </w:trPr>
        <w:tc>
          <w:tcPr>
            <w:tcW w:w="797" w:type="dxa"/>
            <w:tcBorders>
              <w:top w:val="nil"/>
              <w:left w:val="single" w:color="auto" w:sz="4" w:space="0"/>
              <w:bottom w:val="single" w:color="auto" w:sz="4" w:space="0"/>
              <w:right w:val="single" w:color="auto" w:sz="4" w:space="0"/>
            </w:tcBorders>
            <w:shd w:val="clear" w:color="auto" w:fill="auto"/>
            <w:noWrap/>
            <w:vAlign w:val="center"/>
          </w:tcPr>
          <w:p w14:paraId="55FCA397">
            <w:pPr>
              <w:spacing w:line="320" w:lineRule="exact"/>
              <w:ind w:firstLine="0" w:firstLineChars="0"/>
              <w:jc w:val="center"/>
              <w:rPr>
                <w:rFonts w:ascii="宋体" w:hAnsi="宋体"/>
                <w:bCs/>
                <w:szCs w:val="21"/>
              </w:rPr>
            </w:pPr>
            <w:r>
              <w:rPr>
                <w:rFonts w:hint="eastAsia" w:ascii="宋体" w:hAnsi="宋体"/>
                <w:bCs/>
                <w:szCs w:val="21"/>
              </w:rPr>
              <w:t>5</w:t>
            </w:r>
          </w:p>
        </w:tc>
        <w:tc>
          <w:tcPr>
            <w:tcW w:w="4618" w:type="dxa"/>
            <w:tcBorders>
              <w:top w:val="nil"/>
              <w:left w:val="nil"/>
              <w:bottom w:val="single" w:color="auto" w:sz="4" w:space="0"/>
              <w:right w:val="single" w:color="auto" w:sz="4" w:space="0"/>
            </w:tcBorders>
            <w:shd w:val="clear" w:color="auto" w:fill="auto"/>
            <w:noWrap/>
            <w:vAlign w:val="center"/>
          </w:tcPr>
          <w:p w14:paraId="581CBFC8">
            <w:pPr>
              <w:spacing w:line="320" w:lineRule="exact"/>
              <w:ind w:firstLine="0" w:firstLineChars="0"/>
              <w:jc w:val="left"/>
              <w:rPr>
                <w:rFonts w:ascii="宋体" w:hAnsi="宋体"/>
                <w:bCs/>
                <w:szCs w:val="21"/>
              </w:rPr>
            </w:pPr>
            <w:r>
              <w:rPr>
                <w:rFonts w:hint="eastAsia" w:ascii="宋体" w:hAnsi="宋体"/>
                <w:bCs/>
                <w:szCs w:val="21"/>
              </w:rPr>
              <w:t>温州港集团有限公司龙湾港务分公司</w:t>
            </w:r>
          </w:p>
        </w:tc>
        <w:tc>
          <w:tcPr>
            <w:tcW w:w="4605" w:type="dxa"/>
            <w:tcBorders>
              <w:top w:val="nil"/>
              <w:left w:val="nil"/>
              <w:bottom w:val="single" w:color="auto" w:sz="4" w:space="0"/>
              <w:right w:val="single" w:color="auto" w:sz="4" w:space="0"/>
            </w:tcBorders>
            <w:shd w:val="clear" w:color="auto" w:fill="auto"/>
            <w:noWrap/>
            <w:vAlign w:val="center"/>
          </w:tcPr>
          <w:p w14:paraId="61F63305">
            <w:pPr>
              <w:spacing w:line="320" w:lineRule="exact"/>
              <w:ind w:firstLine="0" w:firstLineChars="0"/>
              <w:jc w:val="left"/>
              <w:rPr>
                <w:rFonts w:ascii="宋体" w:hAnsi="宋体"/>
                <w:bCs/>
                <w:szCs w:val="21"/>
              </w:rPr>
            </w:pPr>
            <w:r>
              <w:rPr>
                <w:rFonts w:hint="eastAsia" w:ascii="宋体" w:hAnsi="宋体"/>
                <w:bCs/>
                <w:szCs w:val="21"/>
              </w:rPr>
              <w:t>温州市龙湾区机场大道万吨码头</w:t>
            </w:r>
          </w:p>
        </w:tc>
      </w:tr>
      <w:tr w14:paraId="23B81FAB">
        <w:tblPrEx>
          <w:tblCellMar>
            <w:top w:w="0" w:type="dxa"/>
            <w:left w:w="108" w:type="dxa"/>
            <w:bottom w:w="0" w:type="dxa"/>
            <w:right w:w="108" w:type="dxa"/>
          </w:tblCellMar>
        </w:tblPrEx>
        <w:trPr>
          <w:trHeight w:val="125" w:hRule="atLeast"/>
          <w:jc w:val="center"/>
        </w:trPr>
        <w:tc>
          <w:tcPr>
            <w:tcW w:w="797" w:type="dxa"/>
            <w:tcBorders>
              <w:top w:val="nil"/>
              <w:left w:val="single" w:color="auto" w:sz="4" w:space="0"/>
              <w:bottom w:val="single" w:color="auto" w:sz="4" w:space="0"/>
              <w:right w:val="single" w:color="auto" w:sz="4" w:space="0"/>
            </w:tcBorders>
            <w:shd w:val="clear" w:color="auto" w:fill="auto"/>
            <w:noWrap/>
            <w:vAlign w:val="center"/>
          </w:tcPr>
          <w:p w14:paraId="3350AA33">
            <w:pPr>
              <w:spacing w:line="320" w:lineRule="exact"/>
              <w:ind w:firstLine="0" w:firstLineChars="0"/>
              <w:jc w:val="center"/>
              <w:rPr>
                <w:rFonts w:ascii="宋体" w:hAnsi="宋体"/>
                <w:bCs/>
                <w:szCs w:val="21"/>
              </w:rPr>
            </w:pPr>
            <w:r>
              <w:rPr>
                <w:rFonts w:hint="eastAsia" w:ascii="宋体" w:hAnsi="宋体"/>
                <w:bCs/>
                <w:szCs w:val="21"/>
              </w:rPr>
              <w:t>6</w:t>
            </w:r>
          </w:p>
        </w:tc>
        <w:tc>
          <w:tcPr>
            <w:tcW w:w="4618" w:type="dxa"/>
            <w:tcBorders>
              <w:top w:val="nil"/>
              <w:left w:val="nil"/>
              <w:bottom w:val="single" w:color="auto" w:sz="4" w:space="0"/>
              <w:right w:val="single" w:color="auto" w:sz="4" w:space="0"/>
            </w:tcBorders>
            <w:shd w:val="clear" w:color="auto" w:fill="auto"/>
            <w:noWrap/>
            <w:vAlign w:val="center"/>
          </w:tcPr>
          <w:p w14:paraId="389E2864">
            <w:pPr>
              <w:spacing w:line="320" w:lineRule="exact"/>
              <w:ind w:firstLine="0" w:firstLineChars="0"/>
              <w:jc w:val="left"/>
              <w:rPr>
                <w:rFonts w:ascii="宋体" w:hAnsi="宋体"/>
                <w:bCs/>
                <w:szCs w:val="21"/>
              </w:rPr>
            </w:pPr>
            <w:r>
              <w:rPr>
                <w:rFonts w:hint="eastAsia" w:ascii="宋体" w:hAnsi="宋体"/>
                <w:bCs/>
                <w:szCs w:val="21"/>
              </w:rPr>
              <w:t>温州港口服务有限公司</w:t>
            </w:r>
          </w:p>
        </w:tc>
        <w:tc>
          <w:tcPr>
            <w:tcW w:w="4605" w:type="dxa"/>
            <w:tcBorders>
              <w:top w:val="nil"/>
              <w:left w:val="nil"/>
              <w:bottom w:val="single" w:color="auto" w:sz="4" w:space="0"/>
              <w:right w:val="single" w:color="auto" w:sz="4" w:space="0"/>
            </w:tcBorders>
            <w:shd w:val="clear" w:color="auto" w:fill="auto"/>
            <w:noWrap/>
            <w:vAlign w:val="center"/>
          </w:tcPr>
          <w:p w14:paraId="26805135">
            <w:pPr>
              <w:spacing w:line="320" w:lineRule="exact"/>
              <w:ind w:firstLine="0" w:firstLineChars="0"/>
              <w:jc w:val="left"/>
              <w:rPr>
                <w:rFonts w:ascii="宋体" w:hAnsi="宋体"/>
                <w:bCs/>
                <w:szCs w:val="21"/>
              </w:rPr>
            </w:pPr>
            <w:r>
              <w:rPr>
                <w:rFonts w:hint="eastAsia" w:ascii="宋体" w:hAnsi="宋体"/>
                <w:bCs/>
                <w:szCs w:val="21"/>
              </w:rPr>
              <w:t>温州市鹿城区瓯江路海港大厦1号楼</w:t>
            </w:r>
          </w:p>
        </w:tc>
      </w:tr>
      <w:tr w14:paraId="46798000">
        <w:tblPrEx>
          <w:tblCellMar>
            <w:top w:w="0" w:type="dxa"/>
            <w:left w:w="108" w:type="dxa"/>
            <w:bottom w:w="0" w:type="dxa"/>
            <w:right w:w="108" w:type="dxa"/>
          </w:tblCellMar>
        </w:tblPrEx>
        <w:trPr>
          <w:trHeight w:val="131" w:hRule="atLeast"/>
          <w:jc w:val="center"/>
        </w:trPr>
        <w:tc>
          <w:tcPr>
            <w:tcW w:w="797" w:type="dxa"/>
            <w:tcBorders>
              <w:top w:val="nil"/>
              <w:left w:val="single" w:color="auto" w:sz="4" w:space="0"/>
              <w:bottom w:val="single" w:color="auto" w:sz="4" w:space="0"/>
              <w:right w:val="single" w:color="auto" w:sz="4" w:space="0"/>
            </w:tcBorders>
            <w:shd w:val="clear" w:color="auto" w:fill="auto"/>
            <w:noWrap/>
            <w:vAlign w:val="center"/>
          </w:tcPr>
          <w:p w14:paraId="69A3AC8C">
            <w:pPr>
              <w:spacing w:line="320" w:lineRule="exact"/>
              <w:ind w:firstLine="0" w:firstLineChars="0"/>
              <w:jc w:val="center"/>
              <w:rPr>
                <w:rFonts w:ascii="宋体" w:hAnsi="宋体"/>
                <w:bCs/>
                <w:szCs w:val="21"/>
              </w:rPr>
            </w:pPr>
            <w:r>
              <w:rPr>
                <w:rFonts w:hint="eastAsia" w:ascii="宋体" w:hAnsi="宋体"/>
                <w:bCs/>
                <w:szCs w:val="21"/>
              </w:rPr>
              <w:t>7</w:t>
            </w:r>
          </w:p>
        </w:tc>
        <w:tc>
          <w:tcPr>
            <w:tcW w:w="4618" w:type="dxa"/>
            <w:tcBorders>
              <w:top w:val="nil"/>
              <w:left w:val="nil"/>
              <w:bottom w:val="single" w:color="auto" w:sz="4" w:space="0"/>
              <w:right w:val="single" w:color="auto" w:sz="4" w:space="0"/>
            </w:tcBorders>
            <w:shd w:val="clear" w:color="auto" w:fill="auto"/>
            <w:noWrap/>
            <w:vAlign w:val="center"/>
          </w:tcPr>
          <w:p w14:paraId="471F775C">
            <w:pPr>
              <w:spacing w:line="320" w:lineRule="exact"/>
              <w:ind w:firstLine="0" w:firstLineChars="0"/>
              <w:jc w:val="left"/>
              <w:rPr>
                <w:rFonts w:ascii="宋体" w:hAnsi="宋体"/>
                <w:bCs/>
                <w:szCs w:val="21"/>
              </w:rPr>
            </w:pPr>
            <w:r>
              <w:rPr>
                <w:rFonts w:hint="eastAsia" w:ascii="宋体" w:hAnsi="宋体"/>
                <w:bCs/>
                <w:szCs w:val="21"/>
              </w:rPr>
              <w:t>温州市中理外轮理货有限公司</w:t>
            </w:r>
          </w:p>
        </w:tc>
        <w:tc>
          <w:tcPr>
            <w:tcW w:w="4605" w:type="dxa"/>
            <w:tcBorders>
              <w:top w:val="nil"/>
              <w:left w:val="nil"/>
              <w:bottom w:val="single" w:color="auto" w:sz="4" w:space="0"/>
              <w:right w:val="single" w:color="auto" w:sz="4" w:space="0"/>
            </w:tcBorders>
            <w:shd w:val="clear" w:color="auto" w:fill="auto"/>
            <w:noWrap/>
            <w:vAlign w:val="center"/>
          </w:tcPr>
          <w:p w14:paraId="1D32F1F8">
            <w:pPr>
              <w:spacing w:line="320" w:lineRule="exact"/>
              <w:ind w:firstLine="0" w:firstLineChars="0"/>
              <w:jc w:val="left"/>
              <w:rPr>
                <w:rFonts w:ascii="宋体" w:hAnsi="宋体"/>
                <w:bCs/>
                <w:szCs w:val="21"/>
              </w:rPr>
            </w:pPr>
            <w:r>
              <w:rPr>
                <w:rFonts w:hint="eastAsia" w:ascii="宋体" w:hAnsi="宋体"/>
                <w:bCs/>
                <w:szCs w:val="21"/>
              </w:rPr>
              <w:t>温州市鹿城区瓯江路海港大厦1号楼</w:t>
            </w:r>
          </w:p>
        </w:tc>
      </w:tr>
      <w:tr w14:paraId="3645A96D">
        <w:tblPrEx>
          <w:tblCellMar>
            <w:top w:w="0" w:type="dxa"/>
            <w:left w:w="108" w:type="dxa"/>
            <w:bottom w:w="0" w:type="dxa"/>
            <w:right w:w="108" w:type="dxa"/>
          </w:tblCellMar>
        </w:tblPrEx>
        <w:trPr>
          <w:trHeight w:val="279" w:hRule="atLeast"/>
          <w:jc w:val="center"/>
        </w:trPr>
        <w:tc>
          <w:tcPr>
            <w:tcW w:w="797" w:type="dxa"/>
            <w:tcBorders>
              <w:top w:val="nil"/>
              <w:left w:val="single" w:color="auto" w:sz="4" w:space="0"/>
              <w:bottom w:val="single" w:color="auto" w:sz="4" w:space="0"/>
              <w:right w:val="single" w:color="auto" w:sz="4" w:space="0"/>
            </w:tcBorders>
            <w:shd w:val="clear" w:color="auto" w:fill="auto"/>
            <w:noWrap/>
            <w:vAlign w:val="center"/>
          </w:tcPr>
          <w:p w14:paraId="3E304FB9">
            <w:pPr>
              <w:spacing w:line="320" w:lineRule="exact"/>
              <w:ind w:firstLine="0" w:firstLineChars="0"/>
              <w:jc w:val="center"/>
              <w:rPr>
                <w:rFonts w:ascii="宋体" w:hAnsi="宋体"/>
                <w:bCs/>
                <w:szCs w:val="21"/>
              </w:rPr>
            </w:pPr>
            <w:r>
              <w:rPr>
                <w:rFonts w:ascii="宋体" w:hAnsi="宋体"/>
                <w:bCs/>
                <w:szCs w:val="21"/>
              </w:rPr>
              <w:t>8</w:t>
            </w:r>
          </w:p>
        </w:tc>
        <w:tc>
          <w:tcPr>
            <w:tcW w:w="4618" w:type="dxa"/>
            <w:tcBorders>
              <w:top w:val="nil"/>
              <w:left w:val="nil"/>
              <w:bottom w:val="single" w:color="auto" w:sz="4" w:space="0"/>
              <w:right w:val="single" w:color="auto" w:sz="4" w:space="0"/>
            </w:tcBorders>
            <w:shd w:val="clear" w:color="auto" w:fill="auto"/>
            <w:noWrap/>
            <w:vAlign w:val="center"/>
          </w:tcPr>
          <w:p w14:paraId="5E6F503C">
            <w:pPr>
              <w:pStyle w:val="2"/>
              <w:spacing w:line="320" w:lineRule="exact"/>
              <w:ind w:firstLine="0" w:firstLineChars="0"/>
              <w:jc w:val="left"/>
              <w:rPr>
                <w:rFonts w:ascii="宋体" w:hAnsi="宋体"/>
                <w:bCs/>
                <w:sz w:val="21"/>
                <w:szCs w:val="21"/>
              </w:rPr>
            </w:pPr>
            <w:r>
              <w:rPr>
                <w:rFonts w:hint="eastAsia" w:ascii="宋体" w:hAnsi="宋体"/>
                <w:bCs/>
                <w:sz w:val="21"/>
                <w:szCs w:val="21"/>
              </w:rPr>
              <w:t>温州港集团有限公司物业管理服务分公司</w:t>
            </w:r>
          </w:p>
        </w:tc>
        <w:tc>
          <w:tcPr>
            <w:tcW w:w="4605" w:type="dxa"/>
            <w:tcBorders>
              <w:top w:val="nil"/>
              <w:left w:val="nil"/>
              <w:bottom w:val="single" w:color="auto" w:sz="4" w:space="0"/>
              <w:right w:val="single" w:color="auto" w:sz="4" w:space="0"/>
            </w:tcBorders>
            <w:shd w:val="clear" w:color="auto" w:fill="auto"/>
            <w:noWrap/>
            <w:vAlign w:val="center"/>
          </w:tcPr>
          <w:p w14:paraId="6F65FA71">
            <w:pPr>
              <w:spacing w:line="320" w:lineRule="exact"/>
              <w:ind w:firstLine="0" w:firstLineChars="0"/>
              <w:jc w:val="left"/>
              <w:rPr>
                <w:rFonts w:ascii="宋体" w:hAnsi="宋体"/>
                <w:bCs/>
                <w:szCs w:val="21"/>
              </w:rPr>
            </w:pPr>
            <w:r>
              <w:rPr>
                <w:rFonts w:hint="eastAsia" w:ascii="宋体" w:hAnsi="宋体"/>
                <w:bCs/>
                <w:szCs w:val="21"/>
              </w:rPr>
              <w:t>温州市鹿城区望江东路朔门大厦2幢三层西首</w:t>
            </w:r>
          </w:p>
        </w:tc>
      </w:tr>
      <w:tr w14:paraId="282904B4">
        <w:tblPrEx>
          <w:tblCellMar>
            <w:top w:w="0" w:type="dxa"/>
            <w:left w:w="108" w:type="dxa"/>
            <w:bottom w:w="0" w:type="dxa"/>
            <w:right w:w="108" w:type="dxa"/>
          </w:tblCellMar>
        </w:tblPrEx>
        <w:trPr>
          <w:trHeight w:val="143" w:hRule="atLeast"/>
          <w:jc w:val="center"/>
        </w:trPr>
        <w:tc>
          <w:tcPr>
            <w:tcW w:w="797" w:type="dxa"/>
            <w:tcBorders>
              <w:top w:val="nil"/>
              <w:left w:val="single" w:color="auto" w:sz="4" w:space="0"/>
              <w:bottom w:val="single" w:color="auto" w:sz="4" w:space="0"/>
              <w:right w:val="single" w:color="auto" w:sz="4" w:space="0"/>
            </w:tcBorders>
            <w:shd w:val="clear" w:color="auto" w:fill="auto"/>
            <w:noWrap/>
            <w:vAlign w:val="center"/>
          </w:tcPr>
          <w:p w14:paraId="2981957D">
            <w:pPr>
              <w:spacing w:line="320" w:lineRule="exact"/>
              <w:ind w:firstLine="0" w:firstLineChars="0"/>
              <w:jc w:val="center"/>
              <w:rPr>
                <w:rFonts w:ascii="宋体" w:hAnsi="宋体"/>
                <w:bCs/>
                <w:szCs w:val="21"/>
              </w:rPr>
            </w:pPr>
            <w:r>
              <w:rPr>
                <w:rFonts w:ascii="宋体" w:hAnsi="宋体"/>
                <w:bCs/>
                <w:szCs w:val="21"/>
              </w:rPr>
              <w:t>9</w:t>
            </w:r>
          </w:p>
        </w:tc>
        <w:tc>
          <w:tcPr>
            <w:tcW w:w="4618" w:type="dxa"/>
            <w:tcBorders>
              <w:top w:val="nil"/>
              <w:left w:val="nil"/>
              <w:bottom w:val="single" w:color="auto" w:sz="4" w:space="0"/>
              <w:right w:val="single" w:color="auto" w:sz="4" w:space="0"/>
            </w:tcBorders>
            <w:shd w:val="clear" w:color="auto" w:fill="auto"/>
            <w:noWrap/>
            <w:vAlign w:val="center"/>
          </w:tcPr>
          <w:p w14:paraId="6B509C8C">
            <w:pPr>
              <w:spacing w:line="320" w:lineRule="exact"/>
              <w:ind w:firstLine="0" w:firstLineChars="0"/>
              <w:jc w:val="left"/>
              <w:rPr>
                <w:rFonts w:ascii="宋体" w:hAnsi="宋体"/>
                <w:bCs/>
                <w:szCs w:val="21"/>
              </w:rPr>
            </w:pPr>
            <w:r>
              <w:rPr>
                <w:rFonts w:hint="eastAsia" w:ascii="宋体" w:hAnsi="宋体"/>
                <w:bCs/>
                <w:szCs w:val="21"/>
              </w:rPr>
              <w:t>温州港南岳港务有限公司</w:t>
            </w:r>
          </w:p>
        </w:tc>
        <w:tc>
          <w:tcPr>
            <w:tcW w:w="4605" w:type="dxa"/>
            <w:tcBorders>
              <w:top w:val="nil"/>
              <w:left w:val="nil"/>
              <w:bottom w:val="single" w:color="auto" w:sz="4" w:space="0"/>
              <w:right w:val="single" w:color="auto" w:sz="4" w:space="0"/>
            </w:tcBorders>
            <w:shd w:val="clear" w:color="auto" w:fill="auto"/>
            <w:noWrap/>
            <w:vAlign w:val="center"/>
          </w:tcPr>
          <w:p w14:paraId="0E929349">
            <w:pPr>
              <w:spacing w:line="320" w:lineRule="exact"/>
              <w:ind w:firstLine="0" w:firstLineChars="0"/>
              <w:jc w:val="left"/>
              <w:rPr>
                <w:rFonts w:ascii="宋体" w:hAnsi="宋体"/>
                <w:bCs/>
                <w:szCs w:val="21"/>
              </w:rPr>
            </w:pPr>
            <w:r>
              <w:rPr>
                <w:rFonts w:hint="eastAsia" w:ascii="宋体" w:hAnsi="宋体"/>
                <w:bCs/>
                <w:szCs w:val="21"/>
              </w:rPr>
              <w:t>乐清市乐清湾港区沙港路1号</w:t>
            </w:r>
          </w:p>
        </w:tc>
      </w:tr>
      <w:tr w14:paraId="07DC36E4">
        <w:tblPrEx>
          <w:tblCellMar>
            <w:top w:w="0" w:type="dxa"/>
            <w:left w:w="108" w:type="dxa"/>
            <w:bottom w:w="0" w:type="dxa"/>
            <w:right w:w="108" w:type="dxa"/>
          </w:tblCellMar>
        </w:tblPrEx>
        <w:trPr>
          <w:trHeight w:val="135" w:hRule="atLeast"/>
          <w:jc w:val="center"/>
        </w:trPr>
        <w:tc>
          <w:tcPr>
            <w:tcW w:w="797" w:type="dxa"/>
            <w:tcBorders>
              <w:top w:val="nil"/>
              <w:left w:val="single" w:color="auto" w:sz="4" w:space="0"/>
              <w:bottom w:val="single" w:color="auto" w:sz="4" w:space="0"/>
              <w:right w:val="single" w:color="auto" w:sz="4" w:space="0"/>
            </w:tcBorders>
            <w:shd w:val="clear" w:color="auto" w:fill="auto"/>
            <w:noWrap/>
            <w:vAlign w:val="center"/>
          </w:tcPr>
          <w:p w14:paraId="48A6352C">
            <w:pPr>
              <w:spacing w:line="320" w:lineRule="exact"/>
              <w:ind w:firstLine="0" w:firstLineChars="0"/>
              <w:jc w:val="center"/>
              <w:rPr>
                <w:rFonts w:ascii="宋体" w:hAnsi="宋体"/>
                <w:bCs/>
                <w:szCs w:val="21"/>
              </w:rPr>
            </w:pPr>
            <w:r>
              <w:rPr>
                <w:rFonts w:ascii="宋体" w:hAnsi="宋体"/>
                <w:bCs/>
                <w:szCs w:val="21"/>
              </w:rPr>
              <w:t>10</w:t>
            </w:r>
          </w:p>
        </w:tc>
        <w:tc>
          <w:tcPr>
            <w:tcW w:w="4618" w:type="dxa"/>
            <w:tcBorders>
              <w:top w:val="nil"/>
              <w:left w:val="nil"/>
              <w:bottom w:val="single" w:color="auto" w:sz="4" w:space="0"/>
              <w:right w:val="single" w:color="auto" w:sz="4" w:space="0"/>
            </w:tcBorders>
            <w:shd w:val="clear" w:color="auto" w:fill="auto"/>
            <w:noWrap/>
            <w:vAlign w:val="center"/>
          </w:tcPr>
          <w:p w14:paraId="2B52B346">
            <w:pPr>
              <w:spacing w:line="320" w:lineRule="exact"/>
              <w:ind w:firstLine="0" w:firstLineChars="0"/>
              <w:jc w:val="left"/>
              <w:rPr>
                <w:rFonts w:ascii="宋体" w:hAnsi="宋体"/>
                <w:bCs/>
                <w:szCs w:val="21"/>
              </w:rPr>
            </w:pPr>
            <w:r>
              <w:rPr>
                <w:rFonts w:hint="eastAsia" w:ascii="宋体" w:hAnsi="宋体"/>
                <w:bCs/>
                <w:szCs w:val="21"/>
              </w:rPr>
              <w:t>温州港益嘉港务有限公司</w:t>
            </w:r>
          </w:p>
        </w:tc>
        <w:tc>
          <w:tcPr>
            <w:tcW w:w="4605" w:type="dxa"/>
            <w:tcBorders>
              <w:top w:val="nil"/>
              <w:left w:val="nil"/>
              <w:bottom w:val="single" w:color="auto" w:sz="4" w:space="0"/>
              <w:right w:val="single" w:color="auto" w:sz="4" w:space="0"/>
            </w:tcBorders>
            <w:shd w:val="clear" w:color="auto" w:fill="auto"/>
            <w:noWrap/>
            <w:vAlign w:val="center"/>
          </w:tcPr>
          <w:p w14:paraId="1EB4598D">
            <w:pPr>
              <w:spacing w:line="320" w:lineRule="exact"/>
              <w:ind w:firstLine="0" w:firstLineChars="0"/>
              <w:jc w:val="left"/>
              <w:rPr>
                <w:rFonts w:ascii="宋体" w:hAnsi="宋体"/>
                <w:bCs/>
                <w:szCs w:val="21"/>
              </w:rPr>
            </w:pPr>
            <w:r>
              <w:rPr>
                <w:rFonts w:hint="eastAsia" w:ascii="宋体" w:hAnsi="宋体"/>
                <w:bCs/>
                <w:szCs w:val="21"/>
              </w:rPr>
              <w:t>乐清市乐清湾港区沙港路1号</w:t>
            </w:r>
          </w:p>
        </w:tc>
      </w:tr>
    </w:tbl>
    <w:p w14:paraId="263272F1">
      <w:pPr>
        <w:numPr>
          <w:ilvl w:val="255"/>
          <w:numId w:val="0"/>
        </w:numPr>
        <w:autoSpaceDE w:val="0"/>
        <w:autoSpaceDN w:val="0"/>
        <w:spacing w:line="380" w:lineRule="exact"/>
        <w:ind w:firstLine="440" w:firstLineChars="200"/>
        <w:textAlignment w:val="bottom"/>
        <w:rPr>
          <w:rFonts w:ascii="宋体" w:hAnsi="宋体"/>
          <w:sz w:val="22"/>
          <w:szCs w:val="22"/>
        </w:rPr>
      </w:pPr>
      <w:r>
        <w:rPr>
          <w:rFonts w:hint="eastAsia" w:ascii="宋体" w:hAnsi="宋体"/>
          <w:sz w:val="22"/>
          <w:szCs w:val="22"/>
        </w:rPr>
        <w:t>温州港集团有限公司作为本合同甲方签约主体。本合同实际履行，由上述各使用单位直接向乙方下订单并结算，乙方发票直接开给实际使用单位，由实际使用单位支付服务费用。</w:t>
      </w:r>
    </w:p>
    <w:p w14:paraId="78703E2C">
      <w:pPr>
        <w:autoSpaceDE w:val="0"/>
        <w:autoSpaceDN w:val="0"/>
        <w:spacing w:line="380" w:lineRule="exact"/>
        <w:ind w:firstLine="442"/>
        <w:textAlignment w:val="bottom"/>
        <w:rPr>
          <w:rFonts w:ascii="宋体" w:hAnsi="宋体"/>
          <w:b/>
          <w:sz w:val="22"/>
          <w:szCs w:val="22"/>
        </w:rPr>
      </w:pPr>
      <w:r>
        <w:rPr>
          <w:rFonts w:hint="eastAsia" w:ascii="宋体" w:hAnsi="宋体"/>
          <w:b/>
          <w:sz w:val="22"/>
          <w:szCs w:val="22"/>
        </w:rPr>
        <w:t xml:space="preserve">第二条 </w:t>
      </w:r>
      <w:r>
        <w:rPr>
          <w:rFonts w:ascii="宋体" w:hAnsi="宋体"/>
          <w:b/>
          <w:sz w:val="22"/>
          <w:szCs w:val="22"/>
        </w:rPr>
        <w:t xml:space="preserve"> </w:t>
      </w:r>
      <w:r>
        <w:rPr>
          <w:rFonts w:hint="eastAsia" w:ascii="宋体" w:hAnsi="宋体"/>
          <w:b/>
          <w:sz w:val="22"/>
          <w:szCs w:val="22"/>
        </w:rPr>
        <w:t>车型及服务价格</w:t>
      </w:r>
    </w:p>
    <w:p w14:paraId="050E07C9">
      <w:pPr>
        <w:pStyle w:val="2"/>
        <w:spacing w:line="380" w:lineRule="exact"/>
        <w:ind w:firstLine="440"/>
      </w:pPr>
      <w:r>
        <w:rPr>
          <w:rFonts w:hint="eastAsia"/>
          <w:sz w:val="22"/>
          <w:szCs w:val="22"/>
        </w:rPr>
        <w:t>本合同项下使用单位所需支付的费用包括人车服务费、车辆能耗费、停车费（如有）、过路费（如有）、驾驶员食宿费（如有）。</w:t>
      </w:r>
    </w:p>
    <w:p w14:paraId="064D6FC8">
      <w:pPr>
        <w:numPr>
          <w:ilvl w:val="255"/>
          <w:numId w:val="0"/>
        </w:numPr>
        <w:autoSpaceDE w:val="0"/>
        <w:autoSpaceDN w:val="0"/>
        <w:spacing w:line="380" w:lineRule="exact"/>
        <w:ind w:firstLine="442" w:firstLineChars="200"/>
        <w:textAlignment w:val="bottom"/>
        <w:rPr>
          <w:rFonts w:ascii="宋体" w:hAnsi="宋体"/>
          <w:b/>
          <w:bCs/>
          <w:sz w:val="22"/>
          <w:szCs w:val="22"/>
        </w:rPr>
      </w:pPr>
      <w:r>
        <w:rPr>
          <w:rFonts w:hint="eastAsia" w:ascii="宋体" w:hAnsi="宋体"/>
          <w:b/>
          <w:bCs/>
          <w:sz w:val="22"/>
          <w:szCs w:val="22"/>
        </w:rPr>
        <w:t>第一部分：报价</w:t>
      </w:r>
    </w:p>
    <w:p w14:paraId="63C60340">
      <w:pPr>
        <w:numPr>
          <w:ilvl w:val="255"/>
          <w:numId w:val="0"/>
        </w:numPr>
        <w:autoSpaceDE w:val="0"/>
        <w:autoSpaceDN w:val="0"/>
        <w:spacing w:line="380" w:lineRule="exact"/>
        <w:ind w:firstLine="440" w:firstLineChars="200"/>
        <w:textAlignment w:val="bottom"/>
        <w:rPr>
          <w:rFonts w:ascii="宋体" w:hAnsi="宋体"/>
          <w:sz w:val="22"/>
          <w:szCs w:val="22"/>
        </w:rPr>
      </w:pPr>
      <w:r>
        <w:rPr>
          <w:rFonts w:hint="eastAsia" w:ascii="宋体" w:hAnsi="宋体"/>
          <w:sz w:val="22"/>
          <w:szCs w:val="22"/>
        </w:rPr>
        <w:t>乙方的人车服务费报价包括但不仅限于</w:t>
      </w:r>
      <w:r>
        <w:rPr>
          <w:rFonts w:ascii="宋体" w:hAnsi="宋体"/>
          <w:sz w:val="22"/>
          <w:szCs w:val="22"/>
        </w:rPr>
        <w:t>车辆使用费、驾驶员服务费、车辆保险、维保、管理费、税费等全部相关费用</w:t>
      </w:r>
      <w:r>
        <w:rPr>
          <w:rFonts w:hint="eastAsia" w:ascii="宋体" w:hAnsi="宋体"/>
          <w:sz w:val="22"/>
          <w:szCs w:val="22"/>
        </w:rPr>
        <w:t>。</w:t>
      </w:r>
    </w:p>
    <w:p w14:paraId="3E77A5E9">
      <w:pPr>
        <w:autoSpaceDE w:val="0"/>
        <w:autoSpaceDN w:val="0"/>
        <w:spacing w:line="380" w:lineRule="exact"/>
        <w:ind w:firstLine="440"/>
        <w:textAlignment w:val="bottom"/>
        <w:rPr>
          <w:rFonts w:ascii="宋体" w:hAnsi="宋体"/>
          <w:sz w:val="22"/>
          <w:szCs w:val="22"/>
        </w:rPr>
      </w:pPr>
      <w:r>
        <w:rPr>
          <w:rFonts w:hint="eastAsia" w:ascii="宋体" w:hAnsi="宋体"/>
          <w:sz w:val="22"/>
          <w:szCs w:val="22"/>
        </w:rPr>
        <w:t>1.乙方提供车辆服务业务按以下标准价格计算服务费（金额单位：元）：</w:t>
      </w:r>
    </w:p>
    <w:tbl>
      <w:tblPr>
        <w:tblStyle w:val="45"/>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975"/>
        <w:gridCol w:w="2268"/>
        <w:gridCol w:w="2410"/>
        <w:gridCol w:w="1985"/>
      </w:tblGrid>
      <w:tr w14:paraId="506E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2830" w:type="dxa"/>
            <w:gridSpan w:val="2"/>
            <w:vAlign w:val="center"/>
          </w:tcPr>
          <w:p w14:paraId="0F24B88F">
            <w:pPr>
              <w:spacing w:line="320" w:lineRule="exact"/>
              <w:ind w:firstLine="0" w:firstLineChars="0"/>
              <w:jc w:val="center"/>
              <w:rPr>
                <w:rFonts w:ascii="宋体" w:hAnsi="宋体"/>
                <w:b/>
                <w:bCs/>
                <w:szCs w:val="21"/>
              </w:rPr>
            </w:pPr>
            <w:r>
              <w:rPr>
                <w:rFonts w:hint="eastAsia" w:ascii="宋体" w:hAnsi="宋体"/>
                <w:b/>
                <w:bCs/>
                <w:szCs w:val="21"/>
              </w:rPr>
              <w:t>车型</w:t>
            </w:r>
          </w:p>
        </w:tc>
        <w:tc>
          <w:tcPr>
            <w:tcW w:w="6663" w:type="dxa"/>
            <w:gridSpan w:val="3"/>
            <w:vAlign w:val="center"/>
          </w:tcPr>
          <w:p w14:paraId="0EC9026B">
            <w:pPr>
              <w:spacing w:line="320" w:lineRule="exact"/>
              <w:ind w:firstLine="0" w:firstLineChars="0"/>
              <w:jc w:val="center"/>
              <w:rPr>
                <w:rFonts w:ascii="宋体" w:hAnsi="宋体"/>
                <w:b/>
                <w:bCs/>
                <w:szCs w:val="21"/>
              </w:rPr>
            </w:pPr>
            <w:r>
              <w:rPr>
                <w:rFonts w:hint="eastAsia" w:ascii="宋体" w:hAnsi="宋体"/>
                <w:b/>
                <w:bCs/>
                <w:szCs w:val="21"/>
              </w:rPr>
              <w:t>人车服务价格（含税）</w:t>
            </w:r>
          </w:p>
        </w:tc>
      </w:tr>
      <w:tr w14:paraId="2254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5" w:type="dxa"/>
            <w:vAlign w:val="center"/>
          </w:tcPr>
          <w:p w14:paraId="3C1A7F56">
            <w:pPr>
              <w:spacing w:line="320" w:lineRule="exact"/>
              <w:ind w:firstLine="0" w:firstLineChars="0"/>
              <w:jc w:val="center"/>
              <w:rPr>
                <w:rFonts w:ascii="宋体" w:hAnsi="宋体"/>
                <w:bCs/>
                <w:szCs w:val="21"/>
              </w:rPr>
            </w:pPr>
            <w:r>
              <w:rPr>
                <w:rFonts w:hint="eastAsia" w:ascii="宋体" w:hAnsi="宋体"/>
                <w:bCs/>
                <w:szCs w:val="21"/>
              </w:rPr>
              <w:t>序号</w:t>
            </w:r>
          </w:p>
        </w:tc>
        <w:tc>
          <w:tcPr>
            <w:tcW w:w="1975" w:type="dxa"/>
            <w:vAlign w:val="center"/>
          </w:tcPr>
          <w:p w14:paraId="5F93DB0F">
            <w:pPr>
              <w:spacing w:line="320" w:lineRule="exact"/>
              <w:ind w:firstLine="0" w:firstLineChars="0"/>
              <w:jc w:val="center"/>
              <w:rPr>
                <w:rFonts w:ascii="宋体" w:hAnsi="宋体"/>
                <w:bCs/>
                <w:szCs w:val="21"/>
              </w:rPr>
            </w:pPr>
            <w:r>
              <w:rPr>
                <w:rFonts w:hint="eastAsia" w:ascii="宋体" w:hAnsi="宋体"/>
                <w:bCs/>
                <w:szCs w:val="21"/>
              </w:rPr>
              <w:t>车辆类型</w:t>
            </w:r>
          </w:p>
        </w:tc>
        <w:tc>
          <w:tcPr>
            <w:tcW w:w="2268" w:type="dxa"/>
            <w:vAlign w:val="center"/>
          </w:tcPr>
          <w:p w14:paraId="4647BFF7">
            <w:pPr>
              <w:spacing w:line="320" w:lineRule="exact"/>
              <w:ind w:firstLine="0" w:firstLineChars="0"/>
              <w:jc w:val="center"/>
              <w:rPr>
                <w:rFonts w:ascii="宋体" w:hAnsi="宋体"/>
                <w:bCs/>
                <w:szCs w:val="21"/>
              </w:rPr>
            </w:pPr>
            <w:r>
              <w:rPr>
                <w:rFonts w:hint="eastAsia" w:ascii="宋体" w:hAnsi="宋体"/>
                <w:bCs/>
                <w:szCs w:val="21"/>
              </w:rPr>
              <w:t>半天（</w:t>
            </w:r>
            <w:r>
              <w:rPr>
                <w:rFonts w:ascii="宋体" w:hAnsi="宋体"/>
                <w:bCs/>
                <w:szCs w:val="21"/>
              </w:rPr>
              <w:t>4</w:t>
            </w:r>
            <w:r>
              <w:rPr>
                <w:rFonts w:hint="eastAsia" w:ascii="宋体" w:hAnsi="宋体"/>
                <w:bCs/>
                <w:szCs w:val="21"/>
              </w:rPr>
              <w:t>小时内）</w:t>
            </w:r>
          </w:p>
        </w:tc>
        <w:tc>
          <w:tcPr>
            <w:tcW w:w="2410" w:type="dxa"/>
            <w:vAlign w:val="center"/>
          </w:tcPr>
          <w:p w14:paraId="499C47B0">
            <w:pPr>
              <w:spacing w:line="320" w:lineRule="exact"/>
              <w:ind w:firstLine="0" w:firstLineChars="0"/>
              <w:jc w:val="center"/>
              <w:rPr>
                <w:rFonts w:ascii="宋体" w:hAnsi="宋体"/>
                <w:bCs/>
                <w:szCs w:val="21"/>
              </w:rPr>
            </w:pPr>
            <w:r>
              <w:rPr>
                <w:rFonts w:hint="eastAsia" w:ascii="宋体" w:hAnsi="宋体"/>
                <w:bCs/>
                <w:szCs w:val="21"/>
              </w:rPr>
              <w:t>全天（24小时）</w:t>
            </w:r>
          </w:p>
        </w:tc>
        <w:tc>
          <w:tcPr>
            <w:tcW w:w="1985" w:type="dxa"/>
            <w:vAlign w:val="center"/>
          </w:tcPr>
          <w:p w14:paraId="0B77066E">
            <w:pPr>
              <w:spacing w:line="320" w:lineRule="exact"/>
              <w:ind w:firstLine="0" w:firstLineChars="0"/>
              <w:jc w:val="center"/>
              <w:rPr>
                <w:rFonts w:ascii="宋体" w:hAnsi="宋体"/>
                <w:bCs/>
                <w:szCs w:val="21"/>
              </w:rPr>
            </w:pPr>
            <w:r>
              <w:rPr>
                <w:rFonts w:hint="eastAsia" w:ascii="宋体" w:hAnsi="宋体"/>
                <w:bCs/>
                <w:szCs w:val="21"/>
              </w:rPr>
              <w:t>点对点</w:t>
            </w:r>
            <w:r>
              <w:rPr>
                <w:rFonts w:ascii="宋体" w:hAnsi="宋体"/>
                <w:bCs/>
                <w:szCs w:val="21"/>
              </w:rPr>
              <w:t>单趟</w:t>
            </w:r>
          </w:p>
          <w:p w14:paraId="703E551E">
            <w:pPr>
              <w:spacing w:line="320" w:lineRule="exact"/>
              <w:ind w:firstLine="0" w:firstLineChars="0"/>
              <w:jc w:val="center"/>
              <w:rPr>
                <w:rFonts w:ascii="宋体" w:hAnsi="宋体"/>
                <w:bCs/>
                <w:szCs w:val="21"/>
              </w:rPr>
            </w:pPr>
            <w:r>
              <w:rPr>
                <w:rFonts w:ascii="宋体" w:hAnsi="宋体"/>
                <w:bCs/>
                <w:szCs w:val="21"/>
              </w:rPr>
              <w:t>（</w:t>
            </w:r>
            <w:r>
              <w:rPr>
                <w:rFonts w:hint="eastAsia" w:ascii="宋体" w:hAnsi="宋体"/>
                <w:bCs/>
                <w:szCs w:val="21"/>
              </w:rPr>
              <w:t>2</w:t>
            </w:r>
            <w:r>
              <w:rPr>
                <w:rFonts w:ascii="宋体" w:hAnsi="宋体"/>
                <w:bCs/>
                <w:szCs w:val="21"/>
              </w:rPr>
              <w:t>小时内）</w:t>
            </w:r>
          </w:p>
        </w:tc>
      </w:tr>
      <w:tr w14:paraId="1AD7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5" w:type="dxa"/>
            <w:vAlign w:val="center"/>
          </w:tcPr>
          <w:p w14:paraId="17CFB007">
            <w:pPr>
              <w:spacing w:line="320" w:lineRule="exact"/>
              <w:ind w:firstLine="0" w:firstLineChars="0"/>
              <w:jc w:val="center"/>
              <w:rPr>
                <w:rFonts w:ascii="宋体" w:hAnsi="宋体"/>
                <w:bCs/>
                <w:szCs w:val="21"/>
              </w:rPr>
            </w:pPr>
            <w:r>
              <w:rPr>
                <w:rFonts w:hint="eastAsia" w:ascii="宋体" w:hAnsi="宋体"/>
                <w:bCs/>
                <w:szCs w:val="21"/>
              </w:rPr>
              <w:t>1</w:t>
            </w:r>
          </w:p>
        </w:tc>
        <w:tc>
          <w:tcPr>
            <w:tcW w:w="1975" w:type="dxa"/>
            <w:vAlign w:val="center"/>
          </w:tcPr>
          <w:p w14:paraId="15A0A827">
            <w:pPr>
              <w:spacing w:line="320" w:lineRule="exact"/>
              <w:ind w:firstLine="0" w:firstLineChars="0"/>
              <w:rPr>
                <w:rFonts w:ascii="宋体" w:hAnsi="宋体"/>
                <w:b/>
                <w:szCs w:val="21"/>
              </w:rPr>
            </w:pPr>
            <w:r>
              <w:rPr>
                <w:rFonts w:hint="eastAsia" w:ascii="宋体" w:hAnsi="宋体"/>
                <w:b/>
                <w:szCs w:val="21"/>
              </w:rPr>
              <w:t>5 座经济型轿车</w:t>
            </w:r>
          </w:p>
          <w:p w14:paraId="4F5FAF11">
            <w:pPr>
              <w:spacing w:line="320" w:lineRule="exact"/>
              <w:ind w:firstLine="0" w:firstLineChars="0"/>
              <w:rPr>
                <w:rFonts w:ascii="宋体" w:hAnsi="宋体" w:eastAsiaTheme="minorEastAsia"/>
                <w:bCs/>
                <w:szCs w:val="21"/>
              </w:rPr>
            </w:pPr>
            <w:r>
              <w:rPr>
                <w:rFonts w:hint="eastAsia" w:ascii="宋体" w:hAnsi="宋体" w:cs="宋体"/>
                <w:szCs w:val="21"/>
              </w:rPr>
              <w:t>（</w:t>
            </w:r>
            <w:r>
              <w:rPr>
                <w:rFonts w:ascii="宋体" w:hAnsi="宋体" w:cs="宋体"/>
                <w:szCs w:val="21"/>
              </w:rPr>
              <w:t>大众捷达、丰田卡罗拉、丰田雷凌等</w:t>
            </w:r>
            <w:r>
              <w:rPr>
                <w:rFonts w:hint="eastAsia" w:ascii="宋体" w:hAnsi="宋体" w:cs="宋体"/>
                <w:szCs w:val="21"/>
              </w:rPr>
              <w:t>或相当于）</w:t>
            </w:r>
          </w:p>
        </w:tc>
        <w:tc>
          <w:tcPr>
            <w:tcW w:w="2268" w:type="dxa"/>
            <w:vAlign w:val="center"/>
          </w:tcPr>
          <w:p w14:paraId="24CC0348">
            <w:pPr>
              <w:spacing w:line="320" w:lineRule="exact"/>
              <w:ind w:firstLine="420"/>
              <w:rPr>
                <w:rFonts w:ascii="宋体" w:hAnsi="宋体"/>
                <w:bCs/>
                <w:szCs w:val="21"/>
              </w:rPr>
            </w:pPr>
          </w:p>
        </w:tc>
        <w:tc>
          <w:tcPr>
            <w:tcW w:w="2410" w:type="dxa"/>
            <w:vAlign w:val="center"/>
          </w:tcPr>
          <w:p w14:paraId="41A6AE68">
            <w:pPr>
              <w:spacing w:line="320" w:lineRule="exact"/>
              <w:ind w:firstLine="420"/>
              <w:rPr>
                <w:rFonts w:ascii="宋体" w:hAnsi="宋体"/>
                <w:bCs/>
                <w:szCs w:val="21"/>
              </w:rPr>
            </w:pPr>
          </w:p>
        </w:tc>
        <w:tc>
          <w:tcPr>
            <w:tcW w:w="1985" w:type="dxa"/>
            <w:vAlign w:val="center"/>
          </w:tcPr>
          <w:p w14:paraId="327DB009">
            <w:pPr>
              <w:spacing w:line="320" w:lineRule="exact"/>
              <w:ind w:firstLine="420"/>
              <w:rPr>
                <w:rFonts w:ascii="宋体" w:hAnsi="宋体"/>
                <w:bCs/>
                <w:szCs w:val="21"/>
              </w:rPr>
            </w:pPr>
          </w:p>
        </w:tc>
      </w:tr>
      <w:tr w14:paraId="30CC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55" w:type="dxa"/>
            <w:vAlign w:val="center"/>
          </w:tcPr>
          <w:p w14:paraId="4A9E7884">
            <w:pPr>
              <w:spacing w:line="320" w:lineRule="exact"/>
              <w:ind w:firstLine="0" w:firstLineChars="0"/>
              <w:jc w:val="center"/>
              <w:rPr>
                <w:rFonts w:ascii="宋体" w:hAnsi="宋体"/>
                <w:bCs/>
                <w:szCs w:val="21"/>
              </w:rPr>
            </w:pPr>
            <w:r>
              <w:rPr>
                <w:rFonts w:hint="eastAsia" w:ascii="宋体" w:hAnsi="宋体"/>
                <w:bCs/>
                <w:szCs w:val="21"/>
              </w:rPr>
              <w:t>2</w:t>
            </w:r>
          </w:p>
        </w:tc>
        <w:tc>
          <w:tcPr>
            <w:tcW w:w="1975" w:type="dxa"/>
            <w:vAlign w:val="center"/>
          </w:tcPr>
          <w:p w14:paraId="3C823BE4">
            <w:pPr>
              <w:spacing w:line="320" w:lineRule="exact"/>
              <w:ind w:firstLine="0" w:firstLineChars="0"/>
              <w:rPr>
                <w:rFonts w:ascii="宋体" w:hAnsi="宋体"/>
                <w:b/>
                <w:bCs/>
                <w:szCs w:val="21"/>
              </w:rPr>
            </w:pPr>
            <w:r>
              <w:rPr>
                <w:rFonts w:ascii="宋体" w:hAnsi="宋体"/>
                <w:b/>
                <w:bCs/>
                <w:szCs w:val="21"/>
              </w:rPr>
              <w:t>7 座商务车</w:t>
            </w:r>
          </w:p>
          <w:p w14:paraId="6B406ECB">
            <w:pPr>
              <w:spacing w:line="320" w:lineRule="exact"/>
              <w:ind w:firstLine="0" w:firstLineChars="0"/>
              <w:rPr>
                <w:rFonts w:ascii="宋体" w:hAnsi="宋体" w:eastAsiaTheme="minorEastAsia"/>
                <w:bCs/>
                <w:szCs w:val="21"/>
              </w:rPr>
            </w:pPr>
            <w:r>
              <w:rPr>
                <w:rFonts w:hint="eastAsia" w:ascii="宋体" w:hAnsi="宋体" w:cs="宋体"/>
                <w:szCs w:val="21"/>
              </w:rPr>
              <w:t>（</w:t>
            </w:r>
            <w:r>
              <w:rPr>
                <w:rFonts w:ascii="宋体" w:hAnsi="宋体"/>
                <w:szCs w:val="21"/>
              </w:rPr>
              <w:t>别克 GL8、丰田格瑞维亚、传祺 M8 等</w:t>
            </w:r>
            <w:r>
              <w:rPr>
                <w:rFonts w:hint="eastAsia" w:ascii="宋体" w:hAnsi="宋体"/>
                <w:szCs w:val="21"/>
              </w:rPr>
              <w:t>或相当于</w:t>
            </w:r>
            <w:r>
              <w:rPr>
                <w:rFonts w:hint="eastAsia" w:ascii="宋体" w:hAnsi="宋体" w:cs="宋体"/>
                <w:szCs w:val="21"/>
              </w:rPr>
              <w:t>）</w:t>
            </w:r>
          </w:p>
        </w:tc>
        <w:tc>
          <w:tcPr>
            <w:tcW w:w="2268" w:type="dxa"/>
            <w:vAlign w:val="center"/>
          </w:tcPr>
          <w:p w14:paraId="21E76134">
            <w:pPr>
              <w:spacing w:line="320" w:lineRule="exact"/>
              <w:ind w:firstLine="420"/>
              <w:rPr>
                <w:rFonts w:ascii="宋体" w:hAnsi="宋体"/>
                <w:bCs/>
                <w:szCs w:val="21"/>
              </w:rPr>
            </w:pPr>
          </w:p>
        </w:tc>
        <w:tc>
          <w:tcPr>
            <w:tcW w:w="2410" w:type="dxa"/>
            <w:vAlign w:val="center"/>
          </w:tcPr>
          <w:p w14:paraId="4488BA51">
            <w:pPr>
              <w:spacing w:line="320" w:lineRule="exact"/>
              <w:ind w:firstLine="420"/>
              <w:rPr>
                <w:rFonts w:ascii="宋体" w:hAnsi="宋体"/>
                <w:bCs/>
                <w:szCs w:val="21"/>
              </w:rPr>
            </w:pPr>
          </w:p>
        </w:tc>
        <w:tc>
          <w:tcPr>
            <w:tcW w:w="1985" w:type="dxa"/>
            <w:vAlign w:val="center"/>
          </w:tcPr>
          <w:p w14:paraId="4C6098A1">
            <w:pPr>
              <w:spacing w:line="320" w:lineRule="exact"/>
              <w:ind w:firstLine="420"/>
              <w:rPr>
                <w:rFonts w:ascii="宋体" w:hAnsi="宋体"/>
                <w:bCs/>
                <w:szCs w:val="21"/>
              </w:rPr>
            </w:pPr>
          </w:p>
        </w:tc>
      </w:tr>
      <w:tr w14:paraId="4DEF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855" w:type="dxa"/>
            <w:vAlign w:val="center"/>
          </w:tcPr>
          <w:p w14:paraId="2787F199">
            <w:pPr>
              <w:spacing w:line="320" w:lineRule="exact"/>
              <w:ind w:firstLine="0" w:firstLineChars="0"/>
              <w:jc w:val="center"/>
              <w:rPr>
                <w:rFonts w:ascii="宋体" w:hAnsi="宋体"/>
                <w:bCs/>
                <w:szCs w:val="21"/>
              </w:rPr>
            </w:pPr>
            <w:r>
              <w:rPr>
                <w:rFonts w:hint="eastAsia" w:ascii="宋体" w:hAnsi="宋体"/>
                <w:bCs/>
                <w:szCs w:val="21"/>
              </w:rPr>
              <w:t>3</w:t>
            </w:r>
          </w:p>
        </w:tc>
        <w:tc>
          <w:tcPr>
            <w:tcW w:w="1975" w:type="dxa"/>
            <w:vAlign w:val="center"/>
          </w:tcPr>
          <w:p w14:paraId="254C5147">
            <w:pPr>
              <w:spacing w:line="320" w:lineRule="exact"/>
              <w:ind w:firstLine="0" w:firstLineChars="0"/>
              <w:rPr>
                <w:rFonts w:ascii="宋体" w:hAnsi="宋体"/>
                <w:b/>
                <w:bCs/>
                <w:szCs w:val="21"/>
              </w:rPr>
            </w:pPr>
            <w:r>
              <w:rPr>
                <w:rFonts w:ascii="宋体" w:hAnsi="宋体"/>
                <w:b/>
                <w:bCs/>
                <w:szCs w:val="21"/>
              </w:rPr>
              <w:t>11-13 座面包车</w:t>
            </w:r>
          </w:p>
          <w:p w14:paraId="7BD6CA56">
            <w:pPr>
              <w:spacing w:line="320" w:lineRule="exact"/>
              <w:ind w:firstLine="0" w:firstLineChars="0"/>
              <w:rPr>
                <w:rFonts w:ascii="宋体" w:hAnsi="宋体"/>
                <w:bCs/>
                <w:szCs w:val="21"/>
              </w:rPr>
            </w:pPr>
            <w:r>
              <w:rPr>
                <w:rFonts w:hint="eastAsia" w:ascii="宋体" w:hAnsi="宋体" w:cs="宋体"/>
                <w:szCs w:val="21"/>
              </w:rPr>
              <w:t>（</w:t>
            </w:r>
            <w:r>
              <w:rPr>
                <w:rFonts w:ascii="宋体" w:hAnsi="宋体"/>
                <w:szCs w:val="21"/>
              </w:rPr>
              <w:t>丰田海狮、九龙大马、金旅海狮等</w:t>
            </w:r>
            <w:r>
              <w:rPr>
                <w:rFonts w:hint="eastAsia" w:ascii="宋体" w:hAnsi="宋体"/>
                <w:szCs w:val="21"/>
              </w:rPr>
              <w:t>或相当于</w:t>
            </w:r>
            <w:r>
              <w:rPr>
                <w:rFonts w:hint="eastAsia" w:ascii="宋体" w:hAnsi="宋体" w:cs="宋体"/>
                <w:szCs w:val="21"/>
              </w:rPr>
              <w:t>）</w:t>
            </w:r>
          </w:p>
        </w:tc>
        <w:tc>
          <w:tcPr>
            <w:tcW w:w="2268" w:type="dxa"/>
            <w:vAlign w:val="center"/>
          </w:tcPr>
          <w:p w14:paraId="7A1D3242">
            <w:pPr>
              <w:spacing w:line="320" w:lineRule="exact"/>
              <w:ind w:firstLine="420"/>
              <w:rPr>
                <w:rFonts w:ascii="宋体" w:hAnsi="宋体"/>
                <w:bCs/>
                <w:szCs w:val="21"/>
              </w:rPr>
            </w:pPr>
          </w:p>
        </w:tc>
        <w:tc>
          <w:tcPr>
            <w:tcW w:w="2410" w:type="dxa"/>
            <w:vAlign w:val="center"/>
          </w:tcPr>
          <w:p w14:paraId="4D1E1945">
            <w:pPr>
              <w:spacing w:line="320" w:lineRule="exact"/>
              <w:ind w:firstLine="420"/>
              <w:rPr>
                <w:rFonts w:ascii="宋体" w:hAnsi="宋体"/>
                <w:bCs/>
                <w:szCs w:val="21"/>
              </w:rPr>
            </w:pPr>
          </w:p>
        </w:tc>
        <w:tc>
          <w:tcPr>
            <w:tcW w:w="1985" w:type="dxa"/>
            <w:vAlign w:val="center"/>
          </w:tcPr>
          <w:p w14:paraId="16BC3952">
            <w:pPr>
              <w:spacing w:line="320" w:lineRule="exact"/>
              <w:ind w:firstLine="420"/>
              <w:rPr>
                <w:rFonts w:ascii="宋体" w:hAnsi="宋体"/>
                <w:bCs/>
                <w:szCs w:val="21"/>
              </w:rPr>
            </w:pPr>
          </w:p>
        </w:tc>
      </w:tr>
      <w:tr w14:paraId="3861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55" w:type="dxa"/>
            <w:vAlign w:val="center"/>
          </w:tcPr>
          <w:p w14:paraId="01263A67">
            <w:pPr>
              <w:spacing w:line="320" w:lineRule="exact"/>
              <w:ind w:firstLine="0" w:firstLineChars="0"/>
              <w:jc w:val="center"/>
              <w:rPr>
                <w:rFonts w:ascii="宋体" w:hAnsi="宋体"/>
                <w:bCs/>
                <w:szCs w:val="21"/>
              </w:rPr>
            </w:pPr>
            <w:r>
              <w:rPr>
                <w:rFonts w:hint="eastAsia" w:ascii="宋体" w:hAnsi="宋体"/>
                <w:bCs/>
                <w:szCs w:val="21"/>
              </w:rPr>
              <w:t>4</w:t>
            </w:r>
          </w:p>
        </w:tc>
        <w:tc>
          <w:tcPr>
            <w:tcW w:w="1975" w:type="dxa"/>
            <w:vAlign w:val="center"/>
          </w:tcPr>
          <w:p w14:paraId="329B3711">
            <w:pPr>
              <w:spacing w:line="320" w:lineRule="exact"/>
              <w:ind w:firstLine="0" w:firstLineChars="0"/>
              <w:rPr>
                <w:rFonts w:ascii="宋体" w:hAnsi="宋体"/>
                <w:b/>
                <w:bCs/>
                <w:szCs w:val="21"/>
              </w:rPr>
            </w:pPr>
            <w:r>
              <w:rPr>
                <w:rFonts w:ascii="宋体" w:hAnsi="宋体"/>
                <w:b/>
                <w:bCs/>
                <w:szCs w:val="21"/>
              </w:rPr>
              <w:t>11-19 座中巴车</w:t>
            </w:r>
          </w:p>
          <w:p w14:paraId="079C631E">
            <w:pPr>
              <w:spacing w:line="320" w:lineRule="exact"/>
              <w:ind w:firstLine="0" w:firstLineChars="0"/>
              <w:rPr>
                <w:rFonts w:ascii="宋体" w:hAnsi="宋体"/>
                <w:bCs/>
                <w:szCs w:val="21"/>
              </w:rPr>
            </w:pPr>
            <w:r>
              <w:rPr>
                <w:rFonts w:hint="eastAsia" w:ascii="宋体" w:hAnsi="宋体" w:cs="宋体"/>
                <w:szCs w:val="21"/>
              </w:rPr>
              <w:t>（</w:t>
            </w:r>
            <w:r>
              <w:rPr>
                <w:rFonts w:ascii="宋体" w:hAnsi="宋体"/>
                <w:szCs w:val="21"/>
              </w:rPr>
              <w:t>丰田考斯特、红旗国悦、宇通 T7 等</w:t>
            </w:r>
            <w:r>
              <w:rPr>
                <w:rFonts w:hint="eastAsia" w:ascii="宋体" w:hAnsi="宋体"/>
                <w:szCs w:val="21"/>
              </w:rPr>
              <w:t>或相当于</w:t>
            </w:r>
            <w:r>
              <w:rPr>
                <w:rFonts w:ascii="宋体" w:hAnsi="宋体"/>
                <w:szCs w:val="21"/>
              </w:rPr>
              <w:t>）</w:t>
            </w:r>
          </w:p>
        </w:tc>
        <w:tc>
          <w:tcPr>
            <w:tcW w:w="2268" w:type="dxa"/>
            <w:vAlign w:val="center"/>
          </w:tcPr>
          <w:p w14:paraId="15933002">
            <w:pPr>
              <w:spacing w:line="320" w:lineRule="exact"/>
              <w:ind w:firstLine="420"/>
              <w:rPr>
                <w:rFonts w:ascii="宋体" w:hAnsi="宋体"/>
                <w:bCs/>
                <w:szCs w:val="21"/>
              </w:rPr>
            </w:pPr>
          </w:p>
        </w:tc>
        <w:tc>
          <w:tcPr>
            <w:tcW w:w="2410" w:type="dxa"/>
            <w:vAlign w:val="center"/>
          </w:tcPr>
          <w:p w14:paraId="4AA57E1A">
            <w:pPr>
              <w:spacing w:line="320" w:lineRule="exact"/>
              <w:ind w:firstLine="420"/>
              <w:rPr>
                <w:rFonts w:ascii="宋体" w:hAnsi="宋体"/>
                <w:bCs/>
                <w:szCs w:val="21"/>
              </w:rPr>
            </w:pPr>
          </w:p>
        </w:tc>
        <w:tc>
          <w:tcPr>
            <w:tcW w:w="1985" w:type="dxa"/>
            <w:vAlign w:val="center"/>
          </w:tcPr>
          <w:p w14:paraId="49E38492">
            <w:pPr>
              <w:spacing w:line="320" w:lineRule="exact"/>
              <w:ind w:firstLine="420"/>
              <w:rPr>
                <w:rFonts w:ascii="宋体" w:hAnsi="宋体"/>
                <w:bCs/>
                <w:szCs w:val="21"/>
              </w:rPr>
            </w:pPr>
          </w:p>
        </w:tc>
      </w:tr>
      <w:tr w14:paraId="35D1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9493" w:type="dxa"/>
            <w:gridSpan w:val="5"/>
            <w:vAlign w:val="center"/>
          </w:tcPr>
          <w:p w14:paraId="19B7BA4C">
            <w:pPr>
              <w:widowControl/>
              <w:spacing w:line="400" w:lineRule="exact"/>
              <w:ind w:firstLine="0" w:firstLineChars="0"/>
              <w:jc w:val="left"/>
              <w:rPr>
                <w:rFonts w:ascii="宋体" w:hAnsi="宋体"/>
                <w:b/>
                <w:bCs/>
                <w:szCs w:val="21"/>
              </w:rPr>
            </w:pPr>
            <w:r>
              <w:rPr>
                <w:rFonts w:hint="eastAsia" w:ascii="宋体" w:hAnsi="宋体"/>
                <w:b/>
                <w:bCs/>
                <w:szCs w:val="21"/>
              </w:rPr>
              <w:t xml:space="preserve">备注： </w:t>
            </w:r>
          </w:p>
          <w:p w14:paraId="3872AF28">
            <w:pPr>
              <w:widowControl/>
              <w:spacing w:line="400" w:lineRule="exact"/>
              <w:ind w:firstLine="0" w:firstLineChars="0"/>
              <w:jc w:val="left"/>
              <w:rPr>
                <w:rFonts w:ascii="宋体" w:hAnsi="宋体"/>
                <w:b/>
                <w:bCs/>
                <w:szCs w:val="21"/>
              </w:rPr>
            </w:pPr>
            <w:r>
              <w:rPr>
                <w:rFonts w:hint="eastAsia" w:ascii="宋体" w:hAnsi="宋体"/>
                <w:b/>
                <w:bCs/>
                <w:szCs w:val="21"/>
              </w:rPr>
              <w:t>1</w:t>
            </w:r>
            <w:r>
              <w:rPr>
                <w:rFonts w:ascii="宋体" w:hAnsi="宋体"/>
                <w:b/>
                <w:bCs/>
                <w:szCs w:val="21"/>
              </w:rPr>
              <w:t>.</w:t>
            </w:r>
            <w:r>
              <w:rPr>
                <w:rFonts w:hint="eastAsia" w:ascii="宋体" w:hAnsi="宋体"/>
                <w:b/>
                <w:bCs/>
                <w:szCs w:val="21"/>
              </w:rPr>
              <w:t>上述报价不包含以下费用:若服务时间涵盖1</w:t>
            </w:r>
            <w:r>
              <w:rPr>
                <w:rFonts w:ascii="宋体" w:hAnsi="宋体"/>
                <w:b/>
                <w:bCs/>
                <w:szCs w:val="21"/>
              </w:rPr>
              <w:t>2</w:t>
            </w:r>
            <w:r>
              <w:rPr>
                <w:rFonts w:hint="eastAsia" w:ascii="宋体" w:hAnsi="宋体"/>
                <w:b/>
                <w:bCs/>
                <w:szCs w:val="21"/>
              </w:rPr>
              <w:t>点-</w:t>
            </w:r>
            <w:r>
              <w:rPr>
                <w:rFonts w:ascii="宋体" w:hAnsi="宋体"/>
                <w:b/>
                <w:bCs/>
                <w:szCs w:val="21"/>
              </w:rPr>
              <w:t>12</w:t>
            </w:r>
            <w:r>
              <w:rPr>
                <w:rFonts w:hint="eastAsia" w:ascii="宋体" w:hAnsi="宋体"/>
                <w:b/>
                <w:bCs/>
                <w:szCs w:val="21"/>
              </w:rPr>
              <w:t>点3</w:t>
            </w:r>
            <w:r>
              <w:rPr>
                <w:rFonts w:ascii="宋体" w:hAnsi="宋体"/>
                <w:b/>
                <w:bCs/>
                <w:szCs w:val="21"/>
              </w:rPr>
              <w:t>0</w:t>
            </w:r>
            <w:r>
              <w:rPr>
                <w:rFonts w:hint="eastAsia" w:ascii="宋体" w:hAnsi="宋体"/>
                <w:b/>
                <w:bCs/>
                <w:szCs w:val="21"/>
              </w:rPr>
              <w:t>分，以及1</w:t>
            </w:r>
            <w:r>
              <w:rPr>
                <w:rFonts w:ascii="宋体" w:hAnsi="宋体"/>
                <w:b/>
                <w:bCs/>
                <w:szCs w:val="21"/>
              </w:rPr>
              <w:t>8</w:t>
            </w:r>
            <w:r>
              <w:rPr>
                <w:rFonts w:hint="eastAsia" w:ascii="宋体" w:hAnsi="宋体"/>
                <w:b/>
                <w:bCs/>
                <w:szCs w:val="21"/>
              </w:rPr>
              <w:t>点-</w:t>
            </w:r>
            <w:r>
              <w:rPr>
                <w:rFonts w:ascii="宋体" w:hAnsi="宋体"/>
                <w:b/>
                <w:bCs/>
                <w:szCs w:val="21"/>
              </w:rPr>
              <w:t>18</w:t>
            </w:r>
            <w:r>
              <w:rPr>
                <w:rFonts w:hint="eastAsia" w:ascii="宋体" w:hAnsi="宋体"/>
                <w:b/>
                <w:bCs/>
                <w:szCs w:val="21"/>
              </w:rPr>
              <w:t>点3</w:t>
            </w:r>
            <w:r>
              <w:rPr>
                <w:rFonts w:ascii="宋体" w:hAnsi="宋体"/>
                <w:b/>
                <w:bCs/>
                <w:szCs w:val="21"/>
              </w:rPr>
              <w:t>0</w:t>
            </w:r>
            <w:r>
              <w:rPr>
                <w:rFonts w:hint="eastAsia" w:ascii="宋体" w:hAnsi="宋体"/>
                <w:b/>
                <w:bCs/>
                <w:szCs w:val="21"/>
              </w:rPr>
              <w:t>分，则甲方需支付驾驶员餐费25元/餐，甲方不再另行安排用餐；出差大市域内住宿费200元/晚，大市域外住宿费3</w:t>
            </w:r>
            <w:r>
              <w:rPr>
                <w:rFonts w:ascii="宋体" w:hAnsi="宋体"/>
                <w:b/>
                <w:bCs/>
                <w:szCs w:val="21"/>
              </w:rPr>
              <w:t>40</w:t>
            </w:r>
            <w:r>
              <w:rPr>
                <w:rFonts w:hint="eastAsia" w:ascii="宋体" w:hAnsi="宋体"/>
                <w:b/>
                <w:bCs/>
                <w:szCs w:val="21"/>
              </w:rPr>
              <w:t>元/晚。</w:t>
            </w:r>
          </w:p>
          <w:p w14:paraId="22B65831">
            <w:pPr>
              <w:widowControl/>
              <w:spacing w:line="400" w:lineRule="exact"/>
              <w:ind w:firstLine="0" w:firstLineChars="0"/>
              <w:rPr>
                <w:rFonts w:ascii="宋体" w:hAnsi="宋体"/>
                <w:b/>
                <w:bCs/>
                <w:szCs w:val="21"/>
              </w:rPr>
            </w:pPr>
            <w:r>
              <w:rPr>
                <w:rFonts w:ascii="宋体" w:hAnsi="宋体"/>
                <w:b/>
                <w:bCs/>
                <w:szCs w:val="21"/>
              </w:rPr>
              <w:t>2.</w:t>
            </w:r>
            <w:r>
              <w:rPr>
                <w:rFonts w:hint="eastAsia" w:ascii="宋体" w:hAnsi="宋体"/>
                <w:b/>
                <w:bCs/>
                <w:szCs w:val="21"/>
              </w:rPr>
              <w:t>点对点单趟接送一般指飞机、动车接送服务，用车时间限2小时内，里程限5</w:t>
            </w:r>
            <w:r>
              <w:rPr>
                <w:rFonts w:ascii="宋体" w:hAnsi="宋体"/>
                <w:b/>
                <w:bCs/>
                <w:szCs w:val="21"/>
              </w:rPr>
              <w:t>0</w:t>
            </w:r>
            <w:r>
              <w:rPr>
                <w:rFonts w:hint="eastAsia" w:ascii="宋体" w:hAnsi="宋体"/>
                <w:b/>
                <w:bCs/>
                <w:szCs w:val="21"/>
              </w:rPr>
              <w:t>公里内。用车时间若超出限定时间1小时（含）内，须收取超时费；用车里程若超出50公里，须收取超里程费；用车时间超过3小时或里程超过60公里的，按人车服务价格结算。</w:t>
            </w:r>
          </w:p>
          <w:tbl>
            <w:tblPr>
              <w:tblStyle w:val="46"/>
              <w:tblW w:w="92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7"/>
              <w:gridCol w:w="3087"/>
              <w:gridCol w:w="3088"/>
            </w:tblGrid>
            <w:tr w14:paraId="3EFD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7" w:type="dxa"/>
                </w:tcPr>
                <w:p w14:paraId="48620E4A">
                  <w:pPr>
                    <w:spacing w:line="320" w:lineRule="exact"/>
                    <w:ind w:firstLine="0" w:firstLineChars="0"/>
                    <w:jc w:val="center"/>
                    <w:rPr>
                      <w:rFonts w:ascii="宋体" w:hAnsi="宋体" w:eastAsia="宋体"/>
                      <w:b/>
                      <w:bCs/>
                      <w:szCs w:val="21"/>
                    </w:rPr>
                  </w:pPr>
                  <w:r>
                    <w:rPr>
                      <w:rFonts w:hint="eastAsia" w:ascii="宋体" w:hAnsi="宋体" w:eastAsia="宋体"/>
                      <w:b/>
                      <w:bCs/>
                      <w:szCs w:val="21"/>
                    </w:rPr>
                    <w:t>车型</w:t>
                  </w:r>
                </w:p>
              </w:tc>
              <w:tc>
                <w:tcPr>
                  <w:tcW w:w="3087" w:type="dxa"/>
                </w:tcPr>
                <w:p w14:paraId="74CB1973">
                  <w:pPr>
                    <w:spacing w:line="320" w:lineRule="exact"/>
                    <w:ind w:firstLine="0" w:firstLineChars="0"/>
                    <w:jc w:val="center"/>
                    <w:rPr>
                      <w:rFonts w:ascii="宋体" w:hAnsi="宋体" w:eastAsia="宋体"/>
                      <w:b/>
                      <w:bCs/>
                      <w:szCs w:val="21"/>
                    </w:rPr>
                  </w:pPr>
                  <w:r>
                    <w:rPr>
                      <w:rFonts w:hint="eastAsia" w:ascii="宋体" w:hAnsi="宋体" w:eastAsia="宋体"/>
                      <w:b/>
                      <w:bCs/>
                      <w:szCs w:val="21"/>
                    </w:rPr>
                    <w:t>超时费</w:t>
                  </w:r>
                </w:p>
              </w:tc>
              <w:tc>
                <w:tcPr>
                  <w:tcW w:w="3088" w:type="dxa"/>
                </w:tcPr>
                <w:p w14:paraId="2E9C588C">
                  <w:pPr>
                    <w:spacing w:line="320" w:lineRule="exact"/>
                    <w:ind w:firstLine="0" w:firstLineChars="0"/>
                    <w:jc w:val="center"/>
                    <w:rPr>
                      <w:rFonts w:ascii="宋体" w:hAnsi="宋体" w:eastAsia="宋体"/>
                      <w:b/>
                      <w:bCs/>
                      <w:szCs w:val="21"/>
                    </w:rPr>
                  </w:pPr>
                  <w:r>
                    <w:rPr>
                      <w:rFonts w:hint="eastAsia" w:ascii="宋体" w:hAnsi="宋体" w:eastAsia="宋体"/>
                      <w:b/>
                      <w:bCs/>
                      <w:szCs w:val="21"/>
                    </w:rPr>
                    <w:t>超里程费</w:t>
                  </w:r>
                </w:p>
              </w:tc>
            </w:tr>
            <w:tr w14:paraId="257D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7" w:type="dxa"/>
                </w:tcPr>
                <w:p w14:paraId="2A6637E8">
                  <w:pPr>
                    <w:spacing w:line="320" w:lineRule="exact"/>
                    <w:ind w:firstLine="0" w:firstLineChars="0"/>
                    <w:jc w:val="center"/>
                    <w:rPr>
                      <w:rFonts w:ascii="宋体" w:hAnsi="宋体" w:eastAsia="宋体"/>
                      <w:b/>
                      <w:bCs/>
                      <w:szCs w:val="21"/>
                    </w:rPr>
                  </w:pPr>
                  <w:r>
                    <w:rPr>
                      <w:rFonts w:ascii="宋体" w:hAnsi="宋体" w:eastAsia="宋体"/>
                      <w:b/>
                      <w:bCs/>
                      <w:szCs w:val="21"/>
                    </w:rPr>
                    <w:t>5</w:t>
                  </w:r>
                  <w:r>
                    <w:rPr>
                      <w:rFonts w:hint="eastAsia" w:ascii="宋体" w:hAnsi="宋体" w:eastAsia="宋体"/>
                      <w:b/>
                      <w:bCs/>
                      <w:szCs w:val="21"/>
                    </w:rPr>
                    <w:t>座经济型轿车</w:t>
                  </w:r>
                </w:p>
              </w:tc>
              <w:tc>
                <w:tcPr>
                  <w:tcW w:w="3087" w:type="dxa"/>
                  <w:vAlign w:val="center"/>
                </w:tcPr>
                <w:p w14:paraId="2E7B8CFC">
                  <w:pPr>
                    <w:spacing w:line="320" w:lineRule="exact"/>
                    <w:ind w:firstLine="0" w:firstLineChars="0"/>
                    <w:jc w:val="center"/>
                    <w:rPr>
                      <w:rFonts w:ascii="宋体" w:hAnsi="宋体" w:eastAsia="宋体"/>
                      <w:b/>
                      <w:bCs/>
                      <w:szCs w:val="21"/>
                    </w:rPr>
                  </w:pPr>
                  <w:r>
                    <w:rPr>
                      <w:rFonts w:hint="eastAsia" w:ascii="宋体" w:hAnsi="宋体" w:eastAsia="宋体"/>
                      <w:b/>
                      <w:bCs/>
                      <w:szCs w:val="21"/>
                    </w:rPr>
                    <w:t>25元/小时</w:t>
                  </w:r>
                </w:p>
              </w:tc>
              <w:tc>
                <w:tcPr>
                  <w:tcW w:w="3088" w:type="dxa"/>
                  <w:vAlign w:val="center"/>
                </w:tcPr>
                <w:p w14:paraId="54DC60E2">
                  <w:pPr>
                    <w:spacing w:line="320" w:lineRule="exact"/>
                    <w:ind w:firstLine="0" w:firstLineChars="0"/>
                    <w:jc w:val="center"/>
                    <w:rPr>
                      <w:rFonts w:ascii="宋体" w:hAnsi="宋体" w:eastAsia="宋体"/>
                      <w:b/>
                      <w:bCs/>
                      <w:szCs w:val="21"/>
                    </w:rPr>
                  </w:pPr>
                  <w:r>
                    <w:rPr>
                      <w:rFonts w:hint="eastAsia" w:ascii="宋体" w:hAnsi="宋体" w:eastAsia="宋体"/>
                      <w:b/>
                      <w:bCs/>
                      <w:szCs w:val="21"/>
                    </w:rPr>
                    <w:t>2元/公里</w:t>
                  </w:r>
                </w:p>
              </w:tc>
            </w:tr>
            <w:tr w14:paraId="0047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7" w:type="dxa"/>
                </w:tcPr>
                <w:p w14:paraId="6079B05B">
                  <w:pPr>
                    <w:spacing w:line="320" w:lineRule="exact"/>
                    <w:ind w:firstLine="0" w:firstLineChars="0"/>
                    <w:jc w:val="center"/>
                    <w:rPr>
                      <w:rFonts w:ascii="宋体" w:hAnsi="宋体" w:eastAsia="宋体"/>
                      <w:b/>
                      <w:bCs/>
                      <w:szCs w:val="21"/>
                    </w:rPr>
                  </w:pPr>
                  <w:r>
                    <w:rPr>
                      <w:rFonts w:ascii="宋体" w:hAnsi="宋体" w:eastAsia="宋体"/>
                      <w:b/>
                      <w:bCs/>
                      <w:szCs w:val="21"/>
                    </w:rPr>
                    <w:t>7</w:t>
                  </w:r>
                  <w:r>
                    <w:rPr>
                      <w:rFonts w:hint="eastAsia" w:ascii="宋体" w:hAnsi="宋体" w:eastAsia="宋体"/>
                      <w:b/>
                      <w:bCs/>
                      <w:szCs w:val="21"/>
                    </w:rPr>
                    <w:t>座商务车</w:t>
                  </w:r>
                </w:p>
              </w:tc>
              <w:tc>
                <w:tcPr>
                  <w:tcW w:w="3087" w:type="dxa"/>
                  <w:vAlign w:val="center"/>
                </w:tcPr>
                <w:p w14:paraId="376F803B">
                  <w:pPr>
                    <w:spacing w:line="320" w:lineRule="exact"/>
                    <w:ind w:firstLine="0" w:firstLineChars="0"/>
                    <w:jc w:val="center"/>
                    <w:rPr>
                      <w:rFonts w:ascii="宋体" w:hAnsi="宋体" w:eastAsia="宋体"/>
                      <w:b/>
                      <w:bCs/>
                      <w:szCs w:val="21"/>
                    </w:rPr>
                  </w:pPr>
                  <w:r>
                    <w:rPr>
                      <w:rFonts w:hint="eastAsia" w:ascii="宋体" w:hAnsi="宋体" w:eastAsia="宋体"/>
                      <w:b/>
                      <w:bCs/>
                      <w:szCs w:val="21"/>
                    </w:rPr>
                    <w:t>25元/小时</w:t>
                  </w:r>
                </w:p>
              </w:tc>
              <w:tc>
                <w:tcPr>
                  <w:tcW w:w="3088" w:type="dxa"/>
                  <w:vAlign w:val="center"/>
                </w:tcPr>
                <w:p w14:paraId="4B9723DC">
                  <w:pPr>
                    <w:spacing w:line="320" w:lineRule="exact"/>
                    <w:ind w:firstLine="0" w:firstLineChars="0"/>
                    <w:jc w:val="center"/>
                    <w:rPr>
                      <w:rFonts w:ascii="宋体" w:hAnsi="宋体" w:eastAsia="宋体"/>
                      <w:b/>
                      <w:bCs/>
                      <w:szCs w:val="21"/>
                    </w:rPr>
                  </w:pPr>
                  <w:r>
                    <w:rPr>
                      <w:rFonts w:hint="eastAsia" w:ascii="宋体" w:hAnsi="宋体" w:eastAsia="宋体"/>
                      <w:b/>
                      <w:bCs/>
                      <w:szCs w:val="21"/>
                    </w:rPr>
                    <w:t>2.5元/公里</w:t>
                  </w:r>
                </w:p>
              </w:tc>
            </w:tr>
            <w:tr w14:paraId="06BF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7" w:type="dxa"/>
                  <w:vAlign w:val="center"/>
                </w:tcPr>
                <w:p w14:paraId="54E8E068">
                  <w:pPr>
                    <w:spacing w:line="320" w:lineRule="exact"/>
                    <w:ind w:firstLine="0" w:firstLineChars="0"/>
                    <w:jc w:val="center"/>
                    <w:rPr>
                      <w:rFonts w:ascii="宋体" w:hAnsi="宋体" w:eastAsia="宋体"/>
                      <w:b/>
                      <w:bCs/>
                      <w:szCs w:val="21"/>
                    </w:rPr>
                  </w:pPr>
                  <w:r>
                    <w:rPr>
                      <w:rFonts w:hint="eastAsia" w:ascii="宋体" w:hAnsi="宋体" w:eastAsia="宋体"/>
                      <w:b/>
                      <w:bCs/>
                      <w:szCs w:val="21"/>
                    </w:rPr>
                    <w:t>10-13座面包车</w:t>
                  </w:r>
                </w:p>
              </w:tc>
              <w:tc>
                <w:tcPr>
                  <w:tcW w:w="3087" w:type="dxa"/>
                  <w:vAlign w:val="center"/>
                </w:tcPr>
                <w:p w14:paraId="04F5CDAD">
                  <w:pPr>
                    <w:spacing w:line="320" w:lineRule="exact"/>
                    <w:ind w:firstLine="0" w:firstLineChars="0"/>
                    <w:jc w:val="center"/>
                    <w:rPr>
                      <w:rFonts w:ascii="宋体" w:hAnsi="宋体" w:eastAsia="宋体"/>
                      <w:b/>
                      <w:bCs/>
                      <w:szCs w:val="21"/>
                    </w:rPr>
                  </w:pPr>
                  <w:r>
                    <w:rPr>
                      <w:rFonts w:hint="eastAsia" w:ascii="宋体" w:hAnsi="宋体" w:eastAsia="宋体"/>
                      <w:b/>
                      <w:bCs/>
                      <w:szCs w:val="21"/>
                    </w:rPr>
                    <w:t>35元/小时</w:t>
                  </w:r>
                </w:p>
              </w:tc>
              <w:tc>
                <w:tcPr>
                  <w:tcW w:w="3088" w:type="dxa"/>
                  <w:vAlign w:val="center"/>
                </w:tcPr>
                <w:p w14:paraId="64E02A2E">
                  <w:pPr>
                    <w:spacing w:line="320" w:lineRule="exact"/>
                    <w:ind w:firstLine="0" w:firstLineChars="0"/>
                    <w:jc w:val="center"/>
                    <w:rPr>
                      <w:rFonts w:ascii="宋体" w:hAnsi="宋体" w:eastAsia="宋体"/>
                      <w:b/>
                      <w:bCs/>
                      <w:szCs w:val="21"/>
                    </w:rPr>
                  </w:pPr>
                  <w:r>
                    <w:rPr>
                      <w:rFonts w:hint="eastAsia" w:ascii="宋体" w:hAnsi="宋体" w:eastAsia="宋体"/>
                      <w:b/>
                      <w:bCs/>
                      <w:szCs w:val="21"/>
                    </w:rPr>
                    <w:t>3元/公里</w:t>
                  </w:r>
                </w:p>
              </w:tc>
            </w:tr>
            <w:tr w14:paraId="3EBA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7" w:type="dxa"/>
                  <w:vAlign w:val="center"/>
                </w:tcPr>
                <w:p w14:paraId="6C4AC770">
                  <w:pPr>
                    <w:spacing w:line="320" w:lineRule="exact"/>
                    <w:ind w:firstLine="0" w:firstLineChars="0"/>
                    <w:jc w:val="center"/>
                    <w:rPr>
                      <w:rFonts w:ascii="宋体" w:hAnsi="宋体" w:eastAsia="宋体"/>
                      <w:b/>
                      <w:bCs/>
                      <w:szCs w:val="21"/>
                    </w:rPr>
                  </w:pPr>
                  <w:r>
                    <w:rPr>
                      <w:rFonts w:hint="eastAsia" w:ascii="宋体" w:hAnsi="宋体" w:eastAsia="宋体"/>
                      <w:b/>
                      <w:bCs/>
                      <w:szCs w:val="21"/>
                    </w:rPr>
                    <w:t>11-19座中巴车</w:t>
                  </w:r>
                </w:p>
              </w:tc>
              <w:tc>
                <w:tcPr>
                  <w:tcW w:w="3087" w:type="dxa"/>
                  <w:vAlign w:val="center"/>
                </w:tcPr>
                <w:p w14:paraId="0BD20FD9">
                  <w:pPr>
                    <w:spacing w:line="320" w:lineRule="exact"/>
                    <w:ind w:firstLine="0" w:firstLineChars="0"/>
                    <w:jc w:val="center"/>
                    <w:rPr>
                      <w:rFonts w:ascii="宋体" w:hAnsi="宋体" w:eastAsia="宋体"/>
                      <w:b/>
                      <w:bCs/>
                      <w:szCs w:val="21"/>
                    </w:rPr>
                  </w:pPr>
                  <w:r>
                    <w:rPr>
                      <w:rFonts w:hint="eastAsia" w:ascii="宋体" w:hAnsi="宋体" w:eastAsia="宋体"/>
                      <w:b/>
                      <w:bCs/>
                      <w:szCs w:val="21"/>
                    </w:rPr>
                    <w:t>50元/小时</w:t>
                  </w:r>
                </w:p>
              </w:tc>
              <w:tc>
                <w:tcPr>
                  <w:tcW w:w="3088" w:type="dxa"/>
                  <w:vAlign w:val="center"/>
                </w:tcPr>
                <w:p w14:paraId="14B6AA90">
                  <w:pPr>
                    <w:spacing w:line="320" w:lineRule="exact"/>
                    <w:ind w:firstLine="0" w:firstLineChars="0"/>
                    <w:jc w:val="center"/>
                    <w:rPr>
                      <w:rFonts w:ascii="宋体" w:hAnsi="宋体" w:eastAsia="宋体"/>
                      <w:b/>
                      <w:bCs/>
                      <w:szCs w:val="21"/>
                    </w:rPr>
                  </w:pPr>
                  <w:r>
                    <w:rPr>
                      <w:rFonts w:hint="eastAsia" w:ascii="宋体" w:hAnsi="宋体" w:eastAsia="宋体"/>
                      <w:b/>
                      <w:bCs/>
                      <w:szCs w:val="21"/>
                    </w:rPr>
                    <w:t>4元/公里</w:t>
                  </w:r>
                </w:p>
              </w:tc>
            </w:tr>
          </w:tbl>
          <w:p w14:paraId="38B62A1E">
            <w:pPr>
              <w:spacing w:line="400" w:lineRule="exact"/>
              <w:ind w:firstLine="0" w:firstLineChars="0"/>
              <w:rPr>
                <w:rFonts w:ascii="宋体" w:hAnsi="宋体" w:cs="宋体"/>
                <w:b/>
                <w:szCs w:val="21"/>
              </w:rPr>
            </w:pPr>
            <w:r>
              <w:rPr>
                <w:rFonts w:hint="eastAsia" w:ascii="宋体" w:hAnsi="宋体" w:cs="宋体"/>
                <w:b/>
                <w:szCs w:val="21"/>
              </w:rPr>
              <w:t>3.全天服务时间为24小时，以凌晨零点为界（00:01-23:59）。</w:t>
            </w:r>
          </w:p>
          <w:p w14:paraId="3F7A8982">
            <w:pPr>
              <w:spacing w:line="400" w:lineRule="exact"/>
              <w:ind w:firstLine="0" w:firstLineChars="0"/>
              <w:rPr>
                <w:rFonts w:ascii="宋体" w:hAnsi="宋体" w:cs="宋体"/>
                <w:b/>
                <w:bCs/>
                <w:szCs w:val="21"/>
              </w:rPr>
            </w:pPr>
            <w:r>
              <w:rPr>
                <w:rFonts w:hint="eastAsia" w:ascii="宋体" w:hAnsi="宋体" w:cs="宋体"/>
                <w:b/>
                <w:bCs/>
                <w:szCs w:val="21"/>
              </w:rPr>
              <w:t>4.若车辆需行驶至温州市域外，来回里程超过500公里并要求当天来回，且确需配备两名驾驶员的，则7座（含）以下的车辆服务费需另外增加200元作为驾驶员补贴，10座（含）以上的车辆服务费需另外增加300元作为驾驶员补贴。</w:t>
            </w:r>
          </w:p>
          <w:p w14:paraId="5AFA0B14">
            <w:pPr>
              <w:spacing w:line="400" w:lineRule="exact"/>
              <w:ind w:firstLine="0" w:firstLineChars="0"/>
              <w:rPr>
                <w:rFonts w:ascii="宋体" w:hAnsi="宋体" w:cs="宋体"/>
                <w:b/>
                <w:szCs w:val="21"/>
              </w:rPr>
            </w:pPr>
            <w:r>
              <w:rPr>
                <w:rFonts w:hint="eastAsia" w:ascii="宋体" w:hAnsi="宋体" w:cs="宋体"/>
                <w:b/>
                <w:szCs w:val="21"/>
              </w:rPr>
              <w:t>5.乙方无法提供甲方所需车型时，乙方须提供高于招标人所需车型的车辆，费用按甲方所需车型计取。</w:t>
            </w:r>
          </w:p>
          <w:p w14:paraId="4587E9B6">
            <w:pPr>
              <w:pStyle w:val="2"/>
              <w:spacing w:line="400" w:lineRule="exact"/>
              <w:ind w:firstLine="0" w:firstLineChars="0"/>
              <w:rPr>
                <w:rFonts w:ascii="宋体" w:hAnsi="宋体" w:cs="宋体"/>
                <w:b/>
                <w:sz w:val="21"/>
                <w:szCs w:val="21"/>
              </w:rPr>
            </w:pPr>
            <w:r>
              <w:rPr>
                <w:rFonts w:hint="eastAsia" w:ascii="宋体" w:hAnsi="宋体" w:cs="宋体"/>
                <w:b/>
                <w:sz w:val="21"/>
                <w:szCs w:val="21"/>
              </w:rPr>
              <w:t>6.上述表格中 “人车”指乙方根据车辆使用单位要求提供车辆及驾驶员的服务；“相当于”指配置、价位等相近的同级别车型。</w:t>
            </w:r>
          </w:p>
          <w:p w14:paraId="0A1DD718">
            <w:pPr>
              <w:pStyle w:val="2"/>
              <w:spacing w:line="400" w:lineRule="exact"/>
              <w:ind w:firstLine="0" w:firstLineChars="0"/>
              <w:rPr>
                <w:b/>
              </w:rPr>
            </w:pPr>
            <w:r>
              <w:rPr>
                <w:rFonts w:hint="eastAsia" w:ascii="宋体" w:hAnsi="宋体" w:cs="宋体"/>
                <w:b/>
                <w:sz w:val="21"/>
                <w:szCs w:val="21"/>
              </w:rPr>
              <w:t>7.使用单位原则上应提前一天将需求告知乙方，乙方不得以任何理由拒绝派车；且乙方应按规定时间、地点等提前10分钟到达等候。</w:t>
            </w:r>
          </w:p>
        </w:tc>
      </w:tr>
    </w:tbl>
    <w:p w14:paraId="3BF82BC7">
      <w:pPr>
        <w:spacing w:line="380" w:lineRule="exact"/>
        <w:ind w:firstLine="442"/>
        <w:jc w:val="left"/>
        <w:rPr>
          <w:rFonts w:ascii="宋体" w:hAnsi="宋体"/>
          <w:b/>
          <w:sz w:val="22"/>
          <w:szCs w:val="22"/>
        </w:rPr>
      </w:pPr>
      <w:r>
        <w:rPr>
          <w:rFonts w:hint="eastAsia" w:ascii="宋体" w:hAnsi="宋体"/>
          <w:b/>
          <w:sz w:val="22"/>
          <w:szCs w:val="22"/>
        </w:rPr>
        <w:t>第二部分：其他费用</w:t>
      </w:r>
    </w:p>
    <w:p w14:paraId="3AB44D75">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1.车辆服务中消耗的车辆能耗费按照行驶里程数（服务终止里程表总里程数与服务初始里程表总里程数之差）计费，计费标准如下：</w:t>
      </w:r>
    </w:p>
    <w:p w14:paraId="320C4504">
      <w:pPr>
        <w:spacing w:line="380" w:lineRule="exact"/>
        <w:ind w:firstLine="420"/>
        <w:jc w:val="left"/>
        <w:rPr>
          <w:rFonts w:ascii="宋体" w:hAnsi="宋体" w:cs="宋体"/>
          <w:szCs w:val="21"/>
        </w:rPr>
      </w:pPr>
      <w:r>
        <w:rPr>
          <w:rFonts w:hint="eastAsia" w:ascii="宋体" w:hAnsi="宋体" w:cs="宋体"/>
          <w:szCs w:val="21"/>
        </w:rPr>
        <w:t>（1）5座经济型轿车：0.8元/公里</w:t>
      </w:r>
    </w:p>
    <w:p w14:paraId="1BC0772F">
      <w:pPr>
        <w:spacing w:line="380" w:lineRule="exact"/>
        <w:ind w:firstLine="420"/>
        <w:jc w:val="left"/>
        <w:rPr>
          <w:rFonts w:ascii="宋体" w:hAnsi="宋体" w:cs="宋体"/>
          <w:szCs w:val="21"/>
        </w:rPr>
      </w:pPr>
      <w:r>
        <w:rPr>
          <w:rFonts w:hint="eastAsia" w:ascii="宋体" w:hAnsi="宋体" w:cs="宋体"/>
          <w:szCs w:val="21"/>
        </w:rPr>
        <w:t>（2）7座商务车：1.1元/公里</w:t>
      </w:r>
    </w:p>
    <w:p w14:paraId="41A8F98D">
      <w:pPr>
        <w:pStyle w:val="2"/>
        <w:spacing w:line="380" w:lineRule="exact"/>
        <w:jc w:val="left"/>
        <w:rPr>
          <w:rFonts w:ascii="宋体" w:hAnsi="宋体" w:cs="宋体"/>
          <w:sz w:val="21"/>
          <w:szCs w:val="21"/>
        </w:rPr>
      </w:pPr>
      <w:r>
        <w:rPr>
          <w:rFonts w:hint="eastAsia" w:ascii="宋体" w:hAnsi="宋体" w:cs="宋体"/>
          <w:sz w:val="21"/>
          <w:szCs w:val="21"/>
        </w:rPr>
        <w:t>（3）11-13座面包车：1.32元/公里</w:t>
      </w:r>
    </w:p>
    <w:p w14:paraId="0A7A67E6">
      <w:pPr>
        <w:spacing w:line="380" w:lineRule="exact"/>
        <w:ind w:firstLine="420"/>
        <w:jc w:val="left"/>
        <w:rPr>
          <w:rFonts w:ascii="宋体" w:hAnsi="宋体" w:cs="宋体"/>
          <w:szCs w:val="21"/>
        </w:rPr>
      </w:pPr>
      <w:r>
        <w:rPr>
          <w:rFonts w:hint="eastAsia" w:ascii="宋体" w:hAnsi="宋体" w:cs="宋体"/>
          <w:szCs w:val="21"/>
        </w:rPr>
        <w:t>（4）11-19座中巴车：</w:t>
      </w:r>
      <w:r>
        <w:rPr>
          <w:rFonts w:ascii="宋体" w:hAnsi="宋体" w:cs="宋体"/>
          <w:szCs w:val="21"/>
        </w:rPr>
        <w:t>2.5</w:t>
      </w:r>
      <w:r>
        <w:rPr>
          <w:rFonts w:hint="eastAsia" w:ascii="宋体" w:hAnsi="宋体" w:cs="宋体"/>
          <w:szCs w:val="21"/>
        </w:rPr>
        <w:t>元/公里</w:t>
      </w:r>
    </w:p>
    <w:p w14:paraId="14F09595">
      <w:pPr>
        <w:spacing w:line="380" w:lineRule="exact"/>
        <w:ind w:firstLine="440"/>
        <w:jc w:val="left"/>
        <w:rPr>
          <w:rFonts w:ascii="宋体" w:hAnsi="宋体"/>
          <w:sz w:val="22"/>
          <w:szCs w:val="22"/>
        </w:rPr>
      </w:pPr>
      <w:r>
        <w:rPr>
          <w:rFonts w:hint="eastAsia" w:ascii="宋体" w:hAnsi="宋体"/>
          <w:sz w:val="22"/>
          <w:szCs w:val="22"/>
        </w:rPr>
        <w:t>2.车辆服务中产生的能耗费、路桥费、停车费、驾驶员食宿按实际另行计费。（服务过程中由乙方先行垫付）。</w:t>
      </w:r>
    </w:p>
    <w:p w14:paraId="6CA7435A">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3.服务计费由车辆出发提供服务时到服务结束车辆回到乙方停车场止，司乘双方签字确认。</w:t>
      </w:r>
    </w:p>
    <w:p w14:paraId="67CFC5CF">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4.车辆服务过程中除行驶中的车辆能耗费、路桥费、停车费、驾驶员食宿由甲方承担外，其他费用由乙方负责，包括但</w:t>
      </w:r>
      <w:r>
        <w:rPr>
          <w:rFonts w:ascii="宋体" w:hAnsi="宋体"/>
          <w:sz w:val="22"/>
          <w:szCs w:val="22"/>
        </w:rPr>
        <w:t>不限于</w:t>
      </w:r>
      <w:r>
        <w:rPr>
          <w:rFonts w:hint="eastAsia" w:ascii="宋体" w:hAnsi="宋体"/>
          <w:sz w:val="22"/>
          <w:szCs w:val="22"/>
        </w:rPr>
        <w:t>驾驶员劳务费用、维修保养费、违章罚款、交通事故处理及意外赔偿以及一切不可预见费用、处理一切伤亡事故等政策性文件规定及合同包含的所有风险、责任等各项全部费用。</w:t>
      </w:r>
    </w:p>
    <w:p w14:paraId="28E4889E">
      <w:pPr>
        <w:autoSpaceDE w:val="0"/>
        <w:autoSpaceDN w:val="0"/>
        <w:spacing w:line="380" w:lineRule="exact"/>
        <w:ind w:firstLine="440"/>
        <w:jc w:val="left"/>
        <w:textAlignment w:val="bottom"/>
        <w:rPr>
          <w:rFonts w:ascii="宋体" w:hAnsi="宋体"/>
          <w:sz w:val="22"/>
          <w:szCs w:val="22"/>
        </w:rPr>
      </w:pPr>
      <w:r>
        <w:rPr>
          <w:rFonts w:ascii="宋体" w:hAnsi="宋体"/>
          <w:sz w:val="22"/>
          <w:szCs w:val="22"/>
        </w:rPr>
        <w:t>5</w:t>
      </w:r>
      <w:r>
        <w:rPr>
          <w:rFonts w:hint="eastAsia" w:ascii="宋体" w:hAnsi="宋体"/>
          <w:sz w:val="22"/>
          <w:szCs w:val="22"/>
        </w:rPr>
        <w:t>.服务价格在协议期内不因任何原因调整。</w:t>
      </w:r>
    </w:p>
    <w:p w14:paraId="6259D6E2">
      <w:pPr>
        <w:autoSpaceDE w:val="0"/>
        <w:autoSpaceDN w:val="0"/>
        <w:spacing w:line="380" w:lineRule="exact"/>
        <w:ind w:firstLine="442"/>
        <w:jc w:val="left"/>
        <w:textAlignment w:val="bottom"/>
        <w:rPr>
          <w:rFonts w:ascii="宋体" w:hAnsi="宋体"/>
          <w:b/>
          <w:sz w:val="22"/>
          <w:szCs w:val="22"/>
        </w:rPr>
      </w:pPr>
      <w:r>
        <w:rPr>
          <w:rFonts w:hint="eastAsia" w:ascii="宋体" w:hAnsi="宋体"/>
          <w:b/>
          <w:sz w:val="22"/>
          <w:szCs w:val="22"/>
        </w:rPr>
        <w:t xml:space="preserve">第三条 </w:t>
      </w:r>
      <w:r>
        <w:rPr>
          <w:rFonts w:ascii="宋体" w:hAnsi="宋体"/>
          <w:b/>
          <w:sz w:val="22"/>
          <w:szCs w:val="22"/>
        </w:rPr>
        <w:t xml:space="preserve"> </w:t>
      </w:r>
      <w:r>
        <w:rPr>
          <w:rFonts w:hint="eastAsia" w:ascii="宋体" w:hAnsi="宋体"/>
          <w:b/>
          <w:sz w:val="22"/>
          <w:szCs w:val="22"/>
        </w:rPr>
        <w:t>乙方权利和义务</w:t>
      </w:r>
    </w:p>
    <w:p w14:paraId="2B9592DD">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1．乙方的权利</w:t>
      </w:r>
    </w:p>
    <w:p w14:paraId="242FFE4E">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（1）依合同向使用单位计收费用。</w:t>
      </w:r>
    </w:p>
    <w:p w14:paraId="603BBDE4">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2、乙方的义务</w:t>
      </w:r>
    </w:p>
    <w:p w14:paraId="6EF0BF93">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（1）向甲方交付技术状况为标准、设备齐全的服务车辆，以及车辆行驶所需的有效证件。</w:t>
      </w:r>
    </w:p>
    <w:p w14:paraId="539BCD48">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2）乙方驾驶员应具有相应车型的驾驶执照和驾驶经验和技能。甲方对乙方驾驶员不满意的，乙方应无条件予以更换。乙方驾驶员的用工、待遇、社保以及履行过程中出现的乙方驾驶员人身伤亡（如有）、疾病（如有）均由乙方负责并承担全部费用。</w:t>
      </w:r>
    </w:p>
    <w:p w14:paraId="7E560313">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（3）派遣车辆时如实提供车辆状况信息。</w:t>
      </w:r>
    </w:p>
    <w:p w14:paraId="44C0F846">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w:t>
      </w:r>
      <w:r>
        <w:rPr>
          <w:rFonts w:ascii="宋体" w:hAnsi="宋体"/>
          <w:sz w:val="22"/>
          <w:szCs w:val="22"/>
        </w:rPr>
        <w:t>4</w:t>
      </w:r>
      <w:r>
        <w:rPr>
          <w:rFonts w:hint="eastAsia" w:ascii="宋体" w:hAnsi="宋体"/>
          <w:sz w:val="22"/>
          <w:szCs w:val="22"/>
        </w:rPr>
        <w:t>）在规定的时间内为甲方提供车辆服务业务。</w:t>
      </w:r>
    </w:p>
    <w:p w14:paraId="257E62F2">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w:t>
      </w:r>
      <w:r>
        <w:rPr>
          <w:rFonts w:ascii="宋体" w:hAnsi="宋体"/>
          <w:sz w:val="22"/>
          <w:szCs w:val="22"/>
        </w:rPr>
        <w:t>5</w:t>
      </w:r>
      <w:r>
        <w:rPr>
          <w:rFonts w:hint="eastAsia" w:ascii="宋体" w:hAnsi="宋体"/>
          <w:sz w:val="22"/>
          <w:szCs w:val="22"/>
        </w:rPr>
        <w:t>）乙方服务过程中发生交通事故、意外导致人身损害（车上人员、车外人员）、财产损失（服务车辆及其其他财产）由乙方负责并承担损害赔偿责任， 发生违章处罚等由乙方承担。</w:t>
      </w:r>
    </w:p>
    <w:p w14:paraId="61B51727">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w:t>
      </w:r>
      <w:r>
        <w:rPr>
          <w:rFonts w:ascii="宋体" w:hAnsi="宋体"/>
          <w:sz w:val="22"/>
          <w:szCs w:val="22"/>
        </w:rPr>
        <w:t>6</w:t>
      </w:r>
      <w:r>
        <w:rPr>
          <w:rFonts w:hint="eastAsia" w:ascii="宋体" w:hAnsi="宋体"/>
          <w:sz w:val="22"/>
          <w:szCs w:val="22"/>
        </w:rPr>
        <w:t>）对所获得的甲方信息负有保密义务。</w:t>
      </w:r>
    </w:p>
    <w:p w14:paraId="7B462A3A">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w:t>
      </w:r>
      <w:r>
        <w:rPr>
          <w:rFonts w:ascii="宋体" w:hAnsi="宋体"/>
          <w:sz w:val="22"/>
          <w:szCs w:val="22"/>
        </w:rPr>
        <w:t>7</w:t>
      </w:r>
      <w:r>
        <w:rPr>
          <w:rFonts w:hint="eastAsia" w:ascii="宋体" w:hAnsi="宋体"/>
          <w:sz w:val="22"/>
          <w:szCs w:val="22"/>
        </w:rPr>
        <w:t>）乙方应按招标文件要求，为其向甲方的服务车辆投保相关保险（包括但不限于交强险、商业三者险（200万元（含）以上）、车上人员险、驾驶员险等。</w:t>
      </w:r>
    </w:p>
    <w:p w14:paraId="4DCEE4F6">
      <w:pPr>
        <w:autoSpaceDE w:val="0"/>
        <w:autoSpaceDN w:val="0"/>
        <w:spacing w:line="380" w:lineRule="exact"/>
        <w:ind w:firstLine="442"/>
        <w:jc w:val="left"/>
        <w:textAlignment w:val="bottom"/>
        <w:rPr>
          <w:rFonts w:ascii="宋体" w:hAnsi="宋体"/>
          <w:b/>
          <w:sz w:val="22"/>
          <w:szCs w:val="22"/>
        </w:rPr>
      </w:pPr>
      <w:r>
        <w:rPr>
          <w:rFonts w:hint="eastAsia" w:ascii="宋体" w:hAnsi="宋体"/>
          <w:b/>
          <w:sz w:val="22"/>
          <w:szCs w:val="22"/>
        </w:rPr>
        <w:t>第四条　甲方权利和义务</w:t>
      </w:r>
    </w:p>
    <w:p w14:paraId="15328ECE">
      <w:pPr>
        <w:pStyle w:val="41"/>
        <w:shd w:val="clear" w:color="auto" w:fill="FFFFFF"/>
        <w:spacing w:before="0" w:beforeAutospacing="0" w:after="0" w:afterAutospacing="0" w:line="380" w:lineRule="exact"/>
        <w:ind w:firstLine="440"/>
        <w:rPr>
          <w:sz w:val="22"/>
          <w:szCs w:val="22"/>
        </w:rPr>
      </w:pPr>
      <w:r>
        <w:rPr>
          <w:rFonts w:hint="eastAsia"/>
          <w:sz w:val="22"/>
          <w:szCs w:val="22"/>
        </w:rPr>
        <w:t>1. 甲方的权利</w:t>
      </w:r>
    </w:p>
    <w:p w14:paraId="4F9D3BB8">
      <w:pPr>
        <w:pStyle w:val="41"/>
        <w:shd w:val="clear" w:color="auto" w:fill="FFFFFF"/>
        <w:spacing w:before="0" w:beforeAutospacing="0" w:after="0" w:afterAutospacing="0" w:line="380" w:lineRule="exact"/>
        <w:ind w:firstLine="440"/>
        <w:rPr>
          <w:sz w:val="22"/>
          <w:szCs w:val="22"/>
        </w:rPr>
      </w:pPr>
      <w:r>
        <w:rPr>
          <w:rFonts w:hint="eastAsia"/>
          <w:sz w:val="22"/>
          <w:szCs w:val="22"/>
        </w:rPr>
        <w:t>（1）按合同的约定享有车辆（含驾驶员）接送服务。</w:t>
      </w:r>
    </w:p>
    <w:p w14:paraId="5E08D53D">
      <w:pPr>
        <w:pStyle w:val="41"/>
        <w:shd w:val="clear" w:color="auto" w:fill="FFFFFF"/>
        <w:spacing w:before="0" w:beforeAutospacing="0" w:after="0" w:afterAutospacing="0" w:line="380" w:lineRule="exact"/>
        <w:ind w:firstLine="440"/>
        <w:rPr>
          <w:sz w:val="22"/>
          <w:szCs w:val="22"/>
        </w:rPr>
      </w:pPr>
      <w:r>
        <w:rPr>
          <w:rFonts w:hint="eastAsia"/>
          <w:sz w:val="22"/>
          <w:szCs w:val="22"/>
        </w:rPr>
        <w:t>（2）有权获知保证安全驾驶所需的车辆状况、性能信息及驾驶人员的信息。</w:t>
      </w:r>
    </w:p>
    <w:p w14:paraId="13E9655F">
      <w:pPr>
        <w:pStyle w:val="41"/>
        <w:shd w:val="clear" w:color="auto" w:fill="FFFFFF"/>
        <w:spacing w:before="0" w:beforeAutospacing="0" w:after="0" w:afterAutospacing="0" w:line="380" w:lineRule="exact"/>
        <w:ind w:firstLine="440"/>
        <w:rPr>
          <w:sz w:val="22"/>
          <w:szCs w:val="22"/>
        </w:rPr>
      </w:pPr>
      <w:r>
        <w:rPr>
          <w:rFonts w:hint="eastAsia"/>
          <w:sz w:val="22"/>
          <w:szCs w:val="22"/>
        </w:rPr>
        <w:t>（3）有权获得乙方为保障车辆使用功能所提供的相应服务。</w:t>
      </w:r>
    </w:p>
    <w:p w14:paraId="7BE2A9AD">
      <w:pPr>
        <w:pStyle w:val="41"/>
        <w:shd w:val="clear" w:color="auto" w:fill="FFFFFF"/>
        <w:spacing w:before="0" w:beforeAutospacing="0" w:after="0" w:afterAutospacing="0" w:line="380" w:lineRule="exact"/>
        <w:ind w:firstLine="440"/>
        <w:rPr>
          <w:sz w:val="22"/>
          <w:szCs w:val="22"/>
        </w:rPr>
      </w:pPr>
      <w:r>
        <w:rPr>
          <w:rFonts w:hint="eastAsia"/>
          <w:sz w:val="22"/>
          <w:szCs w:val="22"/>
        </w:rPr>
        <w:t>2.甲方的义务</w:t>
      </w:r>
    </w:p>
    <w:p w14:paraId="41944C95">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（1）按合同约定交纳费用。</w:t>
      </w:r>
    </w:p>
    <w:p w14:paraId="714AB7FC">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w:t>
      </w:r>
      <w:r>
        <w:rPr>
          <w:rFonts w:ascii="宋体" w:hAnsi="宋体"/>
          <w:sz w:val="22"/>
          <w:szCs w:val="22"/>
        </w:rPr>
        <w:t>2</w:t>
      </w:r>
      <w:r>
        <w:rPr>
          <w:rFonts w:hint="eastAsia" w:ascii="宋体" w:hAnsi="宋体"/>
          <w:sz w:val="22"/>
          <w:szCs w:val="22"/>
        </w:rPr>
        <w:t>）维持车辆原状。未经乙方允许，不得擅自修理车辆，不得擅自改装、更换、增设他物。</w:t>
      </w:r>
    </w:p>
    <w:p w14:paraId="5A811FCD">
      <w:pPr>
        <w:autoSpaceDE w:val="0"/>
        <w:autoSpaceDN w:val="0"/>
        <w:spacing w:line="380" w:lineRule="exact"/>
        <w:ind w:firstLine="442"/>
        <w:jc w:val="left"/>
        <w:textAlignment w:val="bottom"/>
        <w:rPr>
          <w:rFonts w:ascii="宋体" w:hAnsi="宋体"/>
          <w:b/>
          <w:sz w:val="22"/>
          <w:szCs w:val="22"/>
        </w:rPr>
      </w:pPr>
      <w:r>
        <w:rPr>
          <w:rFonts w:hint="eastAsia" w:ascii="宋体" w:hAnsi="宋体"/>
          <w:b/>
          <w:sz w:val="22"/>
          <w:szCs w:val="22"/>
        </w:rPr>
        <w:t>第五条  服务费用的支付方式</w:t>
      </w:r>
    </w:p>
    <w:p w14:paraId="3BEA63CE">
      <w:pPr>
        <w:autoSpaceDE w:val="0"/>
        <w:autoSpaceDN w:val="0"/>
        <w:spacing w:line="380" w:lineRule="exact"/>
        <w:ind w:firstLine="440"/>
        <w:jc w:val="left"/>
        <w:textAlignment w:val="bottom"/>
        <w:rPr>
          <w:rFonts w:ascii="宋体" w:hAnsi="宋体"/>
          <w:sz w:val="22"/>
          <w:szCs w:val="22"/>
        </w:rPr>
      </w:pPr>
      <w:r>
        <w:rPr>
          <w:rFonts w:hint="eastAsia" w:ascii="宋体" w:hAnsi="宋体"/>
          <w:sz w:val="22"/>
          <w:szCs w:val="22"/>
        </w:rPr>
        <w:t>每次车辆服务结束后，乙方提供服务计费单据（驾乘双方签字确认），次月初使用单位和乙方核对上月服务费用，双方核对确认后，乙方开具税率为</w:t>
      </w:r>
      <w:r>
        <w:rPr>
          <w:rFonts w:ascii="宋体" w:hAnsi="宋体"/>
          <w:sz w:val="22"/>
          <w:szCs w:val="22"/>
          <w:u w:val="single"/>
        </w:rPr>
        <w:t xml:space="preserve">   </w:t>
      </w:r>
      <w:r>
        <w:rPr>
          <w:rFonts w:hint="eastAsia" w:ascii="宋体" w:hAnsi="宋体"/>
          <w:sz w:val="22"/>
          <w:szCs w:val="22"/>
        </w:rPr>
        <w:t>%增值税专用发票，使用单位在收到发票后15个工作日内向乙方支付，收到发票前，使用</w:t>
      </w:r>
      <w:r>
        <w:rPr>
          <w:rFonts w:ascii="宋体" w:hAnsi="宋体"/>
          <w:sz w:val="22"/>
          <w:szCs w:val="22"/>
        </w:rPr>
        <w:t>单位</w:t>
      </w:r>
      <w:r>
        <w:rPr>
          <w:rFonts w:hint="eastAsia" w:ascii="宋体" w:hAnsi="宋体"/>
          <w:sz w:val="22"/>
          <w:szCs w:val="22"/>
        </w:rPr>
        <w:t>可暂停支付。</w:t>
      </w:r>
      <w:r>
        <w:rPr>
          <w:rFonts w:ascii="宋体" w:hAnsi="宋体"/>
          <w:sz w:val="22"/>
          <w:szCs w:val="22"/>
        </w:rPr>
        <w:t>合同履行期间如遇国家税率调整的，</w:t>
      </w:r>
      <w:r>
        <w:rPr>
          <w:rFonts w:hint="eastAsia" w:ascii="宋体" w:hAnsi="宋体"/>
          <w:sz w:val="22"/>
          <w:szCs w:val="22"/>
        </w:rPr>
        <w:t>按合同中原含税价不变执行，</w:t>
      </w:r>
      <w:r>
        <w:rPr>
          <w:rFonts w:ascii="宋体" w:hAnsi="宋体"/>
          <w:sz w:val="22"/>
          <w:szCs w:val="22"/>
        </w:rPr>
        <w:t>以开具发票时的税率为准。</w:t>
      </w:r>
    </w:p>
    <w:p w14:paraId="0654612C">
      <w:pPr>
        <w:autoSpaceDE w:val="0"/>
        <w:autoSpaceDN w:val="0"/>
        <w:spacing w:line="380" w:lineRule="exact"/>
        <w:ind w:firstLine="442"/>
        <w:jc w:val="left"/>
        <w:textAlignment w:val="bottom"/>
        <w:rPr>
          <w:rFonts w:ascii="宋体" w:hAnsi="宋体"/>
          <w:b/>
          <w:sz w:val="22"/>
          <w:szCs w:val="22"/>
        </w:rPr>
      </w:pPr>
      <w:r>
        <w:rPr>
          <w:rFonts w:hint="eastAsia" w:ascii="宋体" w:hAnsi="宋体"/>
          <w:b/>
          <w:sz w:val="22"/>
          <w:szCs w:val="22"/>
        </w:rPr>
        <w:t>第六条  车辆服务期限</w:t>
      </w:r>
    </w:p>
    <w:p w14:paraId="6E2091D3">
      <w:pPr>
        <w:autoSpaceDE w:val="0"/>
        <w:autoSpaceDN w:val="0"/>
        <w:spacing w:line="380" w:lineRule="exact"/>
        <w:ind w:firstLine="440"/>
        <w:jc w:val="left"/>
        <w:textAlignment w:val="bottom"/>
        <w:rPr>
          <w:rFonts w:ascii="宋体" w:hAnsi="宋体"/>
          <w:color w:val="000000"/>
          <w:sz w:val="22"/>
          <w:szCs w:val="22"/>
        </w:rPr>
      </w:pPr>
      <w:r>
        <w:rPr>
          <w:rFonts w:hint="eastAsia" w:ascii="宋体" w:hAnsi="宋体"/>
          <w:color w:val="000000"/>
          <w:sz w:val="22"/>
          <w:szCs w:val="22"/>
        </w:rPr>
        <w:t>车辆服务期限为</w:t>
      </w:r>
      <w:r>
        <w:rPr>
          <w:rFonts w:hint="eastAsia" w:ascii="宋体" w:hAnsi="宋体"/>
          <w:color w:val="000000"/>
          <w:sz w:val="22"/>
          <w:szCs w:val="22"/>
          <w:u w:val="single"/>
        </w:rPr>
        <w:t xml:space="preserve">     </w:t>
      </w:r>
      <w:r>
        <w:rPr>
          <w:rFonts w:hint="eastAsia" w:ascii="宋体" w:hAnsi="宋体"/>
          <w:color w:val="000000"/>
          <w:sz w:val="22"/>
          <w:szCs w:val="22"/>
        </w:rPr>
        <w:t>年</w:t>
      </w:r>
      <w:r>
        <w:rPr>
          <w:rFonts w:hint="eastAsia" w:ascii="宋体" w:hAnsi="宋体"/>
          <w:color w:val="000000"/>
          <w:sz w:val="22"/>
          <w:szCs w:val="22"/>
          <w:u w:val="single"/>
        </w:rPr>
        <w:t xml:space="preserve">  </w:t>
      </w:r>
      <w:r>
        <w:rPr>
          <w:rFonts w:ascii="宋体" w:hAnsi="宋体"/>
          <w:color w:val="000000"/>
          <w:sz w:val="22"/>
          <w:szCs w:val="22"/>
          <w:u w:val="single"/>
        </w:rPr>
        <w:t xml:space="preserve"> </w:t>
      </w:r>
      <w:r>
        <w:rPr>
          <w:rFonts w:hint="eastAsia" w:ascii="宋体" w:hAnsi="宋体"/>
          <w:color w:val="000000"/>
          <w:sz w:val="22"/>
          <w:szCs w:val="22"/>
          <w:u w:val="single"/>
        </w:rPr>
        <w:t xml:space="preserve"> </w:t>
      </w:r>
      <w:r>
        <w:rPr>
          <w:rFonts w:hint="eastAsia" w:ascii="宋体" w:hAnsi="宋体"/>
          <w:color w:val="000000"/>
          <w:sz w:val="22"/>
          <w:szCs w:val="22"/>
        </w:rPr>
        <w:t>月</w:t>
      </w:r>
      <w:r>
        <w:rPr>
          <w:rFonts w:hint="eastAsia" w:ascii="宋体" w:hAnsi="宋体"/>
          <w:color w:val="000000"/>
          <w:sz w:val="22"/>
          <w:szCs w:val="22"/>
          <w:u w:val="single"/>
        </w:rPr>
        <w:t xml:space="preserve">  </w:t>
      </w:r>
      <w:r>
        <w:rPr>
          <w:rFonts w:ascii="宋体" w:hAnsi="宋体"/>
          <w:color w:val="000000"/>
          <w:sz w:val="22"/>
          <w:szCs w:val="22"/>
          <w:u w:val="single"/>
        </w:rPr>
        <w:t xml:space="preserve"> </w:t>
      </w:r>
      <w:r>
        <w:rPr>
          <w:rFonts w:hint="eastAsia" w:ascii="宋体" w:hAnsi="宋体"/>
          <w:color w:val="000000"/>
          <w:sz w:val="22"/>
          <w:szCs w:val="22"/>
          <w:u w:val="single"/>
        </w:rPr>
        <w:t xml:space="preserve"> </w:t>
      </w:r>
      <w:r>
        <w:rPr>
          <w:rFonts w:hint="eastAsia" w:ascii="宋体" w:hAnsi="宋体"/>
          <w:color w:val="000000"/>
          <w:sz w:val="22"/>
          <w:szCs w:val="22"/>
        </w:rPr>
        <w:t>日起至</w:t>
      </w:r>
      <w:r>
        <w:rPr>
          <w:rFonts w:hint="eastAsia" w:ascii="宋体" w:hAnsi="宋体"/>
          <w:color w:val="000000"/>
          <w:sz w:val="22"/>
          <w:szCs w:val="22"/>
          <w:u w:val="single"/>
        </w:rPr>
        <w:t xml:space="preserve">     </w:t>
      </w:r>
      <w:r>
        <w:rPr>
          <w:rFonts w:hint="eastAsia" w:ascii="宋体" w:hAnsi="宋体"/>
          <w:color w:val="000000"/>
          <w:sz w:val="22"/>
          <w:szCs w:val="22"/>
        </w:rPr>
        <w:t>年</w:t>
      </w:r>
      <w:r>
        <w:rPr>
          <w:rFonts w:hint="eastAsia" w:ascii="宋体" w:hAnsi="宋体"/>
          <w:color w:val="000000"/>
          <w:sz w:val="22"/>
          <w:szCs w:val="22"/>
          <w:u w:val="single"/>
        </w:rPr>
        <w:t xml:space="preserve">  </w:t>
      </w:r>
      <w:r>
        <w:rPr>
          <w:rFonts w:ascii="宋体" w:hAnsi="宋体"/>
          <w:color w:val="000000"/>
          <w:sz w:val="22"/>
          <w:szCs w:val="22"/>
          <w:u w:val="single"/>
        </w:rPr>
        <w:t xml:space="preserve"> </w:t>
      </w:r>
      <w:r>
        <w:rPr>
          <w:rFonts w:hint="eastAsia" w:ascii="宋体" w:hAnsi="宋体"/>
          <w:color w:val="000000"/>
          <w:sz w:val="22"/>
          <w:szCs w:val="22"/>
          <w:u w:val="single"/>
        </w:rPr>
        <w:t xml:space="preserve"> </w:t>
      </w:r>
      <w:r>
        <w:rPr>
          <w:rFonts w:hint="eastAsia" w:ascii="宋体" w:hAnsi="宋体"/>
          <w:color w:val="000000"/>
          <w:sz w:val="22"/>
          <w:szCs w:val="22"/>
        </w:rPr>
        <w:t>月</w:t>
      </w:r>
      <w:r>
        <w:rPr>
          <w:rFonts w:hint="eastAsia" w:ascii="宋体" w:hAnsi="宋体"/>
          <w:color w:val="000000"/>
          <w:sz w:val="22"/>
          <w:szCs w:val="22"/>
          <w:u w:val="single"/>
        </w:rPr>
        <w:t xml:space="preserve">  </w:t>
      </w:r>
      <w:r>
        <w:rPr>
          <w:rFonts w:ascii="宋体" w:hAnsi="宋体"/>
          <w:color w:val="000000"/>
          <w:sz w:val="22"/>
          <w:szCs w:val="22"/>
          <w:u w:val="single"/>
        </w:rPr>
        <w:t xml:space="preserve"> </w:t>
      </w:r>
      <w:r>
        <w:rPr>
          <w:rFonts w:hint="eastAsia" w:ascii="宋体" w:hAnsi="宋体"/>
          <w:color w:val="000000"/>
          <w:sz w:val="22"/>
          <w:szCs w:val="22"/>
          <w:u w:val="single"/>
        </w:rPr>
        <w:t xml:space="preserve"> </w:t>
      </w:r>
      <w:r>
        <w:rPr>
          <w:rFonts w:hint="eastAsia" w:ascii="宋体" w:hAnsi="宋体"/>
          <w:color w:val="000000"/>
          <w:sz w:val="22"/>
          <w:szCs w:val="22"/>
        </w:rPr>
        <w:t>日。</w:t>
      </w:r>
    </w:p>
    <w:p w14:paraId="7287385F">
      <w:pPr>
        <w:autoSpaceDE w:val="0"/>
        <w:autoSpaceDN w:val="0"/>
        <w:spacing w:line="380" w:lineRule="exact"/>
        <w:ind w:firstLine="442"/>
        <w:jc w:val="left"/>
        <w:textAlignment w:val="bottom"/>
        <w:rPr>
          <w:rFonts w:ascii="宋体" w:hAnsi="宋体"/>
          <w:b/>
          <w:sz w:val="22"/>
          <w:szCs w:val="22"/>
        </w:rPr>
      </w:pPr>
      <w:r>
        <w:rPr>
          <w:rFonts w:hint="eastAsia" w:ascii="宋体" w:hAnsi="宋体"/>
          <w:b/>
          <w:sz w:val="22"/>
          <w:szCs w:val="22"/>
        </w:rPr>
        <w:t>第七条  意外风险</w:t>
      </w:r>
    </w:p>
    <w:p w14:paraId="488A83EE">
      <w:pPr>
        <w:autoSpaceDE w:val="0"/>
        <w:autoSpaceDN w:val="0"/>
        <w:spacing w:line="380" w:lineRule="exact"/>
        <w:ind w:firstLine="440"/>
        <w:jc w:val="left"/>
        <w:textAlignment w:val="bottom"/>
        <w:rPr>
          <w:sz w:val="22"/>
          <w:szCs w:val="22"/>
        </w:rPr>
      </w:pPr>
      <w:r>
        <w:rPr>
          <w:rFonts w:hint="eastAsia"/>
          <w:sz w:val="22"/>
          <w:szCs w:val="22"/>
        </w:rPr>
        <w:t>合同履行过程中所含的意外风险责任由乙方承担，乙方应向保险公司投保相应险种，没有投保或未足额投标的，损失（或赔偿责任）由乙方全额承担。</w:t>
      </w:r>
    </w:p>
    <w:p w14:paraId="0DC718E9">
      <w:pPr>
        <w:autoSpaceDE w:val="0"/>
        <w:autoSpaceDN w:val="0"/>
        <w:spacing w:line="380" w:lineRule="exact"/>
        <w:ind w:firstLine="442"/>
        <w:jc w:val="left"/>
        <w:textAlignment w:val="bottom"/>
        <w:rPr>
          <w:rFonts w:ascii="宋体" w:hAnsi="宋体"/>
          <w:b/>
          <w:sz w:val="22"/>
          <w:szCs w:val="22"/>
        </w:rPr>
      </w:pPr>
      <w:r>
        <w:rPr>
          <w:rFonts w:hint="eastAsia" w:ascii="宋体" w:hAnsi="宋体"/>
          <w:b/>
          <w:sz w:val="22"/>
          <w:szCs w:val="22"/>
        </w:rPr>
        <w:t>第八条  乙方的违约责任</w:t>
      </w:r>
    </w:p>
    <w:p w14:paraId="2A136A6D">
      <w:pPr>
        <w:pStyle w:val="41"/>
        <w:shd w:val="clear" w:color="auto" w:fill="FFFFFF"/>
        <w:spacing w:before="0" w:beforeAutospacing="0" w:after="0" w:afterAutospacing="0" w:line="380" w:lineRule="exact"/>
        <w:ind w:firstLine="440"/>
        <w:rPr>
          <w:sz w:val="22"/>
          <w:szCs w:val="22"/>
        </w:rPr>
      </w:pPr>
      <w:r>
        <w:rPr>
          <w:rFonts w:hint="eastAsia"/>
          <w:sz w:val="22"/>
          <w:szCs w:val="22"/>
        </w:rPr>
        <w:t>合同签订前，乙方需向甲方缴纳</w:t>
      </w:r>
      <w:r>
        <w:rPr>
          <w:sz w:val="22"/>
          <w:szCs w:val="22"/>
        </w:rPr>
        <w:t>8000</w:t>
      </w:r>
      <w:r>
        <w:rPr>
          <w:rFonts w:hint="eastAsia"/>
          <w:sz w:val="22"/>
          <w:szCs w:val="22"/>
        </w:rPr>
        <w:t>元</w:t>
      </w:r>
      <w:r>
        <w:rPr>
          <w:rFonts w:hint="eastAsia"/>
          <w:bCs/>
          <w:sz w:val="22"/>
          <w:szCs w:val="22"/>
        </w:rPr>
        <w:t>履约保证金</w:t>
      </w:r>
      <w:r>
        <w:rPr>
          <w:rFonts w:hint="eastAsia"/>
          <w:sz w:val="22"/>
          <w:szCs w:val="22"/>
        </w:rPr>
        <w:t>，合同续签则履约保证金自动转入下一年度合同期内；履约保证金可用于合同违约金的扣缴，如履约保证金因扣缴不足</w:t>
      </w:r>
      <w:r>
        <w:rPr>
          <w:sz w:val="22"/>
          <w:szCs w:val="22"/>
        </w:rPr>
        <w:t>8000</w:t>
      </w:r>
      <w:r>
        <w:rPr>
          <w:rFonts w:hint="eastAsia"/>
          <w:sz w:val="22"/>
          <w:szCs w:val="22"/>
        </w:rPr>
        <w:t>元，乙方应在10个工作日内补足。服务期满，甲方将履约保证金无息退还给乙方。乙方未能履行向甲方提供合同约定的车辆、服务等义务时，应承担下列违约责任：</w:t>
      </w:r>
    </w:p>
    <w:p w14:paraId="45E6B1E3">
      <w:pPr>
        <w:spacing w:line="380" w:lineRule="exact"/>
        <w:ind w:firstLine="440"/>
        <w:jc w:val="left"/>
        <w:rPr>
          <w:sz w:val="22"/>
          <w:szCs w:val="22"/>
        </w:rPr>
      </w:pPr>
      <w:r>
        <w:rPr>
          <w:rFonts w:hint="eastAsia"/>
          <w:sz w:val="22"/>
          <w:szCs w:val="22"/>
        </w:rPr>
        <w:t>1</w:t>
      </w:r>
      <w:r>
        <w:rPr>
          <w:sz w:val="22"/>
          <w:szCs w:val="22"/>
        </w:rPr>
        <w:t>.</w:t>
      </w:r>
      <w:r>
        <w:rPr>
          <w:rFonts w:hint="eastAsia"/>
          <w:sz w:val="22"/>
          <w:szCs w:val="22"/>
        </w:rPr>
        <w:t>出现以下情况的，乙方应向甲方支付违约金人民币500元/次：</w:t>
      </w:r>
    </w:p>
    <w:p w14:paraId="3E432695">
      <w:pPr>
        <w:spacing w:line="380" w:lineRule="exact"/>
        <w:ind w:firstLine="440"/>
        <w:jc w:val="left"/>
        <w:rPr>
          <w:sz w:val="22"/>
          <w:szCs w:val="22"/>
        </w:rPr>
      </w:pPr>
      <w:r>
        <w:rPr>
          <w:rFonts w:hint="eastAsia"/>
          <w:sz w:val="22"/>
          <w:szCs w:val="22"/>
        </w:rPr>
        <w:t>（</w:t>
      </w:r>
      <w:r>
        <w:rPr>
          <w:sz w:val="22"/>
          <w:szCs w:val="22"/>
        </w:rPr>
        <w:t>1</w:t>
      </w:r>
      <w:r>
        <w:rPr>
          <w:rFonts w:hint="eastAsia"/>
          <w:sz w:val="22"/>
          <w:szCs w:val="22"/>
        </w:rPr>
        <w:t>）使用单位管理人员或用车人按规定预约，乙方拒绝派车；</w:t>
      </w:r>
    </w:p>
    <w:p w14:paraId="312C0928">
      <w:pPr>
        <w:spacing w:line="380" w:lineRule="exact"/>
        <w:ind w:firstLine="440"/>
        <w:jc w:val="left"/>
        <w:rPr>
          <w:sz w:val="22"/>
          <w:szCs w:val="22"/>
        </w:rPr>
      </w:pPr>
      <w:r>
        <w:rPr>
          <w:rFonts w:hint="eastAsia"/>
          <w:sz w:val="22"/>
          <w:szCs w:val="22"/>
        </w:rPr>
        <w:t>（2）夜间或应急用车预约第一时间无回应，不能及时按要求选派车辆，延误公务或突发事件处置等；</w:t>
      </w:r>
    </w:p>
    <w:p w14:paraId="01681402">
      <w:pPr>
        <w:spacing w:line="380" w:lineRule="exact"/>
        <w:ind w:firstLine="440"/>
        <w:jc w:val="left"/>
        <w:rPr>
          <w:sz w:val="22"/>
          <w:szCs w:val="22"/>
        </w:rPr>
      </w:pPr>
      <w:r>
        <w:rPr>
          <w:rFonts w:hint="eastAsia"/>
          <w:sz w:val="22"/>
          <w:szCs w:val="22"/>
        </w:rPr>
        <w:t>（3）驾驶员或乙方管理人员与使用单位管理人员、用车人发生争吵、打架或发生其它具有一定影响情况等；</w:t>
      </w:r>
      <w:r>
        <w:rPr>
          <w:sz w:val="22"/>
          <w:szCs w:val="22"/>
        </w:rPr>
        <w:t xml:space="preserve"> </w:t>
      </w:r>
    </w:p>
    <w:p w14:paraId="10D4475A">
      <w:pPr>
        <w:spacing w:line="380" w:lineRule="exact"/>
        <w:ind w:firstLine="440"/>
        <w:jc w:val="left"/>
        <w:rPr>
          <w:sz w:val="22"/>
          <w:szCs w:val="22"/>
        </w:rPr>
      </w:pPr>
      <w:r>
        <w:rPr>
          <w:rFonts w:hint="eastAsia"/>
          <w:sz w:val="22"/>
          <w:szCs w:val="22"/>
        </w:rPr>
        <w:t>（4）乙方违反限定的收费标准收费；</w:t>
      </w:r>
    </w:p>
    <w:p w14:paraId="3AC20B22">
      <w:pPr>
        <w:spacing w:line="380" w:lineRule="exact"/>
        <w:ind w:firstLine="440"/>
        <w:jc w:val="left"/>
        <w:rPr>
          <w:sz w:val="22"/>
          <w:szCs w:val="22"/>
        </w:rPr>
      </w:pPr>
      <w:r>
        <w:rPr>
          <w:rFonts w:hint="eastAsia"/>
          <w:sz w:val="22"/>
          <w:szCs w:val="22"/>
        </w:rPr>
        <w:t>（5）乙方不配合、协助监管单位处置投诉事宜；</w:t>
      </w:r>
    </w:p>
    <w:p w14:paraId="4131E89D">
      <w:pPr>
        <w:spacing w:line="380" w:lineRule="exact"/>
        <w:ind w:firstLine="440"/>
        <w:jc w:val="left"/>
        <w:rPr>
          <w:sz w:val="22"/>
          <w:szCs w:val="22"/>
        </w:rPr>
      </w:pPr>
      <w:r>
        <w:rPr>
          <w:rFonts w:hint="eastAsia"/>
          <w:sz w:val="22"/>
          <w:szCs w:val="22"/>
        </w:rPr>
        <w:t>（6）出车途中出现因车辆违章被现场处罚、扣车等情况，并延误公务及到达指定地点规定时间；</w:t>
      </w:r>
    </w:p>
    <w:p w14:paraId="32B59552">
      <w:pPr>
        <w:spacing w:line="380" w:lineRule="exact"/>
        <w:ind w:firstLine="440"/>
        <w:jc w:val="left"/>
        <w:rPr>
          <w:sz w:val="22"/>
          <w:szCs w:val="22"/>
        </w:rPr>
      </w:pPr>
      <w:r>
        <w:rPr>
          <w:rFonts w:hint="eastAsia"/>
          <w:sz w:val="22"/>
          <w:szCs w:val="22"/>
        </w:rPr>
        <w:t>（7）乙方不满足使用单位、用车人的正当合理需求并被投诉；</w:t>
      </w:r>
    </w:p>
    <w:p w14:paraId="7B2E2CCC">
      <w:pPr>
        <w:spacing w:line="380" w:lineRule="exact"/>
        <w:ind w:firstLine="440"/>
        <w:jc w:val="left"/>
        <w:rPr>
          <w:sz w:val="22"/>
          <w:szCs w:val="22"/>
        </w:rPr>
      </w:pPr>
      <w:r>
        <w:rPr>
          <w:rFonts w:hint="eastAsia"/>
          <w:sz w:val="22"/>
          <w:szCs w:val="22"/>
        </w:rPr>
        <w:t>（8）拒不接受监管单位的监管或监管事项多次得不到落实；</w:t>
      </w:r>
    </w:p>
    <w:p w14:paraId="35798F49">
      <w:pPr>
        <w:spacing w:line="380" w:lineRule="exact"/>
        <w:ind w:firstLine="440"/>
        <w:jc w:val="left"/>
        <w:rPr>
          <w:sz w:val="22"/>
          <w:szCs w:val="22"/>
        </w:rPr>
      </w:pPr>
      <w:r>
        <w:rPr>
          <w:rFonts w:hint="eastAsia"/>
          <w:sz w:val="22"/>
          <w:szCs w:val="22"/>
        </w:rPr>
        <w:t>（9）被社会舆论、网络和微信等媒体爆光的不良事件发生的。</w:t>
      </w:r>
    </w:p>
    <w:p w14:paraId="7D3FB746">
      <w:pPr>
        <w:pStyle w:val="41"/>
        <w:shd w:val="clear" w:color="auto" w:fill="FFFFFF"/>
        <w:spacing w:before="0" w:beforeAutospacing="0" w:after="0" w:afterAutospacing="0" w:line="380" w:lineRule="exact"/>
        <w:ind w:firstLine="440"/>
        <w:rPr>
          <w:sz w:val="22"/>
          <w:szCs w:val="22"/>
        </w:rPr>
      </w:pPr>
      <w:r>
        <w:rPr>
          <w:sz w:val="22"/>
          <w:szCs w:val="22"/>
        </w:rPr>
        <w:t>2.</w:t>
      </w:r>
      <w:r>
        <w:rPr>
          <w:rFonts w:hint="eastAsia"/>
          <w:sz w:val="22"/>
          <w:szCs w:val="22"/>
        </w:rPr>
        <w:t>乙方</w:t>
      </w:r>
      <w:r>
        <w:rPr>
          <w:sz w:val="22"/>
          <w:szCs w:val="22"/>
        </w:rPr>
        <w:t>有下列</w:t>
      </w:r>
      <w:r>
        <w:rPr>
          <w:rFonts w:hint="eastAsia"/>
          <w:sz w:val="22"/>
          <w:szCs w:val="22"/>
        </w:rPr>
        <w:t>情节之一的，除</w:t>
      </w:r>
      <w:r>
        <w:rPr>
          <w:sz w:val="22"/>
          <w:szCs w:val="22"/>
        </w:rPr>
        <w:t>按</w:t>
      </w:r>
      <w:r>
        <w:rPr>
          <w:rFonts w:hint="eastAsia"/>
          <w:sz w:val="22"/>
          <w:szCs w:val="22"/>
        </w:rPr>
        <w:t>500元/次违约金标准</w:t>
      </w:r>
      <w:r>
        <w:rPr>
          <w:sz w:val="22"/>
          <w:szCs w:val="22"/>
        </w:rPr>
        <w:t>追究违约责任</w:t>
      </w:r>
      <w:r>
        <w:rPr>
          <w:rFonts w:hint="eastAsia"/>
          <w:sz w:val="22"/>
          <w:szCs w:val="22"/>
        </w:rPr>
        <w:t>外</w:t>
      </w:r>
      <w:r>
        <w:rPr>
          <w:sz w:val="22"/>
          <w:szCs w:val="22"/>
        </w:rPr>
        <w:t>，</w:t>
      </w:r>
      <w:r>
        <w:rPr>
          <w:rFonts w:hint="eastAsia"/>
          <w:sz w:val="22"/>
          <w:szCs w:val="22"/>
        </w:rPr>
        <w:t>如</w:t>
      </w:r>
      <w:r>
        <w:rPr>
          <w:sz w:val="22"/>
          <w:szCs w:val="22"/>
        </w:rPr>
        <w:t>违约金不足以</w:t>
      </w:r>
      <w:r>
        <w:rPr>
          <w:rFonts w:hint="eastAsia"/>
          <w:sz w:val="22"/>
          <w:szCs w:val="22"/>
        </w:rPr>
        <w:t>弥补</w:t>
      </w:r>
      <w:r>
        <w:rPr>
          <w:sz w:val="22"/>
          <w:szCs w:val="22"/>
        </w:rPr>
        <w:t>损失的，还应当赔偿由此造成的损失</w:t>
      </w:r>
      <w:r>
        <w:rPr>
          <w:rFonts w:hint="eastAsia"/>
          <w:sz w:val="22"/>
          <w:szCs w:val="22"/>
        </w:rPr>
        <w:t>，且甲方有权解除合同，没收履约保证金：</w:t>
      </w:r>
    </w:p>
    <w:p w14:paraId="6799BA43">
      <w:pPr>
        <w:pStyle w:val="41"/>
        <w:shd w:val="clear" w:color="auto" w:fill="FFFFFF"/>
        <w:spacing w:before="0" w:beforeAutospacing="0" w:after="0" w:afterAutospacing="0" w:line="380" w:lineRule="exact"/>
        <w:ind w:firstLine="440"/>
        <w:rPr>
          <w:sz w:val="22"/>
          <w:szCs w:val="22"/>
        </w:rPr>
      </w:pPr>
      <w:r>
        <w:rPr>
          <w:rFonts w:hint="eastAsia"/>
          <w:sz w:val="22"/>
          <w:szCs w:val="22"/>
        </w:rPr>
        <w:t>（1）服务车辆达不到规定要求的，出现三次</w:t>
      </w:r>
      <w:r>
        <w:rPr>
          <w:sz w:val="22"/>
          <w:szCs w:val="22"/>
        </w:rPr>
        <w:t>以上的</w:t>
      </w:r>
      <w:r>
        <w:rPr>
          <w:rFonts w:hint="eastAsia"/>
          <w:sz w:val="22"/>
          <w:szCs w:val="22"/>
        </w:rPr>
        <w:t>。</w:t>
      </w:r>
    </w:p>
    <w:p w14:paraId="0F8B95CD">
      <w:pPr>
        <w:pStyle w:val="41"/>
        <w:shd w:val="clear" w:color="auto" w:fill="FFFFFF"/>
        <w:spacing w:before="0" w:beforeAutospacing="0" w:after="0" w:afterAutospacing="0" w:line="380" w:lineRule="exact"/>
        <w:ind w:firstLine="440"/>
        <w:rPr>
          <w:sz w:val="22"/>
          <w:szCs w:val="22"/>
        </w:rPr>
      </w:pPr>
      <w:r>
        <w:rPr>
          <w:rFonts w:hint="eastAsia"/>
          <w:sz w:val="22"/>
          <w:szCs w:val="22"/>
        </w:rPr>
        <w:t>（2）不能按约定及时调换停驶车辆并无法提供合理说明的，</w:t>
      </w:r>
      <w:r>
        <w:rPr>
          <w:sz w:val="22"/>
          <w:szCs w:val="22"/>
        </w:rPr>
        <w:t>出现三次以上的</w:t>
      </w:r>
      <w:r>
        <w:rPr>
          <w:rFonts w:hint="eastAsia"/>
          <w:sz w:val="22"/>
          <w:szCs w:val="22"/>
        </w:rPr>
        <w:t>。</w:t>
      </w:r>
    </w:p>
    <w:p w14:paraId="78FE9DCE">
      <w:pPr>
        <w:pStyle w:val="41"/>
        <w:shd w:val="clear" w:color="auto" w:fill="FFFFFF"/>
        <w:spacing w:before="0" w:beforeAutospacing="0" w:after="0" w:afterAutospacing="0" w:line="380" w:lineRule="exact"/>
        <w:ind w:firstLine="440"/>
        <w:rPr>
          <w:sz w:val="22"/>
          <w:szCs w:val="22"/>
        </w:rPr>
      </w:pPr>
      <w:r>
        <w:rPr>
          <w:rFonts w:hint="eastAsia"/>
          <w:sz w:val="22"/>
          <w:szCs w:val="22"/>
        </w:rPr>
        <w:t>（3）乙方提供的驾驶人员无法令甲方满意的且不能及时更换的，出现2次（含）以上的。</w:t>
      </w:r>
    </w:p>
    <w:p w14:paraId="07A231D8">
      <w:pPr>
        <w:pStyle w:val="41"/>
        <w:shd w:val="clear" w:color="auto" w:fill="FFFFFF"/>
        <w:spacing w:before="0" w:beforeAutospacing="0" w:after="0" w:afterAutospacing="0" w:line="380" w:lineRule="exact"/>
        <w:ind w:firstLine="440"/>
        <w:rPr>
          <w:sz w:val="22"/>
          <w:szCs w:val="22"/>
        </w:rPr>
      </w:pPr>
      <w:r>
        <w:rPr>
          <w:rFonts w:hint="eastAsia"/>
          <w:sz w:val="22"/>
          <w:szCs w:val="22"/>
        </w:rPr>
        <w:t>（4）其他符合清退条款的。</w:t>
      </w:r>
    </w:p>
    <w:p w14:paraId="745ED9FF">
      <w:pPr>
        <w:pStyle w:val="41"/>
        <w:shd w:val="clear" w:color="auto" w:fill="FFFFFF"/>
        <w:spacing w:before="0" w:beforeAutospacing="0" w:after="0" w:afterAutospacing="0" w:line="380" w:lineRule="exact"/>
        <w:ind w:firstLine="442"/>
        <w:rPr>
          <w:b/>
          <w:kern w:val="2"/>
          <w:sz w:val="22"/>
          <w:szCs w:val="22"/>
        </w:rPr>
      </w:pPr>
      <w:r>
        <w:rPr>
          <w:rFonts w:hint="eastAsia"/>
          <w:b/>
          <w:kern w:val="2"/>
          <w:sz w:val="22"/>
          <w:szCs w:val="22"/>
        </w:rPr>
        <w:t>第八条  甲方的违约责任</w:t>
      </w:r>
    </w:p>
    <w:p w14:paraId="75DE041E">
      <w:pPr>
        <w:pStyle w:val="41"/>
        <w:shd w:val="clear" w:color="auto" w:fill="FFFFFF"/>
        <w:spacing w:before="0" w:beforeAutospacing="0" w:after="0" w:afterAutospacing="0" w:line="380" w:lineRule="exact"/>
        <w:ind w:firstLine="440"/>
        <w:rPr>
          <w:sz w:val="22"/>
          <w:szCs w:val="22"/>
        </w:rPr>
      </w:pPr>
      <w:r>
        <w:rPr>
          <w:rFonts w:hint="eastAsia"/>
          <w:sz w:val="22"/>
          <w:szCs w:val="22"/>
        </w:rPr>
        <w:t>甲方不能按合同约定交纳费用时，应承担下列违约责任：</w:t>
      </w:r>
    </w:p>
    <w:p w14:paraId="6150F619">
      <w:pPr>
        <w:pStyle w:val="41"/>
        <w:shd w:val="clear" w:color="auto" w:fill="FFFFFF"/>
        <w:spacing w:before="0" w:beforeAutospacing="0" w:after="0" w:afterAutospacing="0" w:line="380" w:lineRule="exact"/>
        <w:ind w:firstLine="440"/>
        <w:rPr>
          <w:sz w:val="22"/>
          <w:szCs w:val="22"/>
        </w:rPr>
      </w:pPr>
      <w:r>
        <w:rPr>
          <w:rFonts w:hint="eastAsia"/>
          <w:sz w:val="22"/>
          <w:szCs w:val="22"/>
        </w:rPr>
        <w:t>1.甲方有下列行为的，乙方有权解除合同并收回服务车辆：</w:t>
      </w:r>
    </w:p>
    <w:p w14:paraId="79FDF904">
      <w:pPr>
        <w:pStyle w:val="41"/>
        <w:shd w:val="clear" w:color="auto" w:fill="FFFFFF"/>
        <w:spacing w:before="0" w:beforeAutospacing="0" w:after="0" w:afterAutospacing="0" w:line="380" w:lineRule="exact"/>
        <w:ind w:firstLine="440"/>
        <w:rPr>
          <w:sz w:val="22"/>
          <w:szCs w:val="22"/>
        </w:rPr>
      </w:pPr>
      <w:r>
        <w:rPr>
          <w:rFonts w:hint="eastAsia"/>
          <w:sz w:val="22"/>
          <w:szCs w:val="22"/>
        </w:rPr>
        <w:t>（1）提供虚假信息。</w:t>
      </w:r>
    </w:p>
    <w:p w14:paraId="1F4709CA">
      <w:pPr>
        <w:pStyle w:val="41"/>
        <w:shd w:val="clear" w:color="auto" w:fill="FFFFFF"/>
        <w:spacing w:before="0" w:beforeAutospacing="0" w:after="0" w:afterAutospacing="0" w:line="380" w:lineRule="exact"/>
        <w:ind w:firstLine="440"/>
        <w:rPr>
          <w:sz w:val="22"/>
          <w:szCs w:val="22"/>
        </w:rPr>
      </w:pPr>
      <w:r>
        <w:rPr>
          <w:rFonts w:hint="eastAsia"/>
          <w:sz w:val="22"/>
          <w:szCs w:val="22"/>
        </w:rPr>
        <w:t>（2）拖欠费用。</w:t>
      </w:r>
    </w:p>
    <w:p w14:paraId="034F3D43">
      <w:pPr>
        <w:pStyle w:val="41"/>
        <w:shd w:val="clear" w:color="auto" w:fill="FFFFFF"/>
        <w:spacing w:before="0" w:beforeAutospacing="0" w:after="0" w:afterAutospacing="0" w:line="380" w:lineRule="exact"/>
        <w:ind w:firstLine="440"/>
        <w:rPr>
          <w:sz w:val="22"/>
          <w:szCs w:val="22"/>
        </w:rPr>
      </w:pPr>
      <w:r>
        <w:rPr>
          <w:rFonts w:hint="eastAsia"/>
          <w:sz w:val="22"/>
          <w:szCs w:val="22"/>
        </w:rPr>
        <w:t>（3）转卖、抵押、质押、转借、典当、转租服务车辆或确有证据证明存在上述危险的。</w:t>
      </w:r>
    </w:p>
    <w:p w14:paraId="11EDF3A2">
      <w:pPr>
        <w:pStyle w:val="41"/>
        <w:shd w:val="clear" w:color="auto" w:fill="FFFFFF"/>
        <w:spacing w:before="0" w:beforeAutospacing="0" w:after="0" w:afterAutospacing="0" w:line="380" w:lineRule="exact"/>
        <w:ind w:firstLine="440"/>
        <w:rPr>
          <w:sz w:val="22"/>
          <w:szCs w:val="22"/>
        </w:rPr>
      </w:pPr>
      <w:r>
        <w:rPr>
          <w:rFonts w:hint="eastAsia"/>
          <w:sz w:val="22"/>
          <w:szCs w:val="22"/>
        </w:rPr>
        <w:t>（4）确有证据证明甲方利用服务车辆从事违法犯罪活动的。</w:t>
      </w:r>
    </w:p>
    <w:p w14:paraId="70A83B7C">
      <w:pPr>
        <w:pStyle w:val="41"/>
        <w:shd w:val="clear" w:color="auto" w:fill="FFFFFF"/>
        <w:spacing w:before="0" w:beforeAutospacing="0" w:after="0" w:afterAutospacing="0" w:line="380" w:lineRule="exact"/>
        <w:ind w:firstLine="440"/>
        <w:rPr>
          <w:sz w:val="22"/>
          <w:szCs w:val="22"/>
        </w:rPr>
      </w:pPr>
      <w:r>
        <w:rPr>
          <w:rFonts w:hint="eastAsia"/>
          <w:sz w:val="22"/>
          <w:szCs w:val="22"/>
        </w:rPr>
        <w:t>2.擅自改装、更换、增设他物等改变服务车辆原状造成的损失。</w:t>
      </w:r>
    </w:p>
    <w:p w14:paraId="00FEE648">
      <w:pPr>
        <w:pStyle w:val="41"/>
        <w:shd w:val="clear" w:color="auto" w:fill="FFFFFF"/>
        <w:spacing w:before="0" w:beforeAutospacing="0" w:after="0" w:afterAutospacing="0" w:line="380" w:lineRule="exact"/>
        <w:ind w:firstLine="440"/>
        <w:rPr>
          <w:sz w:val="22"/>
          <w:szCs w:val="22"/>
        </w:rPr>
      </w:pPr>
      <w:r>
        <w:rPr>
          <w:rFonts w:hint="eastAsia"/>
          <w:sz w:val="22"/>
          <w:szCs w:val="22"/>
        </w:rPr>
        <w:t>3.甲方过错导致车辆被第三方扣押的责任。　</w:t>
      </w:r>
    </w:p>
    <w:p w14:paraId="4DD510BA">
      <w:pPr>
        <w:pStyle w:val="41"/>
        <w:spacing w:before="0" w:beforeAutospacing="0" w:after="0" w:afterAutospacing="0" w:line="380" w:lineRule="exact"/>
        <w:ind w:firstLine="442"/>
        <w:rPr>
          <w:b/>
          <w:sz w:val="22"/>
          <w:szCs w:val="22"/>
        </w:rPr>
      </w:pPr>
      <w:r>
        <w:rPr>
          <w:rFonts w:hint="eastAsia"/>
          <w:b/>
          <w:sz w:val="22"/>
          <w:szCs w:val="22"/>
        </w:rPr>
        <w:t>第九条</w:t>
      </w:r>
      <w:r>
        <w:rPr>
          <w:b/>
          <w:sz w:val="22"/>
          <w:szCs w:val="22"/>
        </w:rPr>
        <w:t xml:space="preserve">  </w:t>
      </w:r>
      <w:r>
        <w:rPr>
          <w:rFonts w:hint="eastAsia"/>
          <w:b/>
          <w:sz w:val="22"/>
          <w:szCs w:val="22"/>
        </w:rPr>
        <w:t>清退</w:t>
      </w:r>
    </w:p>
    <w:p w14:paraId="01EF8EBC">
      <w:pPr>
        <w:pStyle w:val="41"/>
        <w:spacing w:before="0" w:beforeAutospacing="0" w:after="0" w:afterAutospacing="0" w:line="380" w:lineRule="exact"/>
        <w:ind w:firstLine="440"/>
        <w:jc w:val="both"/>
        <w:rPr>
          <w:sz w:val="22"/>
          <w:szCs w:val="22"/>
        </w:rPr>
      </w:pPr>
      <w:r>
        <w:rPr>
          <w:rFonts w:hint="eastAsia"/>
          <w:sz w:val="22"/>
          <w:szCs w:val="22"/>
        </w:rPr>
        <w:t>1.乙方驾驶员及管理人员出现以下情形之一的，甲方有权启动清退程序并清退人员：</w:t>
      </w:r>
    </w:p>
    <w:p w14:paraId="5E437519">
      <w:pPr>
        <w:pStyle w:val="41"/>
        <w:spacing w:before="0" w:beforeAutospacing="0" w:after="0" w:afterAutospacing="0" w:line="380" w:lineRule="exact"/>
        <w:ind w:firstLine="440"/>
        <w:jc w:val="both"/>
        <w:rPr>
          <w:sz w:val="22"/>
          <w:szCs w:val="22"/>
        </w:rPr>
      </w:pPr>
      <w:r>
        <w:rPr>
          <w:rFonts w:hint="eastAsia"/>
          <w:sz w:val="22"/>
          <w:szCs w:val="22"/>
        </w:rPr>
        <w:t>（1）合同期内，驾驶员因违章指挥、违规作业或违反劳动纪律等行为，导致发生重伤及以上责任事故的。</w:t>
      </w:r>
    </w:p>
    <w:p w14:paraId="5CF01FC4">
      <w:pPr>
        <w:pStyle w:val="41"/>
        <w:spacing w:before="0" w:beforeAutospacing="0" w:after="0" w:afterAutospacing="0" w:line="380" w:lineRule="exact"/>
        <w:ind w:firstLine="440"/>
        <w:jc w:val="both"/>
        <w:rPr>
          <w:sz w:val="22"/>
          <w:szCs w:val="22"/>
        </w:rPr>
      </w:pPr>
      <w:r>
        <w:rPr>
          <w:rFonts w:hint="eastAsia"/>
          <w:sz w:val="22"/>
          <w:szCs w:val="22"/>
        </w:rPr>
        <w:t>（2）违章冒险作业情节严重，存在较大亡人风险，且现场拒不停止作业的。</w:t>
      </w:r>
    </w:p>
    <w:p w14:paraId="02FF9153">
      <w:pPr>
        <w:pStyle w:val="41"/>
        <w:spacing w:before="0" w:beforeAutospacing="0" w:after="0" w:afterAutospacing="0" w:line="380" w:lineRule="exact"/>
        <w:ind w:firstLine="440"/>
        <w:jc w:val="both"/>
        <w:rPr>
          <w:sz w:val="22"/>
          <w:szCs w:val="22"/>
        </w:rPr>
      </w:pPr>
      <w:r>
        <w:rPr>
          <w:rFonts w:hint="eastAsia"/>
          <w:sz w:val="22"/>
          <w:szCs w:val="22"/>
        </w:rPr>
        <w:t>（3）合同期内，驾驶员吸毒或携带违禁物品进入作业现场，经现场抽查或举报查实的。</w:t>
      </w:r>
    </w:p>
    <w:p w14:paraId="2176DEF1">
      <w:pPr>
        <w:pStyle w:val="41"/>
        <w:spacing w:before="0" w:beforeAutospacing="0" w:after="0" w:afterAutospacing="0" w:line="380" w:lineRule="exact"/>
        <w:ind w:firstLine="440"/>
        <w:jc w:val="both"/>
        <w:rPr>
          <w:sz w:val="22"/>
          <w:szCs w:val="22"/>
        </w:rPr>
      </w:pPr>
      <w:r>
        <w:rPr>
          <w:rFonts w:hint="eastAsia"/>
          <w:sz w:val="22"/>
          <w:szCs w:val="22"/>
        </w:rPr>
        <w:t>（4）驾驶员持用虚假证件、冒名顶替、伪造履历入职，或隐瞒重大职业健康禁忌，经查实的。</w:t>
      </w:r>
    </w:p>
    <w:p w14:paraId="68538976">
      <w:pPr>
        <w:pStyle w:val="41"/>
        <w:spacing w:before="0" w:beforeAutospacing="0" w:after="0" w:afterAutospacing="0" w:line="380" w:lineRule="exact"/>
        <w:ind w:firstLine="440"/>
        <w:jc w:val="both"/>
        <w:rPr>
          <w:sz w:val="22"/>
          <w:szCs w:val="22"/>
        </w:rPr>
      </w:pPr>
      <w:r>
        <w:rPr>
          <w:rFonts w:hint="eastAsia"/>
          <w:sz w:val="22"/>
          <w:szCs w:val="22"/>
        </w:rPr>
        <w:t>（5）合同期内，驾驶员接连发生习惯性违章行为，屡教不改的。</w:t>
      </w:r>
    </w:p>
    <w:p w14:paraId="67CD5067">
      <w:pPr>
        <w:pStyle w:val="41"/>
        <w:spacing w:before="0" w:beforeAutospacing="0" w:after="0" w:afterAutospacing="0" w:line="380" w:lineRule="exact"/>
        <w:ind w:firstLine="440"/>
        <w:jc w:val="both"/>
        <w:rPr>
          <w:sz w:val="22"/>
          <w:szCs w:val="22"/>
        </w:rPr>
      </w:pPr>
      <w:r>
        <w:rPr>
          <w:rFonts w:hint="eastAsia"/>
          <w:sz w:val="22"/>
          <w:szCs w:val="22"/>
        </w:rPr>
        <w:t>（6）合同期内，驾驶员因故意或过失，导致公司、各单位遭受50万元及以上直接经济损失或造成负面舆情影响的。</w:t>
      </w:r>
    </w:p>
    <w:p w14:paraId="4A9265C5">
      <w:pPr>
        <w:pStyle w:val="41"/>
        <w:spacing w:before="0" w:beforeAutospacing="0" w:after="0" w:afterAutospacing="0" w:line="380" w:lineRule="exact"/>
        <w:ind w:firstLine="440"/>
        <w:jc w:val="both"/>
        <w:rPr>
          <w:sz w:val="22"/>
          <w:szCs w:val="22"/>
        </w:rPr>
      </w:pPr>
      <w:r>
        <w:rPr>
          <w:rFonts w:hint="eastAsia"/>
          <w:sz w:val="22"/>
          <w:szCs w:val="22"/>
        </w:rPr>
        <w:t>（7）合同期内，专（兼）安全生产管理人员未按规定履行安全生产管理职责，存在未开展现场检查并形成检查记录、未开展安全教育并形成教育记录等履职不到位情形且不配合整改的。</w:t>
      </w:r>
    </w:p>
    <w:p w14:paraId="6D57150C">
      <w:pPr>
        <w:pStyle w:val="41"/>
        <w:spacing w:before="0" w:beforeAutospacing="0" w:after="0" w:afterAutospacing="0" w:line="380" w:lineRule="exact"/>
        <w:ind w:firstLine="440"/>
        <w:jc w:val="both"/>
        <w:rPr>
          <w:sz w:val="22"/>
          <w:szCs w:val="22"/>
        </w:rPr>
      </w:pPr>
      <w:r>
        <w:rPr>
          <w:rFonts w:hint="eastAsia"/>
          <w:sz w:val="22"/>
          <w:szCs w:val="22"/>
        </w:rPr>
        <w:t>（8）合同期内，管理人员未按各单位合理要求落实整改或拒不整改的。</w:t>
      </w:r>
    </w:p>
    <w:p w14:paraId="40CF6F6F">
      <w:pPr>
        <w:pStyle w:val="41"/>
        <w:spacing w:before="0" w:beforeAutospacing="0" w:after="0" w:afterAutospacing="0" w:line="380" w:lineRule="exact"/>
        <w:ind w:firstLine="440"/>
        <w:jc w:val="both"/>
        <w:rPr>
          <w:sz w:val="22"/>
          <w:szCs w:val="22"/>
        </w:rPr>
      </w:pPr>
      <w:r>
        <w:rPr>
          <w:rFonts w:hint="eastAsia"/>
          <w:sz w:val="22"/>
          <w:szCs w:val="22"/>
        </w:rPr>
        <w:t>（9）发生其他法定禁止行为的。</w:t>
      </w:r>
    </w:p>
    <w:p w14:paraId="70F2DBC0">
      <w:pPr>
        <w:pStyle w:val="41"/>
        <w:spacing w:before="0" w:beforeAutospacing="0" w:after="0" w:afterAutospacing="0" w:line="380" w:lineRule="exact"/>
        <w:ind w:firstLine="440"/>
        <w:jc w:val="both"/>
        <w:rPr>
          <w:sz w:val="22"/>
          <w:szCs w:val="22"/>
        </w:rPr>
      </w:pPr>
      <w:r>
        <w:rPr>
          <w:rFonts w:hint="eastAsia"/>
          <w:sz w:val="22"/>
          <w:szCs w:val="22"/>
        </w:rPr>
        <w:t>2.乙方出现以下情形之一的，甲方有权启动清退程序并解除合同：</w:t>
      </w:r>
    </w:p>
    <w:p w14:paraId="2FE53A34">
      <w:pPr>
        <w:pStyle w:val="41"/>
        <w:spacing w:before="0" w:beforeAutospacing="0" w:after="0" w:afterAutospacing="0" w:line="380" w:lineRule="exact"/>
        <w:ind w:firstLine="440"/>
        <w:jc w:val="both"/>
        <w:rPr>
          <w:sz w:val="22"/>
          <w:szCs w:val="22"/>
        </w:rPr>
      </w:pPr>
      <w:r>
        <w:rPr>
          <w:rFonts w:hint="eastAsia"/>
          <w:sz w:val="22"/>
          <w:szCs w:val="22"/>
        </w:rPr>
        <w:t>（1）合同期内，累计造成2名及以上人员重伤责任事故的。</w:t>
      </w:r>
    </w:p>
    <w:p w14:paraId="07F6B4A3">
      <w:pPr>
        <w:pStyle w:val="41"/>
        <w:spacing w:before="0" w:beforeAutospacing="0" w:after="0" w:afterAutospacing="0" w:line="380" w:lineRule="exact"/>
        <w:ind w:firstLine="440"/>
        <w:jc w:val="both"/>
        <w:rPr>
          <w:sz w:val="22"/>
          <w:szCs w:val="22"/>
        </w:rPr>
      </w:pPr>
      <w:r>
        <w:rPr>
          <w:rFonts w:hint="eastAsia"/>
          <w:sz w:val="22"/>
          <w:szCs w:val="22"/>
        </w:rPr>
        <w:t>（2）合同期内，造成1名及以上人员死亡责任事故的。</w:t>
      </w:r>
    </w:p>
    <w:p w14:paraId="1E7C793B">
      <w:pPr>
        <w:pStyle w:val="41"/>
        <w:spacing w:before="0" w:beforeAutospacing="0" w:after="0" w:afterAutospacing="0" w:line="380" w:lineRule="exact"/>
        <w:ind w:firstLine="440"/>
        <w:jc w:val="both"/>
        <w:rPr>
          <w:sz w:val="22"/>
          <w:szCs w:val="22"/>
        </w:rPr>
      </w:pPr>
      <w:r>
        <w:rPr>
          <w:rFonts w:hint="eastAsia"/>
          <w:sz w:val="22"/>
          <w:szCs w:val="22"/>
        </w:rPr>
        <w:t>（3）合同期内，累计被查处5名及以上人员经常性严重违章行为的。</w:t>
      </w:r>
    </w:p>
    <w:p w14:paraId="28437FC3">
      <w:pPr>
        <w:pStyle w:val="41"/>
        <w:spacing w:before="0" w:beforeAutospacing="0" w:after="0" w:afterAutospacing="0" w:line="380" w:lineRule="exact"/>
        <w:ind w:firstLine="440"/>
        <w:jc w:val="both"/>
        <w:rPr>
          <w:sz w:val="22"/>
          <w:szCs w:val="22"/>
        </w:rPr>
      </w:pPr>
      <w:r>
        <w:rPr>
          <w:rFonts w:hint="eastAsia"/>
          <w:sz w:val="22"/>
          <w:szCs w:val="22"/>
        </w:rPr>
        <w:t>（4）合同期内造成事故，导致公司或各单位遭受100万元及以上直接经济损失或造成负面舆情影响的。</w:t>
      </w:r>
    </w:p>
    <w:p w14:paraId="40891F93">
      <w:pPr>
        <w:pStyle w:val="41"/>
        <w:spacing w:before="0" w:beforeAutospacing="0" w:after="0" w:afterAutospacing="0" w:line="380" w:lineRule="exact"/>
        <w:ind w:firstLine="440"/>
        <w:jc w:val="both"/>
        <w:rPr>
          <w:sz w:val="22"/>
          <w:szCs w:val="22"/>
        </w:rPr>
      </w:pPr>
      <w:r>
        <w:rPr>
          <w:rFonts w:hint="eastAsia"/>
          <w:sz w:val="22"/>
          <w:szCs w:val="22"/>
        </w:rPr>
        <w:t>（5）年度考核或连续2次季度考核不合格经整改仍无法满足要求的。</w:t>
      </w:r>
    </w:p>
    <w:p w14:paraId="678D2C08">
      <w:pPr>
        <w:pStyle w:val="41"/>
        <w:spacing w:before="0" w:beforeAutospacing="0" w:after="0" w:afterAutospacing="0" w:line="380" w:lineRule="exact"/>
        <w:ind w:firstLine="440"/>
        <w:jc w:val="both"/>
        <w:rPr>
          <w:sz w:val="22"/>
          <w:szCs w:val="22"/>
        </w:rPr>
      </w:pPr>
      <w:r>
        <w:rPr>
          <w:rFonts w:hint="eastAsia"/>
          <w:sz w:val="22"/>
          <w:szCs w:val="22"/>
        </w:rPr>
        <w:t>（6）提供虚假资质材料、业绩证明，骗取准入资格或合作机会的。</w:t>
      </w:r>
    </w:p>
    <w:p w14:paraId="2DDF22BF">
      <w:pPr>
        <w:pStyle w:val="41"/>
        <w:spacing w:before="0" w:beforeAutospacing="0" w:after="0" w:afterAutospacing="0" w:line="380" w:lineRule="exact"/>
        <w:ind w:firstLine="440"/>
        <w:jc w:val="both"/>
        <w:rPr>
          <w:sz w:val="22"/>
          <w:szCs w:val="22"/>
        </w:rPr>
      </w:pPr>
      <w:r>
        <w:rPr>
          <w:rFonts w:hint="eastAsia"/>
          <w:sz w:val="22"/>
          <w:szCs w:val="22"/>
        </w:rPr>
        <w:t>（7）未按合同要求缴纳相关履约保证金，或保证金被扣减后未在规定时限内补足的。</w:t>
      </w:r>
    </w:p>
    <w:p w14:paraId="6444CC2E">
      <w:pPr>
        <w:pStyle w:val="41"/>
        <w:spacing w:before="0" w:beforeAutospacing="0" w:after="0" w:afterAutospacing="0" w:line="380" w:lineRule="exact"/>
        <w:ind w:firstLine="440"/>
        <w:jc w:val="both"/>
        <w:rPr>
          <w:sz w:val="22"/>
          <w:szCs w:val="22"/>
        </w:rPr>
      </w:pPr>
      <w:r>
        <w:rPr>
          <w:rFonts w:hint="eastAsia"/>
          <w:sz w:val="22"/>
          <w:szCs w:val="22"/>
        </w:rPr>
        <w:t>（8）违反外包合同及安全协议约定，擅自转包、分包外包业务的。</w:t>
      </w:r>
    </w:p>
    <w:p w14:paraId="3E59F5E6">
      <w:pPr>
        <w:pStyle w:val="41"/>
        <w:spacing w:before="0" w:beforeAutospacing="0" w:after="0" w:afterAutospacing="0" w:line="380" w:lineRule="exact"/>
        <w:ind w:firstLine="440"/>
        <w:jc w:val="both"/>
        <w:rPr>
          <w:sz w:val="22"/>
          <w:szCs w:val="22"/>
        </w:rPr>
      </w:pPr>
      <w:r>
        <w:rPr>
          <w:rFonts w:hint="eastAsia"/>
          <w:sz w:val="22"/>
          <w:szCs w:val="22"/>
        </w:rPr>
        <w:t>（9）存在严重违法违规行为（如伪造设备检测报告），被行业主管部门列入失信名单的。</w:t>
      </w:r>
    </w:p>
    <w:p w14:paraId="02A0F8B4">
      <w:pPr>
        <w:pStyle w:val="41"/>
        <w:spacing w:before="0" w:beforeAutospacing="0" w:after="0" w:afterAutospacing="0" w:line="380" w:lineRule="exact"/>
        <w:ind w:firstLine="440"/>
        <w:rPr>
          <w:sz w:val="22"/>
          <w:szCs w:val="22"/>
        </w:rPr>
      </w:pPr>
      <w:r>
        <w:rPr>
          <w:rFonts w:hint="eastAsia"/>
          <w:sz w:val="22"/>
          <w:szCs w:val="22"/>
        </w:rPr>
        <w:t>（1</w:t>
      </w:r>
      <w:r>
        <w:rPr>
          <w:sz w:val="22"/>
          <w:szCs w:val="22"/>
        </w:rPr>
        <w:t>0</w:t>
      </w:r>
      <w:r>
        <w:rPr>
          <w:rFonts w:hint="eastAsia"/>
          <w:sz w:val="22"/>
          <w:szCs w:val="22"/>
        </w:rPr>
        <w:t>）拒绝接受公司或各单位安全监管的。</w:t>
      </w:r>
    </w:p>
    <w:p w14:paraId="1C3B55B1">
      <w:pPr>
        <w:pStyle w:val="41"/>
        <w:spacing w:before="0" w:beforeAutospacing="0" w:after="0" w:afterAutospacing="0" w:line="380" w:lineRule="exact"/>
        <w:ind w:firstLine="440"/>
        <w:jc w:val="both"/>
        <w:rPr>
          <w:sz w:val="22"/>
          <w:szCs w:val="22"/>
        </w:rPr>
      </w:pPr>
      <w:r>
        <w:rPr>
          <w:rFonts w:hint="eastAsia"/>
          <w:sz w:val="22"/>
          <w:szCs w:val="22"/>
        </w:rPr>
        <w:t>（</w:t>
      </w:r>
      <w:r>
        <w:rPr>
          <w:sz w:val="22"/>
          <w:szCs w:val="22"/>
        </w:rPr>
        <w:t>11</w:t>
      </w:r>
      <w:r>
        <w:rPr>
          <w:rFonts w:hint="eastAsia"/>
          <w:sz w:val="22"/>
          <w:szCs w:val="22"/>
        </w:rPr>
        <w:t>）无正当理由，隐患整改不及时或拒不整改的。</w:t>
      </w:r>
    </w:p>
    <w:p w14:paraId="2B5338AD">
      <w:pPr>
        <w:pStyle w:val="41"/>
        <w:spacing w:before="0" w:beforeAutospacing="0" w:after="0" w:afterAutospacing="0" w:line="380" w:lineRule="exact"/>
        <w:ind w:firstLine="440"/>
        <w:jc w:val="both"/>
        <w:rPr>
          <w:sz w:val="22"/>
          <w:szCs w:val="22"/>
        </w:rPr>
      </w:pPr>
      <w:r>
        <w:rPr>
          <w:rFonts w:hint="eastAsia"/>
          <w:sz w:val="22"/>
          <w:szCs w:val="22"/>
        </w:rPr>
        <w:t>（1</w:t>
      </w:r>
      <w:r>
        <w:rPr>
          <w:sz w:val="22"/>
          <w:szCs w:val="22"/>
        </w:rPr>
        <w:t>2</w:t>
      </w:r>
      <w:r>
        <w:rPr>
          <w:rFonts w:hint="eastAsia"/>
          <w:sz w:val="22"/>
          <w:szCs w:val="22"/>
        </w:rPr>
        <w:t>）发生其他法定禁止行为的。</w:t>
      </w:r>
    </w:p>
    <w:p w14:paraId="490EC94F">
      <w:pPr>
        <w:pStyle w:val="41"/>
        <w:shd w:val="clear" w:color="auto" w:fill="FFFFFF"/>
        <w:spacing w:before="0" w:beforeAutospacing="0" w:after="0" w:afterAutospacing="0" w:line="380" w:lineRule="exact"/>
        <w:ind w:firstLine="442"/>
        <w:rPr>
          <w:b/>
          <w:kern w:val="2"/>
          <w:sz w:val="22"/>
          <w:szCs w:val="22"/>
        </w:rPr>
      </w:pPr>
      <w:r>
        <w:rPr>
          <w:rFonts w:hint="eastAsia"/>
          <w:b/>
          <w:kern w:val="2"/>
          <w:sz w:val="22"/>
          <w:szCs w:val="22"/>
        </w:rPr>
        <w:t xml:space="preserve">第十条 </w:t>
      </w:r>
      <w:r>
        <w:rPr>
          <w:b/>
          <w:kern w:val="2"/>
          <w:sz w:val="22"/>
          <w:szCs w:val="22"/>
        </w:rPr>
        <w:t xml:space="preserve"> </w:t>
      </w:r>
      <w:r>
        <w:rPr>
          <w:rFonts w:hint="eastAsia"/>
          <w:b/>
          <w:kern w:val="2"/>
          <w:sz w:val="22"/>
          <w:szCs w:val="22"/>
        </w:rPr>
        <w:t>合同终止</w:t>
      </w:r>
    </w:p>
    <w:p w14:paraId="151D8C3B">
      <w:pPr>
        <w:pStyle w:val="41"/>
        <w:shd w:val="clear" w:color="auto" w:fill="FFFFFF"/>
        <w:spacing w:before="0" w:beforeAutospacing="0" w:after="0" w:afterAutospacing="0" w:line="380" w:lineRule="exact"/>
        <w:ind w:firstLine="440"/>
        <w:rPr>
          <w:kern w:val="2"/>
          <w:sz w:val="22"/>
          <w:szCs w:val="22"/>
        </w:rPr>
      </w:pPr>
      <w:r>
        <w:rPr>
          <w:rFonts w:hint="eastAsia"/>
          <w:kern w:val="2"/>
          <w:sz w:val="22"/>
          <w:szCs w:val="22"/>
        </w:rPr>
        <w:t>1</w:t>
      </w:r>
      <w:r>
        <w:rPr>
          <w:kern w:val="2"/>
          <w:sz w:val="22"/>
          <w:szCs w:val="22"/>
        </w:rPr>
        <w:t>.</w:t>
      </w:r>
      <w:r>
        <w:rPr>
          <w:rFonts w:hint="eastAsia"/>
          <w:kern w:val="2"/>
          <w:sz w:val="22"/>
          <w:szCs w:val="22"/>
        </w:rPr>
        <w:t>由于甲方上级政策调整或甲方业务结构发生调整等原因导致甲方不再需要乙方服务的，甲方有权单方面终止合同，且无须承担违约责任，按实际服务时间及考核结果据实结算。</w:t>
      </w:r>
    </w:p>
    <w:p w14:paraId="3E2C7A58">
      <w:pPr>
        <w:pStyle w:val="41"/>
        <w:shd w:val="clear" w:color="auto" w:fill="FFFFFF"/>
        <w:spacing w:before="0" w:beforeAutospacing="0" w:after="0" w:afterAutospacing="0" w:line="380" w:lineRule="exact"/>
        <w:ind w:firstLine="440"/>
        <w:rPr>
          <w:kern w:val="2"/>
          <w:sz w:val="22"/>
          <w:szCs w:val="22"/>
        </w:rPr>
      </w:pPr>
      <w:r>
        <w:rPr>
          <w:kern w:val="2"/>
          <w:sz w:val="22"/>
          <w:szCs w:val="22"/>
        </w:rPr>
        <w:t>2.</w:t>
      </w:r>
      <w:r>
        <w:rPr>
          <w:rFonts w:hint="eastAsia"/>
          <w:kern w:val="2"/>
          <w:sz w:val="22"/>
          <w:szCs w:val="22"/>
        </w:rPr>
        <w:t>乙方如要提前中止合同，需提前</w:t>
      </w:r>
      <w:r>
        <w:rPr>
          <w:kern w:val="2"/>
          <w:sz w:val="22"/>
          <w:szCs w:val="22"/>
        </w:rPr>
        <w:t>3</w:t>
      </w:r>
      <w:r>
        <w:rPr>
          <w:rFonts w:hint="eastAsia"/>
          <w:kern w:val="2"/>
          <w:sz w:val="22"/>
          <w:szCs w:val="22"/>
        </w:rPr>
        <w:t>个月通知甲方并征得甲方同意，否则视为违约，除</w:t>
      </w:r>
      <w:r>
        <w:rPr>
          <w:rFonts w:hint="eastAsia"/>
          <w:sz w:val="22"/>
          <w:szCs w:val="22"/>
        </w:rPr>
        <w:t>没收履约保证金外，</w:t>
      </w:r>
      <w:r>
        <w:rPr>
          <w:rFonts w:hint="eastAsia"/>
          <w:kern w:val="2"/>
          <w:sz w:val="22"/>
          <w:szCs w:val="22"/>
        </w:rPr>
        <w:t>甲方保留进一步追究乙方责任的权利。</w:t>
      </w:r>
    </w:p>
    <w:p w14:paraId="32B2025D">
      <w:pPr>
        <w:pStyle w:val="41"/>
        <w:shd w:val="clear" w:color="auto" w:fill="FFFFFF"/>
        <w:spacing w:before="0" w:beforeAutospacing="0" w:after="0" w:afterAutospacing="0" w:line="380" w:lineRule="exact"/>
        <w:ind w:firstLine="442"/>
        <w:rPr>
          <w:b/>
          <w:kern w:val="2"/>
          <w:sz w:val="22"/>
          <w:szCs w:val="22"/>
        </w:rPr>
      </w:pPr>
      <w:r>
        <w:rPr>
          <w:rFonts w:hint="eastAsia"/>
          <w:b/>
          <w:kern w:val="2"/>
          <w:sz w:val="22"/>
          <w:szCs w:val="22"/>
        </w:rPr>
        <w:t>第十一条  特别约定</w:t>
      </w:r>
    </w:p>
    <w:p w14:paraId="7211887E">
      <w:pPr>
        <w:pStyle w:val="41"/>
        <w:shd w:val="clear" w:color="auto" w:fill="FFFFFF"/>
        <w:spacing w:before="0" w:beforeAutospacing="0" w:after="0" w:afterAutospacing="0" w:line="380" w:lineRule="exact"/>
        <w:ind w:firstLine="440"/>
        <w:rPr>
          <w:sz w:val="22"/>
          <w:szCs w:val="22"/>
        </w:rPr>
      </w:pPr>
      <w:r>
        <w:rPr>
          <w:rFonts w:hint="eastAsia"/>
          <w:sz w:val="22"/>
          <w:szCs w:val="22"/>
        </w:rPr>
        <w:t>甲、乙双方可对本合同内容以书面形式予以增加、细化做为补充条款，但不得违反有关法规及政策规定，不得违反公平原则。补充条款中含有不合理地减轻或免除本合同条款中规定应由乙方承担的责任内容的，仍以本合同为准。</w:t>
      </w:r>
    </w:p>
    <w:p w14:paraId="25AE3A65">
      <w:pPr>
        <w:pStyle w:val="41"/>
        <w:shd w:val="clear" w:color="auto" w:fill="FFFFFF"/>
        <w:spacing w:before="0" w:beforeAutospacing="0" w:after="0" w:afterAutospacing="0" w:line="380" w:lineRule="exact"/>
        <w:ind w:firstLine="440"/>
        <w:rPr>
          <w:sz w:val="22"/>
          <w:szCs w:val="22"/>
        </w:rPr>
      </w:pPr>
      <w:r>
        <w:rPr>
          <w:rFonts w:hint="eastAsia"/>
          <w:sz w:val="22"/>
          <w:szCs w:val="22"/>
        </w:rPr>
        <w:t>本合同项下发生的争议，通过温州市鹿城区人民法院诉讼解决</w:t>
      </w:r>
      <w:r>
        <w:rPr>
          <w:sz w:val="22"/>
          <w:szCs w:val="22"/>
        </w:rPr>
        <w:t>。</w:t>
      </w:r>
    </w:p>
    <w:p w14:paraId="2802E878">
      <w:pPr>
        <w:spacing w:line="380" w:lineRule="exact"/>
        <w:ind w:firstLine="442"/>
        <w:jc w:val="left"/>
        <w:rPr>
          <w:rFonts w:ascii="宋体" w:hAnsi="宋体"/>
          <w:b/>
          <w:bCs/>
          <w:sz w:val="22"/>
          <w:szCs w:val="22"/>
        </w:rPr>
      </w:pPr>
      <w:r>
        <w:rPr>
          <w:rFonts w:hint="eastAsia" w:ascii="宋体" w:hAnsi="宋体"/>
          <w:b/>
          <w:bCs/>
          <w:sz w:val="22"/>
          <w:szCs w:val="22"/>
        </w:rPr>
        <w:t xml:space="preserve">第十二条 </w:t>
      </w:r>
      <w:r>
        <w:rPr>
          <w:rFonts w:ascii="宋体" w:hAnsi="宋体"/>
          <w:b/>
          <w:bCs/>
          <w:sz w:val="22"/>
          <w:szCs w:val="22"/>
        </w:rPr>
        <w:t xml:space="preserve"> </w:t>
      </w:r>
      <w:r>
        <w:rPr>
          <w:rFonts w:hint="eastAsia" w:ascii="宋体" w:hAnsi="宋体"/>
          <w:b/>
          <w:bCs/>
          <w:sz w:val="22"/>
          <w:szCs w:val="22"/>
        </w:rPr>
        <w:t>其它事项</w:t>
      </w:r>
    </w:p>
    <w:p w14:paraId="129D0AC7">
      <w:pPr>
        <w:spacing w:line="380" w:lineRule="exact"/>
        <w:ind w:firstLine="440"/>
        <w:jc w:val="left"/>
        <w:rPr>
          <w:rFonts w:ascii="宋体" w:hAnsi="宋体"/>
          <w:sz w:val="22"/>
          <w:szCs w:val="22"/>
        </w:rPr>
      </w:pPr>
      <w:r>
        <w:rPr>
          <w:rFonts w:hint="eastAsia" w:ascii="宋体" w:hAnsi="宋体"/>
          <w:sz w:val="22"/>
          <w:szCs w:val="22"/>
        </w:rPr>
        <w:t>1.本合同一式肆份，甲方执贰份，乙方执贰份，本合同自双方盖章签字之日起生效。如果合同由法定代表人签署的，应提供加盖单位印章的法定代表人身份证明，由法定代表人授权的人签署的，应提供法定代表人签署并加盖单位印章的授权委托书原件并同时提供法定代表人身份证明，法定代表人应与单位营业执照上法定代表人一致。</w:t>
      </w:r>
    </w:p>
    <w:p w14:paraId="2DB33D33">
      <w:pPr>
        <w:spacing w:line="380" w:lineRule="exact"/>
        <w:ind w:firstLine="440"/>
        <w:jc w:val="left"/>
        <w:rPr>
          <w:sz w:val="22"/>
          <w:szCs w:val="22"/>
        </w:rPr>
      </w:pPr>
    </w:p>
    <w:p w14:paraId="503F9D40">
      <w:pPr>
        <w:pStyle w:val="2"/>
        <w:spacing w:line="380" w:lineRule="exact"/>
        <w:ind w:firstLine="440"/>
        <w:jc w:val="left"/>
        <w:rPr>
          <w:rFonts w:ascii="宋体" w:hAnsi="宋体"/>
          <w:sz w:val="22"/>
          <w:szCs w:val="22"/>
        </w:rPr>
      </w:pPr>
      <w:r>
        <w:rPr>
          <w:rFonts w:hint="eastAsia" w:ascii="宋体" w:hAnsi="宋体"/>
          <w:sz w:val="22"/>
          <w:szCs w:val="22"/>
        </w:rPr>
        <w:t>附件：1</w:t>
      </w:r>
      <w:r>
        <w:rPr>
          <w:rFonts w:ascii="宋体" w:hAnsi="宋体"/>
          <w:sz w:val="22"/>
          <w:szCs w:val="22"/>
        </w:rPr>
        <w:t>.</w:t>
      </w:r>
      <w:r>
        <w:rPr>
          <w:rFonts w:hint="eastAsia" w:ascii="宋体" w:hAnsi="宋体"/>
          <w:sz w:val="22"/>
          <w:szCs w:val="22"/>
        </w:rPr>
        <w:t>车辆服务业务外包供应商服务季度评价表</w:t>
      </w:r>
    </w:p>
    <w:p w14:paraId="33808448">
      <w:pPr>
        <w:pStyle w:val="2"/>
        <w:spacing w:line="380" w:lineRule="exact"/>
        <w:ind w:firstLine="1100" w:firstLineChars="500"/>
        <w:jc w:val="left"/>
        <w:rPr>
          <w:rFonts w:ascii="宋体" w:hAnsi="宋体"/>
          <w:sz w:val="22"/>
          <w:szCs w:val="22"/>
        </w:rPr>
      </w:pPr>
      <w:r>
        <w:rPr>
          <w:rFonts w:hint="eastAsia" w:ascii="宋体" w:hAnsi="宋体"/>
          <w:sz w:val="22"/>
          <w:szCs w:val="22"/>
        </w:rPr>
        <w:t>2</w:t>
      </w:r>
      <w:r>
        <w:rPr>
          <w:rFonts w:ascii="宋体" w:hAnsi="宋体"/>
          <w:sz w:val="22"/>
          <w:szCs w:val="22"/>
        </w:rPr>
        <w:t>.</w:t>
      </w:r>
      <w:r>
        <w:rPr>
          <w:rFonts w:hint="eastAsia" w:ascii="宋体" w:hAnsi="宋体"/>
          <w:sz w:val="22"/>
          <w:szCs w:val="22"/>
        </w:rPr>
        <w:t>合作伙伴合规承诺书</w:t>
      </w:r>
    </w:p>
    <w:p w14:paraId="645F8470">
      <w:pPr>
        <w:spacing w:line="380" w:lineRule="exact"/>
        <w:ind w:firstLine="440"/>
        <w:jc w:val="left"/>
        <w:rPr>
          <w:rFonts w:ascii="宋体" w:hAnsi="宋体"/>
          <w:bCs/>
          <w:sz w:val="22"/>
          <w:szCs w:val="22"/>
        </w:rPr>
      </w:pPr>
      <w:r>
        <w:rPr>
          <w:rFonts w:hint="eastAsia" w:ascii="宋体" w:hAnsi="宋体"/>
          <w:sz w:val="22"/>
          <w:szCs w:val="22"/>
        </w:rPr>
        <w:t xml:space="preserve"> </w:t>
      </w:r>
      <w:r>
        <w:rPr>
          <w:rFonts w:ascii="宋体" w:hAnsi="宋体"/>
          <w:sz w:val="22"/>
          <w:szCs w:val="22"/>
        </w:rPr>
        <w:t xml:space="preserve">     3.</w:t>
      </w:r>
      <w:r>
        <w:rPr>
          <w:rFonts w:hint="eastAsia" w:ascii="宋体" w:hAnsi="宋体"/>
          <w:bCs/>
          <w:sz w:val="22"/>
          <w:szCs w:val="22"/>
        </w:rPr>
        <w:t>车辆服务业务外包安全管理协议</w:t>
      </w:r>
    </w:p>
    <w:p w14:paraId="3F68A510">
      <w:pPr>
        <w:spacing w:line="380" w:lineRule="exact"/>
        <w:ind w:firstLine="440"/>
        <w:jc w:val="left"/>
        <w:rPr>
          <w:rFonts w:ascii="宋体" w:hAnsi="宋体"/>
          <w:sz w:val="22"/>
          <w:szCs w:val="22"/>
        </w:rPr>
      </w:pPr>
    </w:p>
    <w:p w14:paraId="2C9131A1">
      <w:pPr>
        <w:pStyle w:val="2"/>
        <w:spacing w:line="380" w:lineRule="exact"/>
        <w:ind w:firstLine="480"/>
        <w:jc w:val="left"/>
      </w:pPr>
    </w:p>
    <w:p w14:paraId="5929A6A8">
      <w:pPr>
        <w:pStyle w:val="2"/>
        <w:spacing w:line="380" w:lineRule="exact"/>
        <w:ind w:firstLine="480"/>
        <w:jc w:val="left"/>
      </w:pPr>
    </w:p>
    <w:p w14:paraId="2DEB6B93">
      <w:pPr>
        <w:adjustRightInd w:val="0"/>
        <w:snapToGrid w:val="0"/>
        <w:spacing w:line="380" w:lineRule="exact"/>
        <w:ind w:firstLine="440"/>
        <w:jc w:val="left"/>
        <w:rPr>
          <w:rFonts w:ascii="宋体" w:hAnsi="宋体" w:cs="宋体"/>
          <w:sz w:val="22"/>
          <w:szCs w:val="22"/>
        </w:rPr>
      </w:pPr>
      <w:r>
        <w:rPr>
          <w:rFonts w:hint="eastAsia" w:ascii="宋体" w:hAnsi="宋体" w:cs="宋体"/>
          <w:sz w:val="22"/>
          <w:szCs w:val="22"/>
        </w:rPr>
        <w:t>甲方（盖章）：                          乙方（盖章）：</w:t>
      </w:r>
    </w:p>
    <w:p w14:paraId="3B8AB980">
      <w:pPr>
        <w:adjustRightInd w:val="0"/>
        <w:snapToGrid w:val="0"/>
        <w:spacing w:line="380" w:lineRule="exact"/>
        <w:ind w:firstLine="440"/>
        <w:jc w:val="left"/>
        <w:rPr>
          <w:rFonts w:ascii="宋体" w:hAnsi="宋体" w:cs="宋体"/>
          <w:sz w:val="22"/>
          <w:szCs w:val="22"/>
        </w:rPr>
      </w:pPr>
      <w:r>
        <w:rPr>
          <w:rFonts w:hint="eastAsia" w:ascii="宋体" w:hAnsi="宋体" w:cs="宋体"/>
          <w:sz w:val="22"/>
          <w:szCs w:val="22"/>
        </w:rPr>
        <w:t>代表签字：                              代表签字：</w:t>
      </w:r>
    </w:p>
    <w:p w14:paraId="53FB27D5">
      <w:pPr>
        <w:autoSpaceDE w:val="0"/>
        <w:autoSpaceDN w:val="0"/>
        <w:spacing w:line="380" w:lineRule="exact"/>
        <w:ind w:firstLine="0" w:firstLineChars="0"/>
        <w:jc w:val="left"/>
        <w:textAlignment w:val="bottom"/>
        <w:rPr>
          <w:rFonts w:ascii="宋体" w:hAnsi="宋体"/>
          <w:sz w:val="22"/>
          <w:szCs w:val="22"/>
        </w:rPr>
        <w:sectPr>
          <w:footerReference r:id="rId15" w:type="default"/>
          <w:pgSz w:w="11906" w:h="16838"/>
          <w:pgMar w:top="1440" w:right="1077" w:bottom="1440" w:left="1077" w:header="851" w:footer="992" w:gutter="0"/>
          <w:cols w:space="720" w:num="1"/>
          <w:docGrid w:linePitch="312" w:charSpace="0"/>
        </w:sectPr>
      </w:pPr>
      <w:r>
        <w:rPr>
          <w:rFonts w:hint="eastAsia" w:ascii="宋体" w:hAnsi="宋体" w:cs="宋体"/>
          <w:sz w:val="22"/>
          <w:szCs w:val="22"/>
        </w:rPr>
        <w:t xml:space="preserve">    年    月    日                      　  年    月    日</w:t>
      </w:r>
      <w:r>
        <w:rPr>
          <w:rFonts w:hint="eastAsia" w:ascii="宋体" w:hAnsi="宋体"/>
          <w:sz w:val="22"/>
          <w:szCs w:val="22"/>
        </w:rPr>
        <w:br w:type="page"/>
      </w:r>
    </w:p>
    <w:p w14:paraId="65340964">
      <w:pPr>
        <w:widowControl/>
        <w:ind w:firstLine="0" w:firstLineChars="0"/>
        <w:jc w:val="left"/>
        <w:rPr>
          <w:rFonts w:ascii="黑体" w:hAnsi="黑体" w:eastAsia="黑体" w:cs="宋体"/>
          <w:sz w:val="32"/>
          <w:szCs w:val="32"/>
        </w:rPr>
      </w:pPr>
      <w:r>
        <w:rPr>
          <w:rFonts w:hint="eastAsia" w:ascii="黑体" w:hAnsi="黑体" w:eastAsia="黑体" w:cs="宋体"/>
          <w:sz w:val="32"/>
          <w:szCs w:val="32"/>
        </w:rPr>
        <w:t>附件</w:t>
      </w:r>
      <w:r>
        <w:rPr>
          <w:rFonts w:ascii="黑体" w:hAnsi="黑体" w:eastAsia="黑体" w:cs="宋体"/>
          <w:sz w:val="32"/>
          <w:szCs w:val="32"/>
        </w:rPr>
        <w:t>1</w:t>
      </w:r>
    </w:p>
    <w:p w14:paraId="32287C1B">
      <w:pPr>
        <w:ind w:firstLine="880"/>
        <w:jc w:val="center"/>
      </w:pPr>
      <w:r>
        <w:rPr>
          <w:rFonts w:hint="eastAsia" w:ascii="方正小标宋简体" w:eastAsia="方正小标宋简体"/>
          <w:sz w:val="44"/>
          <w:szCs w:val="44"/>
        </w:rPr>
        <w:t>车辆服务业务外包供应商服务季度评价表</w:t>
      </w:r>
    </w:p>
    <w:p w14:paraId="562DF0D3">
      <w:pPr>
        <w:pStyle w:val="2"/>
        <w:ind w:firstLine="480"/>
      </w:pPr>
      <w:r>
        <w:rPr>
          <w:rFonts w:hint="eastAsia"/>
        </w:rPr>
        <w:t>考核单位（盖章）：</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839"/>
        <w:gridCol w:w="4994"/>
        <w:gridCol w:w="988"/>
        <w:gridCol w:w="986"/>
      </w:tblGrid>
      <w:tr w14:paraId="2BC9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61" w:type="dxa"/>
            <w:vAlign w:val="center"/>
          </w:tcPr>
          <w:p w14:paraId="3B7CA066">
            <w:pPr>
              <w:widowControl/>
              <w:spacing w:line="300" w:lineRule="exact"/>
              <w:ind w:firstLine="0" w:firstLineChars="0"/>
              <w:jc w:val="center"/>
              <w:rPr>
                <w:rFonts w:ascii="宋体" w:hAnsi="宋体" w:cs="宋体"/>
                <w:b/>
                <w:szCs w:val="21"/>
              </w:rPr>
            </w:pPr>
            <w:r>
              <w:rPr>
                <w:rFonts w:hint="eastAsia" w:ascii="宋体" w:hAnsi="宋体" w:cs="宋体"/>
                <w:b/>
                <w:szCs w:val="21"/>
              </w:rPr>
              <w:t>考核项</w:t>
            </w:r>
          </w:p>
        </w:tc>
        <w:tc>
          <w:tcPr>
            <w:tcW w:w="1839" w:type="dxa"/>
            <w:vAlign w:val="center"/>
          </w:tcPr>
          <w:p w14:paraId="3722496A">
            <w:pPr>
              <w:widowControl/>
              <w:spacing w:line="300" w:lineRule="exact"/>
              <w:ind w:firstLine="0" w:firstLineChars="0"/>
              <w:jc w:val="center"/>
              <w:rPr>
                <w:rFonts w:ascii="宋体" w:hAnsi="宋体" w:cs="宋体"/>
                <w:b/>
                <w:szCs w:val="21"/>
              </w:rPr>
            </w:pPr>
            <w:r>
              <w:rPr>
                <w:rFonts w:hint="eastAsia" w:ascii="宋体" w:hAnsi="宋体" w:cs="宋体"/>
                <w:b/>
                <w:szCs w:val="21"/>
              </w:rPr>
              <w:t>具体内容</w:t>
            </w:r>
          </w:p>
        </w:tc>
        <w:tc>
          <w:tcPr>
            <w:tcW w:w="4994" w:type="dxa"/>
            <w:vAlign w:val="center"/>
          </w:tcPr>
          <w:p w14:paraId="3967319D">
            <w:pPr>
              <w:widowControl/>
              <w:spacing w:line="300" w:lineRule="exact"/>
              <w:ind w:firstLine="0" w:firstLineChars="0"/>
              <w:jc w:val="center"/>
              <w:rPr>
                <w:rFonts w:ascii="宋体" w:hAnsi="宋体" w:cs="宋体"/>
                <w:b/>
                <w:szCs w:val="21"/>
              </w:rPr>
            </w:pPr>
            <w:r>
              <w:rPr>
                <w:rFonts w:hint="eastAsia" w:ascii="宋体" w:hAnsi="宋体" w:cs="宋体"/>
                <w:b/>
                <w:szCs w:val="21"/>
              </w:rPr>
              <w:t>扣分规则</w:t>
            </w:r>
          </w:p>
        </w:tc>
        <w:tc>
          <w:tcPr>
            <w:tcW w:w="988" w:type="dxa"/>
            <w:vAlign w:val="center"/>
          </w:tcPr>
          <w:p w14:paraId="46E7202A">
            <w:pPr>
              <w:widowControl/>
              <w:spacing w:line="300" w:lineRule="exact"/>
              <w:ind w:firstLine="0" w:firstLineChars="0"/>
              <w:jc w:val="center"/>
              <w:rPr>
                <w:rFonts w:ascii="宋体" w:hAnsi="宋体" w:cs="宋体"/>
                <w:b/>
                <w:szCs w:val="21"/>
              </w:rPr>
            </w:pPr>
            <w:r>
              <w:rPr>
                <w:rFonts w:hint="eastAsia" w:ascii="宋体" w:hAnsi="宋体" w:cs="宋体"/>
                <w:b/>
                <w:szCs w:val="21"/>
              </w:rPr>
              <w:t>分值</w:t>
            </w:r>
          </w:p>
        </w:tc>
        <w:tc>
          <w:tcPr>
            <w:tcW w:w="986" w:type="dxa"/>
            <w:vAlign w:val="center"/>
          </w:tcPr>
          <w:p w14:paraId="72BF7D14">
            <w:pPr>
              <w:widowControl/>
              <w:spacing w:line="300" w:lineRule="exact"/>
              <w:ind w:firstLine="0" w:firstLineChars="0"/>
              <w:jc w:val="center"/>
              <w:rPr>
                <w:rFonts w:ascii="宋体" w:hAnsi="宋体" w:cs="宋体"/>
                <w:b/>
                <w:szCs w:val="21"/>
              </w:rPr>
            </w:pPr>
            <w:r>
              <w:rPr>
                <w:rFonts w:hint="eastAsia" w:ascii="宋体" w:hAnsi="宋体" w:cs="宋体"/>
                <w:b/>
                <w:szCs w:val="21"/>
              </w:rPr>
              <w:t>打分</w:t>
            </w:r>
          </w:p>
        </w:tc>
      </w:tr>
      <w:tr w14:paraId="357D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exact"/>
          <w:jc w:val="center"/>
        </w:trPr>
        <w:tc>
          <w:tcPr>
            <w:tcW w:w="1161" w:type="dxa"/>
            <w:vAlign w:val="center"/>
          </w:tcPr>
          <w:p w14:paraId="74003FC1">
            <w:pPr>
              <w:widowControl/>
              <w:spacing w:line="300" w:lineRule="exact"/>
              <w:ind w:firstLine="0" w:firstLineChars="0"/>
              <w:jc w:val="center"/>
              <w:rPr>
                <w:rFonts w:ascii="宋体" w:hAnsi="宋体" w:cs="宋体"/>
                <w:b/>
                <w:szCs w:val="21"/>
              </w:rPr>
            </w:pPr>
            <w:r>
              <w:rPr>
                <w:rFonts w:hint="eastAsia" w:ascii="宋体" w:hAnsi="宋体" w:cs="宋体"/>
                <w:b/>
                <w:szCs w:val="21"/>
              </w:rPr>
              <w:t>车辆清洁</w:t>
            </w:r>
          </w:p>
        </w:tc>
        <w:tc>
          <w:tcPr>
            <w:tcW w:w="1839" w:type="dxa"/>
            <w:vAlign w:val="center"/>
          </w:tcPr>
          <w:p w14:paraId="489ACBDE">
            <w:pPr>
              <w:widowControl/>
              <w:spacing w:line="300" w:lineRule="exact"/>
              <w:ind w:firstLine="0" w:firstLineChars="0"/>
              <w:jc w:val="left"/>
              <w:rPr>
                <w:rFonts w:cs="宋体" w:asciiTheme="minorEastAsia" w:hAnsiTheme="minorEastAsia"/>
                <w:szCs w:val="21"/>
              </w:rPr>
            </w:pPr>
            <w:r>
              <w:rPr>
                <w:rFonts w:cs="宋体" w:asciiTheme="minorEastAsia" w:hAnsiTheme="minorEastAsia"/>
                <w:szCs w:val="21"/>
              </w:rPr>
              <w:t>车辆外观清洁、内饰整洁、座椅无破损</w:t>
            </w:r>
          </w:p>
        </w:tc>
        <w:tc>
          <w:tcPr>
            <w:tcW w:w="4994" w:type="dxa"/>
            <w:vAlign w:val="center"/>
          </w:tcPr>
          <w:p w14:paraId="758BEE1E">
            <w:pPr>
              <w:widowControl/>
              <w:spacing w:line="300" w:lineRule="exact"/>
              <w:ind w:firstLine="0" w:firstLineChars="0"/>
              <w:jc w:val="left"/>
              <w:rPr>
                <w:rFonts w:ascii="宋体" w:hAnsi="宋体" w:cs="宋体"/>
                <w:szCs w:val="21"/>
              </w:rPr>
            </w:pPr>
            <w:r>
              <w:rPr>
                <w:rFonts w:hint="eastAsia" w:ascii="宋体" w:hAnsi="宋体" w:cs="宋体"/>
                <w:szCs w:val="21"/>
              </w:rPr>
              <w:t>外观有明显污渍、内饰有杂物、 座椅破损，每发现 1 项扣 1 分；情节严重的扣 3-5 分。</w:t>
            </w:r>
          </w:p>
        </w:tc>
        <w:tc>
          <w:tcPr>
            <w:tcW w:w="988" w:type="dxa"/>
            <w:vAlign w:val="center"/>
          </w:tcPr>
          <w:p w14:paraId="143AF960">
            <w:pPr>
              <w:widowControl/>
              <w:spacing w:line="300" w:lineRule="exact"/>
              <w:ind w:firstLine="0" w:firstLineChars="0"/>
              <w:jc w:val="center"/>
              <w:rPr>
                <w:rFonts w:ascii="宋体" w:hAnsi="宋体" w:cs="宋体"/>
                <w:szCs w:val="21"/>
              </w:rPr>
            </w:pPr>
            <w:r>
              <w:rPr>
                <w:rFonts w:hint="eastAsia" w:ascii="宋体" w:hAnsi="宋体" w:cs="宋体"/>
                <w:szCs w:val="21"/>
              </w:rPr>
              <w:t>5分</w:t>
            </w:r>
          </w:p>
        </w:tc>
        <w:tc>
          <w:tcPr>
            <w:tcW w:w="986" w:type="dxa"/>
          </w:tcPr>
          <w:p w14:paraId="0998BEDC">
            <w:pPr>
              <w:widowControl/>
              <w:spacing w:line="300" w:lineRule="exact"/>
              <w:ind w:firstLine="0" w:firstLineChars="0"/>
              <w:rPr>
                <w:rFonts w:ascii="宋体" w:hAnsi="宋体" w:cs="宋体"/>
                <w:szCs w:val="21"/>
              </w:rPr>
            </w:pPr>
          </w:p>
        </w:tc>
      </w:tr>
      <w:tr w14:paraId="02DA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1161" w:type="dxa"/>
            <w:vMerge w:val="restart"/>
            <w:vAlign w:val="center"/>
          </w:tcPr>
          <w:p w14:paraId="2D26C40F">
            <w:pPr>
              <w:widowControl/>
              <w:spacing w:line="300" w:lineRule="exact"/>
              <w:ind w:firstLine="0" w:firstLineChars="0"/>
              <w:jc w:val="center"/>
              <w:rPr>
                <w:rFonts w:ascii="宋体" w:hAnsi="宋体" w:cs="宋体"/>
                <w:b/>
                <w:szCs w:val="21"/>
              </w:rPr>
            </w:pPr>
            <w:r>
              <w:rPr>
                <w:rFonts w:hint="eastAsia" w:ascii="宋体" w:hAnsi="宋体" w:cs="宋体"/>
                <w:b/>
                <w:szCs w:val="21"/>
              </w:rPr>
              <w:t>车辆安全</w:t>
            </w:r>
          </w:p>
        </w:tc>
        <w:tc>
          <w:tcPr>
            <w:tcW w:w="1839" w:type="dxa"/>
            <w:vAlign w:val="center"/>
          </w:tcPr>
          <w:p w14:paraId="433C30AA">
            <w:pPr>
              <w:widowControl/>
              <w:spacing w:line="300" w:lineRule="exact"/>
              <w:ind w:firstLine="0" w:firstLineChars="0"/>
              <w:jc w:val="left"/>
              <w:rPr>
                <w:rFonts w:cs="宋体" w:asciiTheme="minorEastAsia" w:hAnsiTheme="minorEastAsia"/>
                <w:szCs w:val="21"/>
              </w:rPr>
            </w:pPr>
            <w:r>
              <w:rPr>
                <w:rFonts w:hint="eastAsia" w:cs="宋体" w:asciiTheme="minorEastAsia" w:hAnsiTheme="minorEastAsia"/>
                <w:szCs w:val="21"/>
              </w:rPr>
              <w:t>车辆无中途故障抛锚</w:t>
            </w:r>
          </w:p>
        </w:tc>
        <w:tc>
          <w:tcPr>
            <w:tcW w:w="4994" w:type="dxa"/>
            <w:vAlign w:val="center"/>
          </w:tcPr>
          <w:p w14:paraId="7723D2F4">
            <w:pPr>
              <w:widowControl/>
              <w:spacing w:line="300" w:lineRule="exact"/>
              <w:ind w:firstLine="0" w:firstLineChars="0"/>
              <w:jc w:val="left"/>
              <w:rPr>
                <w:rFonts w:ascii="宋体" w:hAnsi="宋体" w:cs="宋体"/>
                <w:szCs w:val="21"/>
              </w:rPr>
            </w:pPr>
            <w:r>
              <w:rPr>
                <w:rFonts w:ascii="宋体" w:hAnsi="宋体" w:cs="宋体"/>
                <w:szCs w:val="21"/>
              </w:rPr>
              <w:t>发生中途故障抛锚影响用车的，每次扣 5 分</w:t>
            </w:r>
            <w:r>
              <w:rPr>
                <w:rFonts w:hint="eastAsia" w:ascii="宋体" w:hAnsi="宋体" w:cs="宋体"/>
                <w:szCs w:val="21"/>
              </w:rPr>
              <w:t>。</w:t>
            </w:r>
          </w:p>
        </w:tc>
        <w:tc>
          <w:tcPr>
            <w:tcW w:w="988" w:type="dxa"/>
            <w:vAlign w:val="center"/>
          </w:tcPr>
          <w:p w14:paraId="3460DBBE">
            <w:pPr>
              <w:widowControl/>
              <w:spacing w:line="300" w:lineRule="exact"/>
              <w:ind w:firstLine="0" w:firstLineChars="0"/>
              <w:jc w:val="center"/>
              <w:rPr>
                <w:rFonts w:ascii="宋体" w:hAnsi="宋体" w:cs="宋体"/>
                <w:szCs w:val="21"/>
              </w:rPr>
            </w:pPr>
            <w:r>
              <w:rPr>
                <w:rFonts w:hint="eastAsia" w:ascii="宋体" w:hAnsi="宋体" w:cs="宋体"/>
                <w:szCs w:val="21"/>
              </w:rPr>
              <w:t>10分</w:t>
            </w:r>
          </w:p>
        </w:tc>
        <w:tc>
          <w:tcPr>
            <w:tcW w:w="986" w:type="dxa"/>
          </w:tcPr>
          <w:p w14:paraId="5264FAEC">
            <w:pPr>
              <w:widowControl/>
              <w:spacing w:line="300" w:lineRule="exact"/>
              <w:ind w:firstLine="0" w:firstLineChars="0"/>
              <w:rPr>
                <w:rFonts w:ascii="宋体" w:hAnsi="宋体" w:cs="宋体"/>
                <w:szCs w:val="21"/>
              </w:rPr>
            </w:pPr>
          </w:p>
        </w:tc>
      </w:tr>
      <w:tr w14:paraId="1920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exact"/>
          <w:jc w:val="center"/>
        </w:trPr>
        <w:tc>
          <w:tcPr>
            <w:tcW w:w="1161" w:type="dxa"/>
            <w:vMerge w:val="continue"/>
          </w:tcPr>
          <w:p w14:paraId="21E9AF07">
            <w:pPr>
              <w:widowControl/>
              <w:spacing w:line="300" w:lineRule="exact"/>
              <w:ind w:firstLine="422"/>
              <w:jc w:val="center"/>
              <w:rPr>
                <w:rFonts w:ascii="宋体" w:hAnsi="宋体" w:cs="宋体"/>
                <w:b/>
                <w:szCs w:val="21"/>
              </w:rPr>
            </w:pPr>
          </w:p>
        </w:tc>
        <w:tc>
          <w:tcPr>
            <w:tcW w:w="1839" w:type="dxa"/>
            <w:vAlign w:val="center"/>
          </w:tcPr>
          <w:p w14:paraId="1CEC6E26">
            <w:pPr>
              <w:widowControl/>
              <w:spacing w:line="300" w:lineRule="exact"/>
              <w:ind w:firstLine="0" w:firstLineChars="0"/>
              <w:jc w:val="left"/>
              <w:rPr>
                <w:rFonts w:cs="宋体" w:asciiTheme="minorEastAsia" w:hAnsiTheme="minorEastAsia"/>
                <w:szCs w:val="21"/>
              </w:rPr>
            </w:pPr>
            <w:r>
              <w:rPr>
                <w:rFonts w:cs="宋体" w:asciiTheme="minorEastAsia" w:hAnsiTheme="minorEastAsia"/>
                <w:szCs w:val="21"/>
              </w:rPr>
              <w:t>故障排除与替补调度时效</w:t>
            </w:r>
          </w:p>
        </w:tc>
        <w:tc>
          <w:tcPr>
            <w:tcW w:w="4994" w:type="dxa"/>
            <w:vAlign w:val="center"/>
          </w:tcPr>
          <w:p w14:paraId="354A60AD">
            <w:pPr>
              <w:widowControl/>
              <w:spacing w:line="300" w:lineRule="exact"/>
              <w:ind w:firstLine="0" w:firstLineChars="0"/>
              <w:jc w:val="left"/>
              <w:rPr>
                <w:rFonts w:ascii="宋体" w:hAnsi="宋体" w:cs="宋体"/>
                <w:szCs w:val="21"/>
              </w:rPr>
            </w:pPr>
            <w:r>
              <w:rPr>
                <w:rFonts w:ascii="宋体" w:hAnsi="宋体" w:cs="宋体"/>
                <w:szCs w:val="21"/>
              </w:rPr>
              <w:t>途中故障 15 分钟内未排除、且 40 分钟内未调度替补车辆的，每次扣 5 分；造成公务严重延误的，每次扣 10 分。</w:t>
            </w:r>
          </w:p>
        </w:tc>
        <w:tc>
          <w:tcPr>
            <w:tcW w:w="988" w:type="dxa"/>
            <w:vAlign w:val="center"/>
          </w:tcPr>
          <w:p w14:paraId="016BA185">
            <w:pPr>
              <w:widowControl/>
              <w:spacing w:line="300" w:lineRule="exact"/>
              <w:ind w:firstLine="0" w:firstLineChars="0"/>
              <w:jc w:val="center"/>
              <w:rPr>
                <w:rFonts w:ascii="宋体" w:hAnsi="宋体" w:cs="宋体"/>
                <w:szCs w:val="21"/>
              </w:rPr>
            </w:pPr>
            <w:r>
              <w:rPr>
                <w:rFonts w:ascii="宋体" w:hAnsi="宋体" w:cs="宋体"/>
                <w:szCs w:val="21"/>
              </w:rPr>
              <w:t>10 分</w:t>
            </w:r>
          </w:p>
        </w:tc>
        <w:tc>
          <w:tcPr>
            <w:tcW w:w="986" w:type="dxa"/>
          </w:tcPr>
          <w:p w14:paraId="69B366AA">
            <w:pPr>
              <w:widowControl/>
              <w:spacing w:line="300" w:lineRule="exact"/>
              <w:ind w:firstLine="0" w:firstLineChars="0"/>
              <w:rPr>
                <w:rFonts w:ascii="宋体" w:hAnsi="宋体" w:cs="宋体"/>
                <w:szCs w:val="21"/>
              </w:rPr>
            </w:pPr>
          </w:p>
        </w:tc>
      </w:tr>
      <w:tr w14:paraId="3150A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jc w:val="center"/>
        </w:trPr>
        <w:tc>
          <w:tcPr>
            <w:tcW w:w="1161" w:type="dxa"/>
            <w:vMerge w:val="continue"/>
          </w:tcPr>
          <w:p w14:paraId="01BFD29C">
            <w:pPr>
              <w:widowControl/>
              <w:spacing w:line="300" w:lineRule="exact"/>
              <w:ind w:firstLine="422"/>
              <w:jc w:val="center"/>
              <w:rPr>
                <w:rFonts w:ascii="宋体" w:hAnsi="宋体" w:cs="宋体"/>
                <w:b/>
                <w:szCs w:val="21"/>
              </w:rPr>
            </w:pPr>
          </w:p>
        </w:tc>
        <w:tc>
          <w:tcPr>
            <w:tcW w:w="1839" w:type="dxa"/>
            <w:vAlign w:val="center"/>
          </w:tcPr>
          <w:p w14:paraId="36FF6A8D">
            <w:pPr>
              <w:widowControl/>
              <w:spacing w:line="300" w:lineRule="exact"/>
              <w:ind w:firstLine="0" w:firstLineChars="0"/>
              <w:jc w:val="left"/>
              <w:rPr>
                <w:rFonts w:cs="宋体" w:asciiTheme="minorEastAsia" w:hAnsiTheme="minorEastAsia" w:eastAsiaTheme="minorEastAsia"/>
                <w:szCs w:val="21"/>
              </w:rPr>
            </w:pPr>
            <w:r>
              <w:rPr>
                <w:rFonts w:hint="eastAsia" w:cs="宋体" w:asciiTheme="minorEastAsia" w:hAnsiTheme="minorEastAsia"/>
                <w:szCs w:val="21"/>
              </w:rPr>
              <w:t>驾驶员规范驾驶</w:t>
            </w:r>
          </w:p>
        </w:tc>
        <w:tc>
          <w:tcPr>
            <w:tcW w:w="4994" w:type="dxa"/>
            <w:vAlign w:val="center"/>
          </w:tcPr>
          <w:p w14:paraId="7FA76412">
            <w:pPr>
              <w:widowControl/>
              <w:spacing w:line="300" w:lineRule="exact"/>
              <w:ind w:firstLine="0" w:firstLineChars="0"/>
              <w:jc w:val="left"/>
              <w:rPr>
                <w:rFonts w:ascii="宋体" w:hAnsi="宋体" w:cs="宋体"/>
                <w:szCs w:val="21"/>
              </w:rPr>
            </w:pPr>
            <w:r>
              <w:rPr>
                <w:rFonts w:ascii="宋体" w:hAnsi="宋体" w:cs="宋体"/>
                <w:szCs w:val="21"/>
              </w:rPr>
              <w:t>出现危险驾驶（超速、急刹、违规变道、接打电话等），每次扣 1 分；发生有责交通事故的，本项不得分。</w:t>
            </w:r>
          </w:p>
        </w:tc>
        <w:tc>
          <w:tcPr>
            <w:tcW w:w="988" w:type="dxa"/>
            <w:vAlign w:val="center"/>
          </w:tcPr>
          <w:p w14:paraId="53B71294">
            <w:pPr>
              <w:widowControl/>
              <w:spacing w:line="300" w:lineRule="exact"/>
              <w:ind w:firstLine="0" w:firstLineChars="0"/>
              <w:jc w:val="center"/>
              <w:rPr>
                <w:rFonts w:ascii="宋体" w:hAnsi="宋体" w:cs="宋体"/>
                <w:szCs w:val="21"/>
              </w:rPr>
            </w:pPr>
            <w:r>
              <w:rPr>
                <w:rFonts w:ascii="宋体" w:hAnsi="宋体" w:cs="宋体"/>
                <w:szCs w:val="21"/>
              </w:rPr>
              <w:t>5 分</w:t>
            </w:r>
          </w:p>
        </w:tc>
        <w:tc>
          <w:tcPr>
            <w:tcW w:w="986" w:type="dxa"/>
          </w:tcPr>
          <w:p w14:paraId="35ACF82C">
            <w:pPr>
              <w:widowControl/>
              <w:spacing w:line="300" w:lineRule="exact"/>
              <w:ind w:firstLine="0" w:firstLineChars="0"/>
              <w:rPr>
                <w:rFonts w:ascii="宋体" w:hAnsi="宋体" w:cs="宋体"/>
                <w:szCs w:val="21"/>
              </w:rPr>
            </w:pPr>
          </w:p>
        </w:tc>
      </w:tr>
      <w:tr w14:paraId="245E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1161" w:type="dxa"/>
            <w:vMerge w:val="continue"/>
          </w:tcPr>
          <w:p w14:paraId="7DBD58A5">
            <w:pPr>
              <w:widowControl/>
              <w:spacing w:line="300" w:lineRule="exact"/>
              <w:ind w:firstLine="422"/>
              <w:jc w:val="center"/>
              <w:rPr>
                <w:rFonts w:ascii="宋体" w:hAnsi="宋体" w:cs="宋体"/>
                <w:b/>
                <w:szCs w:val="21"/>
              </w:rPr>
            </w:pPr>
          </w:p>
        </w:tc>
        <w:tc>
          <w:tcPr>
            <w:tcW w:w="1839" w:type="dxa"/>
            <w:vAlign w:val="center"/>
          </w:tcPr>
          <w:p w14:paraId="63FEB73D">
            <w:pPr>
              <w:widowControl/>
              <w:spacing w:line="300" w:lineRule="exact"/>
              <w:ind w:firstLine="0" w:firstLineChars="0"/>
              <w:jc w:val="left"/>
              <w:rPr>
                <w:rFonts w:cs="宋体" w:asciiTheme="minorEastAsia" w:hAnsiTheme="minorEastAsia"/>
                <w:szCs w:val="21"/>
              </w:rPr>
            </w:pPr>
            <w:r>
              <w:rPr>
                <w:rFonts w:cs="宋体" w:asciiTheme="minorEastAsia" w:hAnsiTheme="minorEastAsia"/>
                <w:szCs w:val="21"/>
              </w:rPr>
              <w:t>车辆及驾驶员证件、保险合规</w:t>
            </w:r>
          </w:p>
        </w:tc>
        <w:tc>
          <w:tcPr>
            <w:tcW w:w="4994" w:type="dxa"/>
            <w:vAlign w:val="center"/>
          </w:tcPr>
          <w:p w14:paraId="3DC87E65">
            <w:pPr>
              <w:widowControl/>
              <w:spacing w:line="300" w:lineRule="exact"/>
              <w:ind w:firstLine="0" w:firstLineChars="0"/>
              <w:jc w:val="left"/>
              <w:rPr>
                <w:rFonts w:ascii="宋体" w:hAnsi="宋体" w:cs="宋体"/>
                <w:szCs w:val="21"/>
              </w:rPr>
            </w:pPr>
            <w:r>
              <w:rPr>
                <w:rFonts w:ascii="宋体" w:hAnsi="宋体" w:cs="宋体"/>
                <w:szCs w:val="21"/>
              </w:rPr>
              <w:t>证件不齐、过期或保险额度不达要求的，本项直接不得分。</w:t>
            </w:r>
          </w:p>
        </w:tc>
        <w:tc>
          <w:tcPr>
            <w:tcW w:w="988" w:type="dxa"/>
            <w:vAlign w:val="center"/>
          </w:tcPr>
          <w:p w14:paraId="4FA5BD5C">
            <w:pPr>
              <w:widowControl/>
              <w:spacing w:line="300" w:lineRule="exact"/>
              <w:ind w:firstLine="0" w:firstLineChars="0"/>
              <w:jc w:val="center"/>
              <w:rPr>
                <w:rFonts w:ascii="宋体" w:hAnsi="宋体" w:cs="宋体"/>
                <w:szCs w:val="21"/>
              </w:rPr>
            </w:pPr>
            <w:r>
              <w:rPr>
                <w:rFonts w:ascii="宋体" w:hAnsi="宋体" w:cs="宋体"/>
                <w:szCs w:val="21"/>
              </w:rPr>
              <w:t>5 分</w:t>
            </w:r>
          </w:p>
        </w:tc>
        <w:tc>
          <w:tcPr>
            <w:tcW w:w="986" w:type="dxa"/>
          </w:tcPr>
          <w:p w14:paraId="34031429">
            <w:pPr>
              <w:widowControl/>
              <w:spacing w:line="300" w:lineRule="exact"/>
              <w:ind w:firstLine="0" w:firstLineChars="0"/>
              <w:rPr>
                <w:rFonts w:ascii="宋体" w:hAnsi="宋体" w:cs="宋体"/>
                <w:szCs w:val="21"/>
              </w:rPr>
            </w:pPr>
          </w:p>
        </w:tc>
      </w:tr>
      <w:tr w14:paraId="6521B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161" w:type="dxa"/>
            <w:vMerge w:val="restart"/>
            <w:vAlign w:val="center"/>
          </w:tcPr>
          <w:p w14:paraId="52162733">
            <w:pPr>
              <w:widowControl/>
              <w:spacing w:line="300" w:lineRule="exact"/>
              <w:ind w:firstLine="0" w:firstLineChars="0"/>
              <w:jc w:val="center"/>
              <w:rPr>
                <w:rFonts w:ascii="宋体" w:hAnsi="宋体" w:cs="宋体"/>
                <w:b/>
                <w:szCs w:val="21"/>
              </w:rPr>
            </w:pPr>
            <w:r>
              <w:rPr>
                <w:rFonts w:hint="eastAsia" w:ascii="宋体" w:hAnsi="宋体" w:cs="宋体"/>
                <w:b/>
                <w:szCs w:val="21"/>
              </w:rPr>
              <w:t>服务质量</w:t>
            </w:r>
          </w:p>
        </w:tc>
        <w:tc>
          <w:tcPr>
            <w:tcW w:w="1839" w:type="dxa"/>
            <w:vAlign w:val="center"/>
          </w:tcPr>
          <w:p w14:paraId="36EAAA44">
            <w:pPr>
              <w:widowControl/>
              <w:spacing w:line="300" w:lineRule="exact"/>
              <w:ind w:firstLine="0" w:firstLineChars="0"/>
              <w:jc w:val="left"/>
              <w:rPr>
                <w:rFonts w:cs="宋体" w:asciiTheme="minorEastAsia" w:hAnsiTheme="minorEastAsia"/>
                <w:szCs w:val="21"/>
              </w:rPr>
            </w:pPr>
            <w:r>
              <w:rPr>
                <w:rFonts w:cs="宋体" w:asciiTheme="minorEastAsia" w:hAnsiTheme="minorEastAsia"/>
                <w:szCs w:val="21"/>
              </w:rPr>
              <w:t>预约响应与派车保障</w:t>
            </w:r>
          </w:p>
        </w:tc>
        <w:tc>
          <w:tcPr>
            <w:tcW w:w="4994" w:type="dxa"/>
            <w:vAlign w:val="center"/>
          </w:tcPr>
          <w:p w14:paraId="6392CB44">
            <w:pPr>
              <w:widowControl/>
              <w:spacing w:line="300" w:lineRule="exact"/>
              <w:ind w:firstLine="0" w:firstLineChars="0"/>
              <w:jc w:val="left"/>
              <w:rPr>
                <w:rFonts w:ascii="宋体" w:hAnsi="宋体" w:cs="宋体"/>
                <w:szCs w:val="21"/>
              </w:rPr>
            </w:pPr>
            <w:r>
              <w:rPr>
                <w:rFonts w:ascii="宋体" w:hAnsi="宋体" w:cs="宋体"/>
                <w:szCs w:val="21"/>
              </w:rPr>
              <w:t>无正当理由拒绝派车的，每次扣 5 分；无法提供对应车型又未升级替代的，每次扣 3 分。</w:t>
            </w:r>
          </w:p>
        </w:tc>
        <w:tc>
          <w:tcPr>
            <w:tcW w:w="988" w:type="dxa"/>
            <w:vAlign w:val="center"/>
          </w:tcPr>
          <w:p w14:paraId="118CE45F">
            <w:pPr>
              <w:widowControl/>
              <w:spacing w:line="300" w:lineRule="exact"/>
              <w:ind w:firstLine="0" w:firstLineChars="0"/>
              <w:jc w:val="center"/>
              <w:rPr>
                <w:rFonts w:ascii="宋体" w:hAnsi="宋体" w:cs="宋体"/>
                <w:szCs w:val="21"/>
              </w:rPr>
            </w:pPr>
            <w:r>
              <w:rPr>
                <w:rFonts w:ascii="宋体" w:hAnsi="宋体" w:cs="宋体"/>
                <w:szCs w:val="21"/>
              </w:rPr>
              <w:t>15 分</w:t>
            </w:r>
          </w:p>
        </w:tc>
        <w:tc>
          <w:tcPr>
            <w:tcW w:w="986" w:type="dxa"/>
          </w:tcPr>
          <w:p w14:paraId="4B11968C">
            <w:pPr>
              <w:widowControl/>
              <w:spacing w:line="300" w:lineRule="exact"/>
              <w:ind w:firstLine="0" w:firstLineChars="0"/>
              <w:jc w:val="left"/>
              <w:rPr>
                <w:rFonts w:ascii="宋体" w:hAnsi="宋体" w:cs="宋体"/>
                <w:szCs w:val="21"/>
              </w:rPr>
            </w:pPr>
          </w:p>
        </w:tc>
      </w:tr>
      <w:tr w14:paraId="5E8F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exact"/>
          <w:jc w:val="center"/>
        </w:trPr>
        <w:tc>
          <w:tcPr>
            <w:tcW w:w="1161" w:type="dxa"/>
            <w:vMerge w:val="continue"/>
          </w:tcPr>
          <w:p w14:paraId="5A577EDE">
            <w:pPr>
              <w:widowControl/>
              <w:spacing w:line="300" w:lineRule="exact"/>
              <w:ind w:firstLine="422"/>
              <w:jc w:val="center"/>
              <w:rPr>
                <w:rFonts w:ascii="宋体" w:hAnsi="宋体" w:cs="宋体"/>
                <w:b/>
                <w:szCs w:val="21"/>
              </w:rPr>
            </w:pPr>
          </w:p>
        </w:tc>
        <w:tc>
          <w:tcPr>
            <w:tcW w:w="1839" w:type="dxa"/>
            <w:vAlign w:val="center"/>
          </w:tcPr>
          <w:p w14:paraId="69AAEBE7">
            <w:pPr>
              <w:widowControl/>
              <w:spacing w:line="300" w:lineRule="exact"/>
              <w:ind w:firstLine="0" w:firstLineChars="0"/>
              <w:jc w:val="left"/>
              <w:rPr>
                <w:rFonts w:cs="宋体" w:asciiTheme="minorEastAsia" w:hAnsiTheme="minorEastAsia"/>
                <w:szCs w:val="21"/>
              </w:rPr>
            </w:pPr>
            <w:r>
              <w:rPr>
                <w:rFonts w:cs="宋体" w:asciiTheme="minorEastAsia" w:hAnsiTheme="minorEastAsia"/>
                <w:szCs w:val="21"/>
              </w:rPr>
              <w:t>按要求准点到达</w:t>
            </w:r>
          </w:p>
        </w:tc>
        <w:tc>
          <w:tcPr>
            <w:tcW w:w="4994" w:type="dxa"/>
            <w:vAlign w:val="center"/>
          </w:tcPr>
          <w:p w14:paraId="5D28F447">
            <w:pPr>
              <w:widowControl/>
              <w:spacing w:line="300" w:lineRule="exact"/>
              <w:ind w:firstLine="0" w:firstLineChars="0"/>
              <w:jc w:val="left"/>
              <w:rPr>
                <w:rFonts w:ascii="宋体" w:hAnsi="宋体" w:cs="宋体"/>
                <w:szCs w:val="21"/>
              </w:rPr>
            </w:pPr>
            <w:r>
              <w:rPr>
                <w:rFonts w:ascii="宋体" w:hAnsi="宋体" w:cs="宋体"/>
                <w:szCs w:val="21"/>
              </w:rPr>
              <w:t>未提前 10 分钟到达等候的，每次扣 2 分；迟到 10 分钟以上的，每次扣 5 分；迟到 30 分钟以上的，本项不得分。</w:t>
            </w:r>
          </w:p>
        </w:tc>
        <w:tc>
          <w:tcPr>
            <w:tcW w:w="988" w:type="dxa"/>
            <w:vAlign w:val="center"/>
          </w:tcPr>
          <w:p w14:paraId="07302F33">
            <w:pPr>
              <w:widowControl/>
              <w:spacing w:line="300" w:lineRule="exact"/>
              <w:ind w:firstLine="0" w:firstLineChars="0"/>
              <w:jc w:val="center"/>
              <w:rPr>
                <w:rFonts w:ascii="宋体" w:hAnsi="宋体" w:cs="宋体"/>
                <w:szCs w:val="21"/>
              </w:rPr>
            </w:pPr>
            <w:r>
              <w:rPr>
                <w:rFonts w:ascii="宋体" w:hAnsi="宋体" w:cs="宋体"/>
                <w:szCs w:val="21"/>
              </w:rPr>
              <w:t>10 分</w:t>
            </w:r>
          </w:p>
        </w:tc>
        <w:tc>
          <w:tcPr>
            <w:tcW w:w="986" w:type="dxa"/>
          </w:tcPr>
          <w:p w14:paraId="515CBB5F">
            <w:pPr>
              <w:widowControl/>
              <w:spacing w:line="300" w:lineRule="exact"/>
              <w:ind w:firstLine="0" w:firstLineChars="0"/>
              <w:jc w:val="left"/>
              <w:rPr>
                <w:rFonts w:ascii="宋体" w:hAnsi="宋体" w:cs="宋体"/>
                <w:szCs w:val="21"/>
              </w:rPr>
            </w:pPr>
          </w:p>
        </w:tc>
      </w:tr>
      <w:tr w14:paraId="11AF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161" w:type="dxa"/>
            <w:vMerge w:val="continue"/>
          </w:tcPr>
          <w:p w14:paraId="3D1A6D48">
            <w:pPr>
              <w:widowControl/>
              <w:spacing w:line="300" w:lineRule="exact"/>
              <w:ind w:firstLine="422"/>
              <w:jc w:val="center"/>
              <w:rPr>
                <w:rFonts w:ascii="宋体" w:hAnsi="宋体" w:cs="宋体"/>
                <w:b/>
                <w:szCs w:val="21"/>
              </w:rPr>
            </w:pPr>
          </w:p>
        </w:tc>
        <w:tc>
          <w:tcPr>
            <w:tcW w:w="1839" w:type="dxa"/>
            <w:vAlign w:val="center"/>
          </w:tcPr>
          <w:p w14:paraId="39DF2877">
            <w:pPr>
              <w:widowControl/>
              <w:spacing w:line="300" w:lineRule="exact"/>
              <w:ind w:firstLine="0" w:firstLineChars="0"/>
              <w:jc w:val="left"/>
              <w:rPr>
                <w:rFonts w:cs="宋体" w:asciiTheme="minorEastAsia" w:hAnsiTheme="minorEastAsia"/>
                <w:szCs w:val="21"/>
              </w:rPr>
            </w:pPr>
            <w:r>
              <w:rPr>
                <w:rFonts w:cs="宋体" w:asciiTheme="minorEastAsia" w:hAnsiTheme="minorEastAsia"/>
                <w:szCs w:val="21"/>
              </w:rPr>
              <w:t>服务态度与沟通规范</w:t>
            </w:r>
          </w:p>
        </w:tc>
        <w:tc>
          <w:tcPr>
            <w:tcW w:w="4994" w:type="dxa"/>
            <w:vAlign w:val="center"/>
          </w:tcPr>
          <w:p w14:paraId="412037BE">
            <w:pPr>
              <w:widowControl/>
              <w:spacing w:line="300" w:lineRule="exact"/>
              <w:ind w:firstLine="0" w:firstLineChars="0"/>
              <w:jc w:val="left"/>
              <w:rPr>
                <w:rFonts w:ascii="宋体" w:hAnsi="宋体" w:cs="宋体"/>
                <w:szCs w:val="21"/>
              </w:rPr>
            </w:pPr>
            <w:r>
              <w:rPr>
                <w:rFonts w:ascii="宋体" w:hAnsi="宋体" w:cs="宋体"/>
                <w:szCs w:val="21"/>
              </w:rPr>
              <w:t>与用车人发生争吵、态度恶劣被投诉的，每次扣 5 分；发生冲突造成不良影响的，本项不得分。</w:t>
            </w:r>
          </w:p>
        </w:tc>
        <w:tc>
          <w:tcPr>
            <w:tcW w:w="988" w:type="dxa"/>
            <w:vAlign w:val="center"/>
          </w:tcPr>
          <w:p w14:paraId="0C075E0D">
            <w:pPr>
              <w:widowControl/>
              <w:spacing w:line="300" w:lineRule="exact"/>
              <w:ind w:firstLine="0" w:firstLineChars="0"/>
              <w:jc w:val="center"/>
              <w:rPr>
                <w:rFonts w:ascii="宋体" w:hAnsi="宋体" w:cs="宋体"/>
                <w:szCs w:val="21"/>
              </w:rPr>
            </w:pPr>
            <w:r>
              <w:rPr>
                <w:rFonts w:ascii="宋体" w:hAnsi="宋体" w:cs="宋体"/>
                <w:szCs w:val="21"/>
              </w:rPr>
              <w:t>10 分</w:t>
            </w:r>
          </w:p>
        </w:tc>
        <w:tc>
          <w:tcPr>
            <w:tcW w:w="986" w:type="dxa"/>
          </w:tcPr>
          <w:p w14:paraId="5909FD39">
            <w:pPr>
              <w:widowControl/>
              <w:spacing w:line="300" w:lineRule="exact"/>
              <w:ind w:firstLine="0" w:firstLineChars="0"/>
              <w:jc w:val="left"/>
              <w:rPr>
                <w:rFonts w:ascii="宋体" w:hAnsi="宋体" w:cs="宋体"/>
                <w:szCs w:val="21"/>
              </w:rPr>
            </w:pPr>
          </w:p>
        </w:tc>
      </w:tr>
      <w:tr w14:paraId="3120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1161" w:type="dxa"/>
            <w:vMerge w:val="continue"/>
          </w:tcPr>
          <w:p w14:paraId="205930C7">
            <w:pPr>
              <w:widowControl/>
              <w:spacing w:line="300" w:lineRule="exact"/>
              <w:ind w:firstLine="422"/>
              <w:jc w:val="center"/>
              <w:rPr>
                <w:rFonts w:ascii="宋体" w:hAnsi="宋体" w:cs="宋体"/>
                <w:b/>
                <w:szCs w:val="21"/>
              </w:rPr>
            </w:pPr>
          </w:p>
        </w:tc>
        <w:tc>
          <w:tcPr>
            <w:tcW w:w="1839" w:type="dxa"/>
            <w:vAlign w:val="center"/>
          </w:tcPr>
          <w:p w14:paraId="18B114B8">
            <w:pPr>
              <w:widowControl/>
              <w:spacing w:line="300" w:lineRule="exact"/>
              <w:ind w:firstLine="0" w:firstLineChars="0"/>
              <w:jc w:val="left"/>
              <w:rPr>
                <w:rFonts w:cs="宋体" w:asciiTheme="minorEastAsia" w:hAnsiTheme="minorEastAsia"/>
                <w:szCs w:val="21"/>
              </w:rPr>
            </w:pPr>
            <w:r>
              <w:rPr>
                <w:rFonts w:ascii="宋体" w:hAnsi="宋体" w:cs="宋体"/>
                <w:szCs w:val="21"/>
              </w:rPr>
              <w:t>结算单据规范准确</w:t>
            </w:r>
          </w:p>
        </w:tc>
        <w:tc>
          <w:tcPr>
            <w:tcW w:w="4994" w:type="dxa"/>
            <w:vAlign w:val="center"/>
          </w:tcPr>
          <w:p w14:paraId="5C7482D3">
            <w:pPr>
              <w:widowControl/>
              <w:spacing w:line="300" w:lineRule="exact"/>
              <w:ind w:firstLine="0" w:firstLineChars="0"/>
              <w:jc w:val="left"/>
              <w:rPr>
                <w:rFonts w:ascii="宋体" w:hAnsi="宋体" w:cs="宋体"/>
                <w:szCs w:val="21"/>
              </w:rPr>
            </w:pPr>
            <w:r>
              <w:rPr>
                <w:rFonts w:ascii="宋体" w:hAnsi="宋体" w:cs="宋体"/>
                <w:szCs w:val="21"/>
              </w:rPr>
              <w:t>结算单填写错误、账目不清的，每处扣 2 分；虚报里程、超标准收费的，每次扣 10 分。</w:t>
            </w:r>
          </w:p>
        </w:tc>
        <w:tc>
          <w:tcPr>
            <w:tcW w:w="988" w:type="dxa"/>
            <w:vAlign w:val="center"/>
          </w:tcPr>
          <w:p w14:paraId="7CCBCA64">
            <w:pPr>
              <w:widowControl/>
              <w:spacing w:line="300" w:lineRule="exact"/>
              <w:ind w:firstLine="0" w:firstLineChars="0"/>
              <w:jc w:val="center"/>
              <w:rPr>
                <w:rFonts w:ascii="宋体" w:hAnsi="宋体" w:cs="宋体"/>
                <w:szCs w:val="21"/>
              </w:rPr>
            </w:pPr>
            <w:r>
              <w:rPr>
                <w:rFonts w:hint="eastAsia" w:ascii="宋体" w:hAnsi="宋体" w:cs="宋体"/>
                <w:szCs w:val="21"/>
              </w:rPr>
              <w:t>20分</w:t>
            </w:r>
          </w:p>
        </w:tc>
        <w:tc>
          <w:tcPr>
            <w:tcW w:w="986" w:type="dxa"/>
          </w:tcPr>
          <w:p w14:paraId="2E031BA2">
            <w:pPr>
              <w:widowControl/>
              <w:spacing w:line="300" w:lineRule="exact"/>
              <w:ind w:firstLine="0" w:firstLineChars="0"/>
              <w:jc w:val="left"/>
              <w:rPr>
                <w:rFonts w:ascii="宋体" w:hAnsi="宋体" w:cs="宋体"/>
                <w:szCs w:val="21"/>
              </w:rPr>
            </w:pPr>
          </w:p>
        </w:tc>
      </w:tr>
      <w:tr w14:paraId="65B0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1161" w:type="dxa"/>
            <w:vMerge w:val="continue"/>
            <w:vAlign w:val="center"/>
          </w:tcPr>
          <w:p w14:paraId="404AAB00">
            <w:pPr>
              <w:widowControl/>
              <w:spacing w:line="300" w:lineRule="exact"/>
              <w:ind w:firstLine="422"/>
              <w:jc w:val="center"/>
              <w:rPr>
                <w:rFonts w:ascii="宋体" w:hAnsi="宋体" w:cs="宋体"/>
                <w:b/>
                <w:szCs w:val="21"/>
              </w:rPr>
            </w:pPr>
          </w:p>
        </w:tc>
        <w:tc>
          <w:tcPr>
            <w:tcW w:w="1839" w:type="dxa"/>
            <w:vAlign w:val="center"/>
          </w:tcPr>
          <w:p w14:paraId="0B8EF89E">
            <w:pPr>
              <w:widowControl/>
              <w:spacing w:line="300" w:lineRule="exact"/>
              <w:ind w:firstLine="0" w:firstLineChars="0"/>
              <w:jc w:val="left"/>
              <w:rPr>
                <w:rFonts w:cs="宋体" w:asciiTheme="minorEastAsia" w:hAnsiTheme="minorEastAsia"/>
                <w:szCs w:val="21"/>
              </w:rPr>
            </w:pPr>
            <w:r>
              <w:rPr>
                <w:rFonts w:cs="宋体" w:asciiTheme="minorEastAsia" w:hAnsiTheme="minorEastAsia"/>
                <w:szCs w:val="21"/>
              </w:rPr>
              <w:t>服从甲方管理规定</w:t>
            </w:r>
          </w:p>
        </w:tc>
        <w:tc>
          <w:tcPr>
            <w:tcW w:w="4994" w:type="dxa"/>
            <w:vAlign w:val="center"/>
          </w:tcPr>
          <w:p w14:paraId="06E4822B">
            <w:pPr>
              <w:widowControl/>
              <w:spacing w:line="300" w:lineRule="exact"/>
              <w:ind w:firstLine="0" w:firstLineChars="0"/>
              <w:jc w:val="left"/>
              <w:rPr>
                <w:rFonts w:ascii="宋体" w:hAnsi="宋体" w:cs="宋体"/>
                <w:szCs w:val="21"/>
              </w:rPr>
            </w:pPr>
            <w:r>
              <w:rPr>
                <w:rFonts w:ascii="宋体" w:hAnsi="宋体" w:cs="宋体"/>
                <w:szCs w:val="21"/>
              </w:rPr>
              <w:t>不服从甲方管理要求的，每次扣 2</w:t>
            </w:r>
            <w:r>
              <w:rPr>
                <w:rFonts w:hint="eastAsia" w:ascii="宋体" w:hAnsi="宋体" w:cs="宋体"/>
                <w:szCs w:val="21"/>
              </w:rPr>
              <w:t>.5</w:t>
            </w:r>
            <w:r>
              <w:rPr>
                <w:rFonts w:ascii="宋体" w:hAnsi="宋体" w:cs="宋体"/>
                <w:szCs w:val="21"/>
              </w:rPr>
              <w:t xml:space="preserve"> 分；拒不配合监管的，本项不得分。</w:t>
            </w:r>
          </w:p>
        </w:tc>
        <w:tc>
          <w:tcPr>
            <w:tcW w:w="988" w:type="dxa"/>
            <w:vAlign w:val="center"/>
          </w:tcPr>
          <w:p w14:paraId="07626B04">
            <w:pPr>
              <w:widowControl/>
              <w:spacing w:line="300" w:lineRule="exact"/>
              <w:ind w:firstLine="0" w:firstLineChars="0"/>
              <w:jc w:val="center"/>
              <w:rPr>
                <w:rFonts w:ascii="宋体" w:hAnsi="宋体" w:cs="宋体"/>
                <w:szCs w:val="21"/>
              </w:rPr>
            </w:pPr>
            <w:r>
              <w:rPr>
                <w:rFonts w:hint="eastAsia" w:ascii="宋体" w:hAnsi="宋体" w:cs="宋体"/>
                <w:szCs w:val="21"/>
              </w:rPr>
              <w:t>5分</w:t>
            </w:r>
          </w:p>
        </w:tc>
        <w:tc>
          <w:tcPr>
            <w:tcW w:w="986" w:type="dxa"/>
          </w:tcPr>
          <w:p w14:paraId="061760C7">
            <w:pPr>
              <w:widowControl/>
              <w:spacing w:line="300" w:lineRule="exact"/>
              <w:ind w:firstLine="0" w:firstLineChars="0"/>
              <w:jc w:val="left"/>
              <w:rPr>
                <w:rFonts w:ascii="宋体" w:hAnsi="宋体" w:cs="宋体"/>
                <w:szCs w:val="21"/>
              </w:rPr>
            </w:pPr>
          </w:p>
        </w:tc>
      </w:tr>
      <w:tr w14:paraId="1798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jc w:val="center"/>
        </w:trPr>
        <w:tc>
          <w:tcPr>
            <w:tcW w:w="1161" w:type="dxa"/>
            <w:vMerge w:val="continue"/>
            <w:vAlign w:val="center"/>
          </w:tcPr>
          <w:p w14:paraId="30A9711F">
            <w:pPr>
              <w:widowControl/>
              <w:spacing w:line="300" w:lineRule="exact"/>
              <w:ind w:firstLine="422"/>
              <w:jc w:val="center"/>
              <w:rPr>
                <w:rFonts w:ascii="宋体" w:hAnsi="宋体" w:cs="宋体"/>
                <w:b/>
                <w:szCs w:val="21"/>
              </w:rPr>
            </w:pPr>
          </w:p>
        </w:tc>
        <w:tc>
          <w:tcPr>
            <w:tcW w:w="1839" w:type="dxa"/>
            <w:vAlign w:val="center"/>
          </w:tcPr>
          <w:p w14:paraId="6F656F53">
            <w:pPr>
              <w:widowControl/>
              <w:spacing w:line="300" w:lineRule="exact"/>
              <w:ind w:firstLine="0" w:firstLineChars="0"/>
              <w:jc w:val="left"/>
              <w:rPr>
                <w:rFonts w:cs="宋体" w:asciiTheme="minorEastAsia" w:hAnsiTheme="minorEastAsia"/>
                <w:szCs w:val="21"/>
              </w:rPr>
            </w:pPr>
            <w:r>
              <w:rPr>
                <w:rFonts w:cs="宋体" w:asciiTheme="minorEastAsia" w:hAnsiTheme="minorEastAsia"/>
                <w:szCs w:val="21"/>
              </w:rPr>
              <w:t>问题整改与投诉响应</w:t>
            </w:r>
          </w:p>
        </w:tc>
        <w:tc>
          <w:tcPr>
            <w:tcW w:w="4994" w:type="dxa"/>
            <w:vAlign w:val="center"/>
          </w:tcPr>
          <w:p w14:paraId="216CC4C8">
            <w:pPr>
              <w:widowControl/>
              <w:spacing w:line="300" w:lineRule="exact"/>
              <w:ind w:firstLine="0" w:firstLineChars="0"/>
              <w:jc w:val="left"/>
              <w:rPr>
                <w:rFonts w:ascii="宋体" w:hAnsi="宋体" w:cs="宋体"/>
                <w:szCs w:val="21"/>
              </w:rPr>
            </w:pPr>
            <w:r>
              <w:rPr>
                <w:rFonts w:ascii="宋体" w:hAnsi="宋体" w:cs="宋体"/>
                <w:szCs w:val="21"/>
              </w:rPr>
              <w:t xml:space="preserve">对甲方提出的问题未按时整改的，每次扣 </w:t>
            </w:r>
            <w:r>
              <w:rPr>
                <w:rFonts w:hint="eastAsia" w:ascii="宋体" w:hAnsi="宋体" w:cs="宋体"/>
                <w:szCs w:val="21"/>
              </w:rPr>
              <w:t>2.5</w:t>
            </w:r>
            <w:r>
              <w:rPr>
                <w:rFonts w:ascii="宋体" w:hAnsi="宋体" w:cs="宋体"/>
                <w:szCs w:val="21"/>
              </w:rPr>
              <w:t>分；拒不整改的，本项不得分。</w:t>
            </w:r>
          </w:p>
        </w:tc>
        <w:tc>
          <w:tcPr>
            <w:tcW w:w="988" w:type="dxa"/>
            <w:vAlign w:val="center"/>
          </w:tcPr>
          <w:p w14:paraId="64C5E96C">
            <w:pPr>
              <w:widowControl/>
              <w:spacing w:line="300" w:lineRule="exact"/>
              <w:ind w:firstLine="0" w:firstLineChars="0"/>
              <w:jc w:val="center"/>
              <w:rPr>
                <w:rFonts w:ascii="宋体" w:hAnsi="宋体" w:cs="宋体"/>
                <w:szCs w:val="21"/>
              </w:rPr>
            </w:pPr>
            <w:r>
              <w:rPr>
                <w:rFonts w:hint="eastAsia" w:ascii="宋体" w:hAnsi="宋体" w:cs="宋体"/>
                <w:szCs w:val="21"/>
              </w:rPr>
              <w:t>5分</w:t>
            </w:r>
          </w:p>
        </w:tc>
        <w:tc>
          <w:tcPr>
            <w:tcW w:w="986" w:type="dxa"/>
          </w:tcPr>
          <w:p w14:paraId="71B7DDB4">
            <w:pPr>
              <w:widowControl/>
              <w:spacing w:line="300" w:lineRule="exact"/>
              <w:ind w:firstLine="0" w:firstLineChars="0"/>
              <w:jc w:val="left"/>
              <w:rPr>
                <w:rFonts w:ascii="宋体" w:hAnsi="宋体" w:cs="宋体"/>
                <w:szCs w:val="21"/>
              </w:rPr>
            </w:pPr>
          </w:p>
        </w:tc>
      </w:tr>
      <w:tr w14:paraId="5222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exact"/>
          <w:jc w:val="center"/>
        </w:trPr>
        <w:tc>
          <w:tcPr>
            <w:tcW w:w="8982" w:type="dxa"/>
            <w:gridSpan w:val="4"/>
            <w:vAlign w:val="center"/>
          </w:tcPr>
          <w:p w14:paraId="5923EC03">
            <w:pPr>
              <w:widowControl/>
              <w:spacing w:line="300" w:lineRule="exact"/>
              <w:ind w:firstLine="4410" w:firstLineChars="2100"/>
              <w:jc w:val="left"/>
              <w:rPr>
                <w:rFonts w:ascii="宋体" w:hAnsi="宋体" w:cs="宋体"/>
                <w:szCs w:val="21"/>
              </w:rPr>
            </w:pPr>
            <w:r>
              <w:rPr>
                <w:rFonts w:hint="eastAsia" w:cs="宋体" w:asciiTheme="minorEastAsia" w:hAnsiTheme="minorEastAsia"/>
                <w:szCs w:val="21"/>
              </w:rPr>
              <w:t>总分</w:t>
            </w:r>
          </w:p>
        </w:tc>
        <w:tc>
          <w:tcPr>
            <w:tcW w:w="986" w:type="dxa"/>
          </w:tcPr>
          <w:p w14:paraId="511C1EDD">
            <w:pPr>
              <w:widowControl/>
              <w:spacing w:line="300" w:lineRule="exact"/>
              <w:ind w:firstLine="0" w:firstLineChars="0"/>
              <w:jc w:val="left"/>
              <w:rPr>
                <w:rFonts w:cs="宋体" w:asciiTheme="minorEastAsia" w:hAnsiTheme="minorEastAsia"/>
                <w:szCs w:val="21"/>
              </w:rPr>
            </w:pPr>
          </w:p>
        </w:tc>
      </w:tr>
      <w:tr w14:paraId="03C9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2" w:type="dxa"/>
            <w:gridSpan w:val="4"/>
            <w:vAlign w:val="center"/>
          </w:tcPr>
          <w:p w14:paraId="7E364A35">
            <w:pPr>
              <w:widowControl/>
              <w:spacing w:line="300" w:lineRule="exact"/>
              <w:ind w:firstLine="0" w:firstLineChars="0"/>
              <w:jc w:val="left"/>
              <w:rPr>
                <w:rFonts w:ascii="宋体" w:hAnsi="宋体" w:cs="宋体"/>
                <w:szCs w:val="21"/>
              </w:rPr>
            </w:pPr>
            <w:r>
              <w:rPr>
                <w:rFonts w:hint="eastAsia" w:ascii="宋体" w:hAnsi="宋体" w:cs="宋体"/>
                <w:szCs w:val="21"/>
              </w:rPr>
              <w:t>备注：总分</w:t>
            </w:r>
            <w:r>
              <w:rPr>
                <w:rFonts w:ascii="宋体" w:hAnsi="宋体" w:cs="宋体"/>
                <w:szCs w:val="21"/>
              </w:rPr>
              <w:t>85</w:t>
            </w:r>
            <w:r>
              <w:rPr>
                <w:rFonts w:hint="eastAsia" w:ascii="宋体" w:hAnsi="宋体" w:cs="宋体"/>
                <w:szCs w:val="21"/>
              </w:rPr>
              <w:t>-100分为合格，85分以下为不合格。</w:t>
            </w:r>
          </w:p>
        </w:tc>
        <w:tc>
          <w:tcPr>
            <w:tcW w:w="986" w:type="dxa"/>
          </w:tcPr>
          <w:p w14:paraId="211BDFCF">
            <w:pPr>
              <w:widowControl/>
              <w:spacing w:line="300" w:lineRule="exact"/>
              <w:ind w:firstLine="0" w:firstLineChars="0"/>
              <w:jc w:val="left"/>
              <w:rPr>
                <w:rFonts w:ascii="宋体" w:hAnsi="宋体" w:cs="宋体"/>
                <w:szCs w:val="21"/>
              </w:rPr>
            </w:pPr>
          </w:p>
        </w:tc>
      </w:tr>
    </w:tbl>
    <w:p w14:paraId="0CF39068">
      <w:pPr>
        <w:widowControl/>
        <w:ind w:firstLine="440"/>
        <w:jc w:val="left"/>
        <w:rPr>
          <w:rFonts w:ascii="宋体" w:hAnsi="宋体" w:cs="宋体"/>
          <w:sz w:val="22"/>
          <w:szCs w:val="22"/>
        </w:rPr>
      </w:pPr>
      <w:r>
        <w:rPr>
          <w:rFonts w:hint="eastAsia" w:ascii="宋体" w:hAnsi="宋体" w:cs="宋体"/>
          <w:sz w:val="22"/>
          <w:szCs w:val="22"/>
        </w:rPr>
        <w:t>1</w:t>
      </w:r>
      <w:r>
        <w:rPr>
          <w:rFonts w:ascii="宋体" w:hAnsi="宋体" w:cs="宋体"/>
          <w:sz w:val="22"/>
          <w:szCs w:val="22"/>
        </w:rPr>
        <w:t>.</w:t>
      </w:r>
      <w:r>
        <w:rPr>
          <w:rFonts w:hint="eastAsia" w:ascii="宋体" w:hAnsi="宋体" w:cs="宋体"/>
          <w:sz w:val="22"/>
          <w:szCs w:val="22"/>
        </w:rPr>
        <w:t>由各使用单位给予打分评价，每季度取所有评价单位打分的算术平均值为最终得分。</w:t>
      </w:r>
    </w:p>
    <w:p w14:paraId="76F78CAA">
      <w:pPr>
        <w:ind w:firstLine="420"/>
      </w:pPr>
      <w:r>
        <w:rPr>
          <w:rFonts w:hint="eastAsia"/>
        </w:rPr>
        <w:t>2.</w:t>
      </w:r>
      <w:r>
        <w:t xml:space="preserve"> </w:t>
      </w:r>
      <w:r>
        <w:rPr>
          <w:rFonts w:hint="eastAsia"/>
        </w:rPr>
        <w:t>以四个季度考核的平均分作为考核依据形成年度考核分（年度考核分数在8</w:t>
      </w:r>
      <w:r>
        <w:t>5</w:t>
      </w:r>
      <w:r>
        <w:rPr>
          <w:rFonts w:hint="eastAsia"/>
        </w:rPr>
        <w:t>分及以上的，经甲方内部审批后，可签订下一年度服务合同。</w:t>
      </w:r>
    </w:p>
    <w:p w14:paraId="4E6A1E36">
      <w:pPr>
        <w:ind w:firstLine="420"/>
      </w:pPr>
      <w:r>
        <w:rPr>
          <w:rFonts w:hint="eastAsia"/>
        </w:rPr>
        <w:t>考核人员：</w:t>
      </w:r>
    </w:p>
    <w:p w14:paraId="2F6F0341">
      <w:pPr>
        <w:widowControl/>
        <w:ind w:firstLine="640"/>
        <w:jc w:val="left"/>
        <w:rPr>
          <w:rFonts w:ascii="黑体" w:hAnsi="黑体" w:eastAsia="黑体"/>
          <w:b/>
          <w:sz w:val="32"/>
          <w:szCs w:val="32"/>
        </w:rPr>
      </w:pPr>
      <w:r>
        <w:rPr>
          <w:rFonts w:hint="eastAsia" w:ascii="黑体" w:hAnsi="黑体" w:eastAsia="黑体" w:cs="宋体"/>
          <w:sz w:val="32"/>
          <w:szCs w:val="32"/>
        </w:rPr>
        <w:t>附件2</w:t>
      </w:r>
    </w:p>
    <w:p w14:paraId="50DC9BF2">
      <w:pPr>
        <w:adjustRightInd w:val="0"/>
        <w:snapToGrid w:val="0"/>
        <w:spacing w:line="640"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合作伙伴</w:t>
      </w:r>
      <w:r>
        <w:rPr>
          <w:rFonts w:ascii="方正小标宋简体" w:hAnsi="方正小标宋简体" w:eastAsia="方正小标宋简体" w:cs="方正小标宋简体"/>
          <w:sz w:val="44"/>
          <w:szCs w:val="44"/>
        </w:rPr>
        <w:t>合规承诺</w:t>
      </w:r>
      <w:r>
        <w:rPr>
          <w:rFonts w:hint="eastAsia" w:ascii="方正小标宋简体" w:hAnsi="方正小标宋简体" w:eastAsia="方正小标宋简体" w:cs="方正小标宋简体"/>
          <w:sz w:val="44"/>
          <w:szCs w:val="44"/>
        </w:rPr>
        <w:t>书</w:t>
      </w:r>
    </w:p>
    <w:p w14:paraId="3A5769C2">
      <w:pPr>
        <w:spacing w:line="520" w:lineRule="exact"/>
        <w:ind w:firstLine="560"/>
        <w:rPr>
          <w:rFonts w:ascii="仿宋" w:hAnsi="仿宋" w:eastAsia="仿宋" w:cs="宋体"/>
          <w:color w:val="000000"/>
          <w:sz w:val="28"/>
          <w:szCs w:val="28"/>
        </w:rPr>
      </w:pPr>
    </w:p>
    <w:p w14:paraId="4680FEF5">
      <w:pPr>
        <w:spacing w:line="400" w:lineRule="exact"/>
        <w:ind w:firstLine="420"/>
        <w:rPr>
          <w:rFonts w:cs="仿宋" w:asciiTheme="majorEastAsia" w:hAnsiTheme="majorEastAsia" w:eastAsiaTheme="majorEastAsia"/>
          <w:color w:val="000000"/>
          <w:kern w:val="0"/>
          <w:szCs w:val="21"/>
        </w:rPr>
      </w:pPr>
      <w:r>
        <w:rPr>
          <w:rFonts w:hint="eastAsia" w:cs="仿宋" w:asciiTheme="majorEastAsia" w:hAnsiTheme="majorEastAsia" w:eastAsiaTheme="majorEastAsia"/>
          <w:color w:val="000000"/>
          <w:szCs w:val="21"/>
        </w:rPr>
        <w:t>为满足</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kern w:val="0"/>
          <w:szCs w:val="21"/>
        </w:rPr>
        <w:t>合规管理要求，</w:t>
      </w:r>
      <w:r>
        <w:rPr>
          <w:rFonts w:hint="eastAsia" w:cs="仿宋" w:asciiTheme="majorEastAsia" w:hAnsiTheme="majorEastAsia" w:eastAsiaTheme="majorEastAsia"/>
          <w:color w:val="000000"/>
          <w:szCs w:val="21"/>
        </w:rPr>
        <w:t>规范本公司</w:t>
      </w:r>
      <w:r>
        <w:rPr>
          <w:rFonts w:hint="eastAsia" w:cs="仿宋" w:asciiTheme="majorEastAsia" w:hAnsiTheme="majorEastAsia" w:eastAsiaTheme="majorEastAsia"/>
          <w:color w:val="000000"/>
          <w:kern w:val="0"/>
          <w:szCs w:val="21"/>
        </w:rPr>
        <w:t>市场交易行为，促进公平、公正交易，本公司特作出以下承诺：</w:t>
      </w:r>
    </w:p>
    <w:p w14:paraId="5DC1E1C8">
      <w:pPr>
        <w:spacing w:line="400" w:lineRule="exact"/>
        <w:ind w:firstLine="420"/>
        <w:rPr>
          <w:rFonts w:cs="仿宋" w:asciiTheme="majorEastAsia" w:hAnsiTheme="majorEastAsia" w:eastAsiaTheme="majorEastAsia"/>
          <w:color w:val="000000"/>
          <w:szCs w:val="21"/>
        </w:rPr>
      </w:pPr>
      <w:r>
        <w:rPr>
          <w:rFonts w:cs="仿宋" w:asciiTheme="majorEastAsia" w:hAnsiTheme="majorEastAsia" w:eastAsiaTheme="majorEastAsia"/>
          <w:color w:val="000000"/>
          <w:szCs w:val="21"/>
        </w:rPr>
        <w:t>1.本公司理解</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合规管理需求，在合作范围内遵守</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对第三方的合规管理要求。</w:t>
      </w:r>
    </w:p>
    <w:p w14:paraId="71FF9B42">
      <w:pPr>
        <w:spacing w:line="400" w:lineRule="exact"/>
        <w:ind w:firstLine="420"/>
        <w:rPr>
          <w:rFonts w:cs="仿宋" w:asciiTheme="majorEastAsia" w:hAnsiTheme="majorEastAsia" w:eastAsiaTheme="majorEastAsia"/>
          <w:color w:val="000000"/>
          <w:szCs w:val="21"/>
        </w:rPr>
      </w:pPr>
      <w:r>
        <w:rPr>
          <w:rFonts w:cs="仿宋" w:asciiTheme="majorEastAsia" w:hAnsiTheme="majorEastAsia" w:eastAsiaTheme="majorEastAsia"/>
          <w:color w:val="000000"/>
          <w:szCs w:val="21"/>
        </w:rPr>
        <w:t>2.本公司具有合同订立的主体资格，具有良好的资信和履约能力，能够有效履行合同义务。</w:t>
      </w:r>
    </w:p>
    <w:p w14:paraId="75F41880">
      <w:pPr>
        <w:spacing w:line="400" w:lineRule="exact"/>
        <w:ind w:firstLine="420"/>
        <w:rPr>
          <w:rFonts w:cs="仿宋" w:asciiTheme="majorEastAsia" w:hAnsiTheme="majorEastAsia" w:eastAsiaTheme="majorEastAsia"/>
          <w:color w:val="000000"/>
          <w:szCs w:val="21"/>
        </w:rPr>
      </w:pPr>
      <w:r>
        <w:rPr>
          <w:rFonts w:cs="仿宋" w:asciiTheme="majorEastAsia" w:hAnsiTheme="majorEastAsia" w:eastAsiaTheme="majorEastAsia"/>
          <w:color w:val="000000"/>
          <w:szCs w:val="21"/>
        </w:rPr>
        <w:t>3.本公司严格遵守国家法律法规，恪守商业道德和职业道德规范，不从事并抵制任何不廉洁行为，严格履行以下合规义务：</w:t>
      </w:r>
    </w:p>
    <w:p w14:paraId="305CEB80">
      <w:pPr>
        <w:spacing w:line="400" w:lineRule="exact"/>
        <w:ind w:firstLine="420"/>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（一）本公司员工严格遵守《中华人民共和国反不正当竞争法》等有关商业贿赂行为的禁止性规定，坚决抵制商业贿赂。</w:t>
      </w:r>
    </w:p>
    <w:p w14:paraId="77C350DC">
      <w:pPr>
        <w:spacing w:line="400" w:lineRule="exact"/>
        <w:ind w:firstLine="420"/>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（二）本公司员工不得给予</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及相关单位或个人的任何不正当馈赠。</w:t>
      </w:r>
    </w:p>
    <w:p w14:paraId="1B01ED14">
      <w:pPr>
        <w:spacing w:line="400" w:lineRule="exact"/>
        <w:ind w:firstLine="420"/>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（三）本公司员工不得接受</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及相关单位或个人的任何不正当馈赠。</w:t>
      </w:r>
    </w:p>
    <w:p w14:paraId="33F0D422">
      <w:pPr>
        <w:spacing w:line="400" w:lineRule="exact"/>
        <w:ind w:firstLine="420"/>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（四）本公司员工不得参加</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及有关单位安排的可能影响公正执行公务的宴请、旅游、考察等活动。</w:t>
      </w:r>
    </w:p>
    <w:p w14:paraId="3906FB36">
      <w:pPr>
        <w:spacing w:line="400" w:lineRule="exact"/>
        <w:ind w:firstLine="420"/>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（五）本公司员工不得从事其他可能影响廉洁商业的行为。</w:t>
      </w:r>
    </w:p>
    <w:p w14:paraId="5BE01ECE">
      <w:pPr>
        <w:spacing w:line="400" w:lineRule="exact"/>
        <w:ind w:firstLine="420"/>
        <w:rPr>
          <w:rFonts w:cs="仿宋" w:asciiTheme="majorEastAsia" w:hAnsiTheme="majorEastAsia" w:eastAsiaTheme="majorEastAsia"/>
          <w:color w:val="000000"/>
          <w:szCs w:val="21"/>
        </w:rPr>
      </w:pPr>
      <w:r>
        <w:rPr>
          <w:rFonts w:cs="仿宋" w:asciiTheme="majorEastAsia" w:hAnsiTheme="majorEastAsia" w:eastAsiaTheme="majorEastAsia"/>
          <w:color w:val="000000"/>
          <w:szCs w:val="21"/>
        </w:rPr>
        <w:t>4.本公司坚持诚信商业行为，依法依约保守</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的商业秘密。</w:t>
      </w:r>
    </w:p>
    <w:p w14:paraId="400ABD05">
      <w:pPr>
        <w:spacing w:line="400" w:lineRule="exact"/>
        <w:ind w:firstLine="420"/>
        <w:rPr>
          <w:rFonts w:cs="仿宋" w:asciiTheme="majorEastAsia" w:hAnsiTheme="majorEastAsia" w:eastAsiaTheme="majorEastAsia"/>
          <w:color w:val="000000"/>
          <w:szCs w:val="21"/>
        </w:rPr>
      </w:pPr>
      <w:r>
        <w:rPr>
          <w:rFonts w:cs="仿宋" w:asciiTheme="majorEastAsia" w:hAnsiTheme="majorEastAsia" w:eastAsiaTheme="majorEastAsia"/>
          <w:color w:val="000000"/>
          <w:szCs w:val="21"/>
        </w:rPr>
        <w:t>5.本公司严守缔约精神，全面履行合同义务，不擅自变更、中止以及不履行合同，发生履约突发事件时将当及时通知</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w:t>
      </w:r>
    </w:p>
    <w:p w14:paraId="77025024">
      <w:pPr>
        <w:spacing w:line="400" w:lineRule="exact"/>
        <w:ind w:firstLine="420"/>
        <w:rPr>
          <w:rFonts w:cs="仿宋" w:asciiTheme="majorEastAsia" w:hAnsiTheme="majorEastAsia" w:eastAsiaTheme="majorEastAsia"/>
          <w:color w:val="000000"/>
          <w:szCs w:val="21"/>
        </w:rPr>
      </w:pPr>
      <w:r>
        <w:rPr>
          <w:rFonts w:cs="仿宋" w:asciiTheme="majorEastAsia" w:hAnsiTheme="majorEastAsia" w:eastAsiaTheme="majorEastAsia"/>
          <w:color w:val="000000"/>
          <w:szCs w:val="21"/>
        </w:rPr>
        <w:t>6.本公司同意在合同目的范围内配合</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的合规检查，不得隐瞒可能造成</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利益受损的信息。</w:t>
      </w:r>
    </w:p>
    <w:p w14:paraId="2EC9616D">
      <w:pPr>
        <w:spacing w:line="400" w:lineRule="exact"/>
        <w:ind w:firstLine="420"/>
        <w:rPr>
          <w:rFonts w:cs="仿宋" w:asciiTheme="majorEastAsia" w:hAnsiTheme="majorEastAsia" w:eastAsiaTheme="majorEastAsia"/>
          <w:color w:val="000000"/>
          <w:szCs w:val="21"/>
        </w:rPr>
      </w:pPr>
      <w:r>
        <w:rPr>
          <w:rFonts w:cs="仿宋" w:asciiTheme="majorEastAsia" w:hAnsiTheme="majorEastAsia" w:eastAsiaTheme="majorEastAsia"/>
          <w:color w:val="000000"/>
          <w:szCs w:val="21"/>
        </w:rPr>
        <w:t>7.本公司承诺对本承诺书执行情况进行监督检查，本公司及员工未遵守承诺事项，本公司承诺自愿赔偿由此给</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造成的损失，或按相关合同约定承担违约责任，且</w:t>
      </w:r>
      <w:r>
        <w:rPr>
          <w:rFonts w:cs="仿宋" w:asciiTheme="majorEastAsia" w:hAnsiTheme="majorEastAsia" w:eastAsiaTheme="majorEastAsia"/>
          <w:color w:val="000000"/>
          <w:szCs w:val="21"/>
          <w:u w:val="single"/>
        </w:rPr>
        <w:t xml:space="preserve"> 温州港集团有限公司   </w:t>
      </w:r>
      <w:r>
        <w:rPr>
          <w:rFonts w:hint="eastAsia" w:cs="仿宋" w:asciiTheme="majorEastAsia" w:hAnsiTheme="majorEastAsia" w:eastAsiaTheme="majorEastAsia"/>
          <w:color w:val="000000"/>
          <w:szCs w:val="21"/>
        </w:rPr>
        <w:t>有权终止相关合同。</w:t>
      </w:r>
    </w:p>
    <w:p w14:paraId="7EAB5F3F">
      <w:pPr>
        <w:spacing w:line="400" w:lineRule="exact"/>
        <w:ind w:firstLine="420"/>
        <w:rPr>
          <w:rFonts w:cs="仿宋" w:asciiTheme="majorEastAsia" w:hAnsiTheme="majorEastAsia" w:eastAsiaTheme="majorEastAsia"/>
          <w:color w:val="000000"/>
          <w:szCs w:val="21"/>
        </w:rPr>
      </w:pPr>
      <w:r>
        <w:rPr>
          <w:rFonts w:hint="eastAsia" w:cs="仿宋" w:asciiTheme="majorEastAsia" w:hAnsiTheme="majorEastAsia" w:eastAsiaTheme="majorEastAsia"/>
          <w:color w:val="000000"/>
          <w:szCs w:val="21"/>
        </w:rPr>
        <w:t>本承诺函一式肆份，经承诺人签字</w:t>
      </w:r>
      <w:r>
        <w:rPr>
          <w:rFonts w:cs="仿宋" w:asciiTheme="majorEastAsia" w:hAnsiTheme="majorEastAsia" w:eastAsiaTheme="majorEastAsia"/>
          <w:color w:val="000000"/>
          <w:szCs w:val="21"/>
        </w:rPr>
        <w:t>/盖章后生效，由承诺人和</w:t>
      </w:r>
      <w:r>
        <w:rPr>
          <w:rFonts w:cs="仿宋" w:asciiTheme="majorEastAsia" w:hAnsiTheme="majorEastAsia" w:eastAsiaTheme="majorEastAsia"/>
          <w:color w:val="000000"/>
          <w:szCs w:val="21"/>
          <w:u w:val="single"/>
        </w:rPr>
        <w:t xml:space="preserve"> 温州港集团有限公司</w:t>
      </w:r>
      <w:r>
        <w:rPr>
          <w:rFonts w:hint="eastAsia" w:cs="仿宋" w:asciiTheme="majorEastAsia" w:hAnsiTheme="majorEastAsia" w:eastAsiaTheme="majorEastAsia"/>
          <w:color w:val="000000"/>
          <w:szCs w:val="21"/>
        </w:rPr>
        <w:t>各保留贰份。</w:t>
      </w:r>
    </w:p>
    <w:p w14:paraId="0F71ED20">
      <w:pPr>
        <w:spacing w:line="400" w:lineRule="exact"/>
        <w:ind w:firstLine="5040" w:firstLineChars="2400"/>
        <w:rPr>
          <w:rFonts w:cs="仿宋" w:asciiTheme="majorEastAsia" w:hAnsiTheme="majorEastAsia" w:eastAsiaTheme="majorEastAsia"/>
          <w:color w:val="000000"/>
          <w:szCs w:val="21"/>
        </w:rPr>
      </w:pPr>
    </w:p>
    <w:p w14:paraId="20A29435">
      <w:pPr>
        <w:spacing w:line="400" w:lineRule="exact"/>
        <w:ind w:firstLine="5040" w:firstLineChars="2400"/>
        <w:rPr>
          <w:rFonts w:cs="仿宋" w:asciiTheme="majorEastAsia" w:hAnsiTheme="majorEastAsia" w:eastAsiaTheme="majorEastAsia"/>
          <w:color w:val="000000"/>
          <w:szCs w:val="21"/>
        </w:rPr>
      </w:pPr>
    </w:p>
    <w:p w14:paraId="181C75D8">
      <w:pPr>
        <w:spacing w:line="400" w:lineRule="exact"/>
        <w:ind w:firstLine="420"/>
        <w:jc w:val="center"/>
        <w:rPr>
          <w:rFonts w:cs="仿宋" w:asciiTheme="majorEastAsia" w:hAnsiTheme="majorEastAsia" w:eastAsiaTheme="majorEastAsia"/>
          <w:szCs w:val="21"/>
          <w:u w:val="single"/>
        </w:rPr>
      </w:pPr>
      <w:r>
        <w:rPr>
          <w:rFonts w:cs="仿宋" w:asciiTheme="majorEastAsia" w:hAnsiTheme="majorEastAsia" w:eastAsiaTheme="majorEastAsia"/>
          <w:szCs w:val="21"/>
        </w:rPr>
        <w:t xml:space="preserve">                          承诺人（签字/盖章）：</w:t>
      </w:r>
      <w:r>
        <w:rPr>
          <w:rFonts w:cs="仿宋" w:asciiTheme="majorEastAsia" w:hAnsiTheme="majorEastAsia" w:eastAsiaTheme="majorEastAsia"/>
          <w:szCs w:val="21"/>
          <w:u w:val="single"/>
        </w:rPr>
        <w:t xml:space="preserve">       </w:t>
      </w:r>
    </w:p>
    <w:p w14:paraId="16E1A8FA">
      <w:pPr>
        <w:spacing w:line="400" w:lineRule="exact"/>
        <w:ind w:firstLine="420"/>
        <w:jc w:val="right"/>
        <w:rPr>
          <w:rFonts w:cs="仿宋" w:asciiTheme="majorEastAsia" w:hAnsiTheme="majorEastAsia" w:eastAsiaTheme="majorEastAsia"/>
          <w:szCs w:val="21"/>
        </w:rPr>
      </w:pPr>
      <w:r>
        <w:rPr>
          <w:rFonts w:cs="仿宋" w:asciiTheme="majorEastAsia" w:hAnsiTheme="majorEastAsia" w:eastAsiaTheme="majorEastAsia"/>
          <w:szCs w:val="21"/>
          <w:u w:val="single"/>
        </w:rPr>
        <w:t xml:space="preserve">    </w:t>
      </w:r>
      <w:r>
        <w:rPr>
          <w:rFonts w:hint="eastAsia" w:cs="仿宋" w:asciiTheme="majorEastAsia" w:hAnsiTheme="majorEastAsia" w:eastAsiaTheme="majorEastAsia"/>
          <w:szCs w:val="21"/>
        </w:rPr>
        <w:t>年</w:t>
      </w:r>
      <w:r>
        <w:rPr>
          <w:rFonts w:cs="仿宋" w:asciiTheme="majorEastAsia" w:hAnsiTheme="majorEastAsia" w:eastAsiaTheme="majorEastAsia"/>
          <w:szCs w:val="21"/>
          <w:u w:val="single"/>
        </w:rPr>
        <w:t xml:space="preserve">    </w:t>
      </w:r>
      <w:r>
        <w:rPr>
          <w:rFonts w:hint="eastAsia" w:cs="仿宋" w:asciiTheme="majorEastAsia" w:hAnsiTheme="majorEastAsia" w:eastAsiaTheme="majorEastAsia"/>
          <w:szCs w:val="21"/>
        </w:rPr>
        <w:t>月</w:t>
      </w:r>
      <w:r>
        <w:rPr>
          <w:rFonts w:cs="仿宋" w:asciiTheme="majorEastAsia" w:hAnsiTheme="majorEastAsia" w:eastAsiaTheme="majorEastAsia"/>
          <w:szCs w:val="21"/>
          <w:u w:val="single"/>
        </w:rPr>
        <w:t xml:space="preserve">    </w:t>
      </w:r>
      <w:r>
        <w:rPr>
          <w:rFonts w:hint="eastAsia" w:cs="仿宋" w:asciiTheme="majorEastAsia" w:hAnsiTheme="majorEastAsia" w:eastAsiaTheme="majorEastAsia"/>
          <w:szCs w:val="21"/>
        </w:rPr>
        <w:t>日</w:t>
      </w:r>
    </w:p>
    <w:p w14:paraId="6A1C3990">
      <w:pPr>
        <w:widowControl/>
        <w:ind w:firstLine="643"/>
        <w:jc w:val="left"/>
        <w:rPr>
          <w:rFonts w:ascii="黑体" w:hAnsi="黑体" w:eastAsia="黑体"/>
          <w:b/>
          <w:sz w:val="32"/>
          <w:szCs w:val="32"/>
        </w:rPr>
      </w:pPr>
    </w:p>
    <w:p w14:paraId="57D932BC">
      <w:pPr>
        <w:ind w:firstLine="640"/>
        <w:rPr>
          <w:rFonts w:ascii="黑体" w:hAnsi="黑体" w:eastAsia="黑体" w:cs="宋体"/>
          <w:sz w:val="32"/>
          <w:szCs w:val="32"/>
        </w:rPr>
      </w:pPr>
    </w:p>
    <w:p w14:paraId="427C45F1">
      <w:pPr>
        <w:ind w:firstLine="640"/>
        <w:rPr>
          <w:rFonts w:ascii="黑体" w:hAnsi="黑体" w:eastAsia="黑体"/>
          <w:b/>
          <w:sz w:val="32"/>
          <w:szCs w:val="32"/>
        </w:rPr>
      </w:pPr>
      <w:r>
        <w:rPr>
          <w:rFonts w:hint="eastAsia" w:ascii="黑体" w:hAnsi="黑体" w:eastAsia="黑体" w:cs="宋体"/>
          <w:sz w:val="32"/>
          <w:szCs w:val="32"/>
        </w:rPr>
        <w:t>附件</w:t>
      </w:r>
      <w:r>
        <w:rPr>
          <w:rFonts w:ascii="黑体" w:hAnsi="黑体" w:eastAsia="黑体" w:cs="宋体"/>
          <w:sz w:val="32"/>
          <w:szCs w:val="32"/>
        </w:rPr>
        <w:t>3</w:t>
      </w:r>
    </w:p>
    <w:p w14:paraId="3493FAC1">
      <w:pPr>
        <w:ind w:firstLine="880"/>
        <w:jc w:val="center"/>
        <w:rPr>
          <w:rFonts w:ascii="方正小标宋简体" w:hAnsi="仿宋" w:eastAsia="方正小标宋简体" w:cs="仿宋"/>
          <w:bCs/>
          <w:sz w:val="44"/>
          <w:szCs w:val="44"/>
        </w:rPr>
      </w:pPr>
      <w:r>
        <w:rPr>
          <w:rFonts w:hint="eastAsia" w:ascii="方正小标宋简体" w:hAnsi="仿宋" w:eastAsia="方正小标宋简体" w:cs="仿宋"/>
          <w:bCs/>
          <w:sz w:val="44"/>
          <w:szCs w:val="44"/>
        </w:rPr>
        <w:t>车辆服务业务外包安全管理协议</w:t>
      </w:r>
    </w:p>
    <w:p w14:paraId="2C078D8A">
      <w:pPr>
        <w:spacing w:line="440" w:lineRule="exact"/>
        <w:ind w:firstLine="560"/>
        <w:jc w:val="left"/>
        <w:rPr>
          <w:rFonts w:ascii="仿宋" w:hAnsi="仿宋" w:eastAsia="仿宋" w:cs="仿宋"/>
          <w:sz w:val="28"/>
          <w:szCs w:val="28"/>
        </w:rPr>
      </w:pPr>
    </w:p>
    <w:p w14:paraId="38CDAF4A">
      <w:pPr>
        <w:spacing w:line="440" w:lineRule="exact"/>
        <w:ind w:firstLine="420"/>
        <w:jc w:val="left"/>
        <w:rPr>
          <w:rFonts w:cs="仿宋" w:asciiTheme="majorEastAsia" w:hAnsiTheme="majorEastAsia" w:eastAsiaTheme="majorEastAsia"/>
          <w:szCs w:val="21"/>
        </w:rPr>
      </w:pPr>
      <w:r>
        <w:rPr>
          <w:rFonts w:hint="eastAsia" w:cs="仿宋" w:asciiTheme="majorEastAsia" w:hAnsiTheme="majorEastAsia" w:eastAsiaTheme="majorEastAsia"/>
          <w:szCs w:val="21"/>
        </w:rPr>
        <w:t>甲方：温州港集团有限公司</w:t>
      </w:r>
    </w:p>
    <w:p w14:paraId="45CA80A6">
      <w:pPr>
        <w:spacing w:line="440" w:lineRule="exact"/>
        <w:ind w:firstLine="420"/>
        <w:jc w:val="left"/>
        <w:rPr>
          <w:rFonts w:cs="仿宋" w:asciiTheme="majorEastAsia" w:hAnsiTheme="majorEastAsia" w:eastAsiaTheme="majorEastAsia"/>
          <w:szCs w:val="21"/>
        </w:rPr>
      </w:pPr>
      <w:r>
        <w:rPr>
          <w:rFonts w:hint="eastAsia" w:cs="仿宋" w:asciiTheme="majorEastAsia" w:hAnsiTheme="majorEastAsia" w:eastAsiaTheme="majorEastAsia"/>
          <w:szCs w:val="21"/>
        </w:rPr>
        <w:t>乙方：</w:t>
      </w:r>
    </w:p>
    <w:p w14:paraId="04B6472F">
      <w:pPr>
        <w:spacing w:line="440" w:lineRule="exact"/>
        <w:ind w:firstLine="420"/>
        <w:jc w:val="left"/>
        <w:rPr>
          <w:rFonts w:cs="仿宋" w:asciiTheme="majorEastAsia" w:hAnsiTheme="majorEastAsia" w:eastAsiaTheme="majorEastAsia"/>
          <w:szCs w:val="21"/>
        </w:rPr>
      </w:pPr>
    </w:p>
    <w:p w14:paraId="5FD5989C">
      <w:pPr>
        <w:numPr>
          <w:ilvl w:val="0"/>
          <w:numId w:val="2"/>
        </w:numPr>
        <w:spacing w:line="440" w:lineRule="exact"/>
        <w:ind w:firstLine="420"/>
        <w:rPr>
          <w:rFonts w:cs="仿宋" w:asciiTheme="majorEastAsia" w:hAnsiTheme="majorEastAsia" w:eastAsiaTheme="majorEastAsia"/>
          <w:szCs w:val="21"/>
        </w:rPr>
      </w:pPr>
      <w:r>
        <w:rPr>
          <w:rFonts w:hint="eastAsia" w:cs="仿宋" w:asciiTheme="majorEastAsia" w:hAnsiTheme="majorEastAsia" w:eastAsiaTheme="majorEastAsia"/>
          <w:szCs w:val="21"/>
        </w:rPr>
        <w:t>乙双方已于</w:t>
      </w:r>
      <w:r>
        <w:rPr>
          <w:rFonts w:cs="仿宋" w:asciiTheme="majorEastAsia" w:hAnsiTheme="majorEastAsia" w:eastAsiaTheme="majorEastAsia"/>
          <w:szCs w:val="21"/>
          <w:u w:val="single"/>
        </w:rPr>
        <w:t xml:space="preserve">   </w:t>
      </w:r>
      <w:r>
        <w:rPr>
          <w:rFonts w:hint="eastAsia" w:cs="仿宋" w:asciiTheme="majorEastAsia" w:hAnsiTheme="majorEastAsia" w:eastAsiaTheme="majorEastAsia"/>
          <w:szCs w:val="21"/>
        </w:rPr>
        <w:t>年</w:t>
      </w:r>
      <w:r>
        <w:rPr>
          <w:rFonts w:hint="eastAsia" w:cs="仿宋" w:asciiTheme="majorEastAsia" w:hAnsiTheme="majorEastAsia" w:eastAsiaTheme="majorEastAsia"/>
          <w:szCs w:val="21"/>
          <w:u w:val="single"/>
        </w:rPr>
        <w:t xml:space="preserve"> </w:t>
      </w:r>
      <w:r>
        <w:rPr>
          <w:rFonts w:cs="仿宋" w:asciiTheme="majorEastAsia" w:hAnsiTheme="majorEastAsia" w:eastAsiaTheme="majorEastAsia"/>
          <w:szCs w:val="21"/>
          <w:u w:val="single"/>
        </w:rPr>
        <w:t xml:space="preserve">  </w:t>
      </w:r>
      <w:r>
        <w:rPr>
          <w:rFonts w:hint="eastAsia" w:cs="仿宋" w:asciiTheme="majorEastAsia" w:hAnsiTheme="majorEastAsia" w:eastAsiaTheme="majorEastAsia"/>
          <w:szCs w:val="21"/>
        </w:rPr>
        <w:t>月</w:t>
      </w:r>
      <w:r>
        <w:rPr>
          <w:rFonts w:cs="仿宋" w:asciiTheme="majorEastAsia" w:hAnsiTheme="majorEastAsia" w:eastAsiaTheme="majorEastAsia"/>
          <w:szCs w:val="21"/>
          <w:u w:val="single"/>
        </w:rPr>
        <w:t xml:space="preserve">   </w:t>
      </w:r>
      <w:r>
        <w:rPr>
          <w:rFonts w:hint="eastAsia" w:cs="仿宋" w:asciiTheme="majorEastAsia" w:hAnsiTheme="majorEastAsia" w:eastAsiaTheme="majorEastAsia"/>
          <w:szCs w:val="21"/>
        </w:rPr>
        <w:t>日签订了</w:t>
      </w:r>
      <w:r>
        <w:rPr>
          <w:rFonts w:hint="eastAsia" w:cs="仿宋" w:asciiTheme="majorEastAsia" w:hAnsiTheme="majorEastAsia" w:eastAsiaTheme="majorEastAsia"/>
          <w:szCs w:val="21"/>
          <w:u w:val="single"/>
        </w:rPr>
        <w:t>《温州港集团有限公司车辆服务业务外包合作合同》</w:t>
      </w:r>
      <w:r>
        <w:rPr>
          <w:rFonts w:hint="eastAsia" w:cs="仿宋" w:asciiTheme="majorEastAsia" w:hAnsiTheme="majorEastAsia" w:eastAsiaTheme="majorEastAsia"/>
          <w:szCs w:val="21"/>
        </w:rPr>
        <w:t>（合同编号：</w:t>
      </w:r>
      <w:r>
        <w:rPr>
          <w:rFonts w:cs="仿宋" w:asciiTheme="majorEastAsia" w:hAnsiTheme="majorEastAsia" w:eastAsiaTheme="majorEastAsia"/>
          <w:szCs w:val="21"/>
          <w:u w:val="single"/>
        </w:rPr>
        <w:t xml:space="preserve">             </w:t>
      </w:r>
      <w:r>
        <w:rPr>
          <w:rFonts w:hint="eastAsia" w:cs="仿宋" w:asciiTheme="majorEastAsia" w:hAnsiTheme="majorEastAsia" w:eastAsiaTheme="majorEastAsia"/>
          <w:szCs w:val="21"/>
        </w:rPr>
        <w:t>），为了认真贯彻执行“安全第一、预防为主、综合治理”的方针，切实做好车辆服务的安全管理工作，有效划分甲乙双方安全责任，按照《中华人民共和国民法典》和《中华人民共和国道路交通管理条例》的有关规定，甲乙双方经友好协商，双方就安全事项达成如下协议：</w:t>
      </w:r>
    </w:p>
    <w:p w14:paraId="204C7DE7">
      <w:pPr>
        <w:spacing w:line="440" w:lineRule="exact"/>
        <w:ind w:firstLine="422"/>
        <w:rPr>
          <w:rFonts w:cs="仿宋" w:asciiTheme="majorEastAsia" w:hAnsiTheme="majorEastAsia" w:eastAsiaTheme="majorEastAsia"/>
          <w:b/>
          <w:bCs/>
          <w:szCs w:val="21"/>
        </w:rPr>
      </w:pPr>
      <w:r>
        <w:rPr>
          <w:rFonts w:hint="eastAsia" w:cs="仿宋" w:asciiTheme="majorEastAsia" w:hAnsiTheme="majorEastAsia" w:eastAsiaTheme="majorEastAsia"/>
          <w:b/>
          <w:bCs/>
          <w:szCs w:val="21"/>
        </w:rPr>
        <w:t xml:space="preserve">第一条 </w:t>
      </w:r>
      <w:r>
        <w:rPr>
          <w:rFonts w:cs="仿宋" w:asciiTheme="majorEastAsia" w:hAnsiTheme="majorEastAsia" w:eastAsiaTheme="majorEastAsia"/>
          <w:b/>
          <w:bCs/>
          <w:szCs w:val="21"/>
        </w:rPr>
        <w:t xml:space="preserve"> </w:t>
      </w:r>
      <w:r>
        <w:rPr>
          <w:rFonts w:hint="eastAsia" w:cs="仿宋" w:asciiTheme="majorEastAsia" w:hAnsiTheme="majorEastAsia" w:eastAsiaTheme="majorEastAsia"/>
          <w:b/>
          <w:bCs/>
          <w:szCs w:val="21"/>
        </w:rPr>
        <w:t>甲方的安全责任</w:t>
      </w:r>
    </w:p>
    <w:p w14:paraId="3186C99B">
      <w:pPr>
        <w:pStyle w:val="116"/>
        <w:spacing w:line="440" w:lineRule="exact"/>
        <w:ind w:firstLine="420"/>
        <w:rPr>
          <w:rFonts w:cs="仿宋" w:asciiTheme="majorEastAsia" w:hAnsiTheme="majorEastAsia" w:eastAsiaTheme="majorEastAsia"/>
          <w:sz w:val="21"/>
          <w:szCs w:val="21"/>
        </w:rPr>
      </w:pPr>
      <w:r>
        <w:rPr>
          <w:rFonts w:hint="eastAsia" w:cs="仿宋" w:asciiTheme="majorEastAsia" w:hAnsiTheme="majorEastAsia" w:eastAsiaTheme="majorEastAsia"/>
          <w:sz w:val="21"/>
          <w:szCs w:val="21"/>
        </w:rPr>
        <w:t>甲方有权督促乙方落实行车安全规定并做好</w:t>
      </w:r>
      <w:r>
        <w:rPr>
          <w:rFonts w:hint="eastAsia" w:cs="仿宋" w:asciiTheme="majorEastAsia" w:hAnsiTheme="majorEastAsia" w:eastAsiaTheme="majorEastAsia"/>
          <w:sz w:val="21"/>
          <w:szCs w:val="21"/>
          <w:lang w:eastAsia="zh-CN"/>
        </w:rPr>
        <w:t>驾驶员</w:t>
      </w:r>
      <w:r>
        <w:rPr>
          <w:rFonts w:hint="eastAsia" w:cs="仿宋" w:asciiTheme="majorEastAsia" w:hAnsiTheme="majorEastAsia" w:eastAsiaTheme="majorEastAsia"/>
          <w:sz w:val="21"/>
          <w:szCs w:val="21"/>
        </w:rPr>
        <w:t>安全行为规范。</w:t>
      </w:r>
    </w:p>
    <w:p w14:paraId="1AF10C1D">
      <w:pPr>
        <w:pStyle w:val="116"/>
        <w:spacing w:line="440" w:lineRule="exact"/>
        <w:ind w:firstLine="422"/>
        <w:rPr>
          <w:rFonts w:cs="仿宋" w:asciiTheme="majorEastAsia" w:hAnsiTheme="majorEastAsia" w:eastAsiaTheme="majorEastAsia"/>
          <w:b/>
          <w:bCs/>
          <w:sz w:val="21"/>
          <w:szCs w:val="21"/>
        </w:rPr>
      </w:pPr>
      <w:r>
        <w:rPr>
          <w:rFonts w:hint="eastAsia" w:cs="仿宋" w:asciiTheme="majorEastAsia" w:hAnsiTheme="majorEastAsia" w:eastAsiaTheme="majorEastAsia"/>
          <w:b/>
          <w:bCs/>
          <w:sz w:val="21"/>
          <w:szCs w:val="21"/>
        </w:rPr>
        <w:t>第二条</w:t>
      </w:r>
      <w:r>
        <w:rPr>
          <w:rFonts w:hint="eastAsia" w:cs="仿宋" w:asciiTheme="majorEastAsia" w:hAnsiTheme="majorEastAsia" w:eastAsiaTheme="majorEastAsia"/>
          <w:b/>
          <w:bCs/>
          <w:sz w:val="21"/>
          <w:szCs w:val="21"/>
          <w:lang w:eastAsia="zh-CN"/>
        </w:rPr>
        <w:t xml:space="preserve"> </w:t>
      </w:r>
      <w:r>
        <w:rPr>
          <w:rFonts w:cs="仿宋" w:asciiTheme="majorEastAsia" w:hAnsiTheme="majorEastAsia" w:eastAsiaTheme="majorEastAsia"/>
          <w:b/>
          <w:bCs/>
          <w:sz w:val="21"/>
          <w:szCs w:val="21"/>
        </w:rPr>
        <w:t xml:space="preserve"> </w:t>
      </w:r>
      <w:r>
        <w:rPr>
          <w:rFonts w:hint="eastAsia" w:cs="仿宋" w:asciiTheme="majorEastAsia" w:hAnsiTheme="majorEastAsia" w:eastAsiaTheme="majorEastAsia"/>
          <w:b/>
          <w:bCs/>
          <w:sz w:val="21"/>
          <w:szCs w:val="21"/>
        </w:rPr>
        <w:t>乙方的安全责任</w:t>
      </w:r>
    </w:p>
    <w:p w14:paraId="2C6A6EFB">
      <w:pPr>
        <w:pStyle w:val="116"/>
        <w:tabs>
          <w:tab w:val="left" w:pos="1017"/>
        </w:tabs>
        <w:spacing w:line="440" w:lineRule="exact"/>
        <w:ind w:firstLine="420"/>
        <w:rPr>
          <w:rFonts w:cs="仿宋" w:asciiTheme="majorEastAsia" w:hAnsiTheme="majorEastAsia" w:eastAsiaTheme="majorEastAsia"/>
          <w:sz w:val="21"/>
          <w:szCs w:val="21"/>
          <w:lang w:val="en-US" w:eastAsia="zh-CN" w:bidi="ar-SA"/>
        </w:rPr>
      </w:pPr>
      <w:bookmarkStart w:id="42" w:name="bookmark18"/>
      <w:bookmarkEnd w:id="42"/>
      <w:r>
        <w:rPr>
          <w:rFonts w:hint="eastAsia" w:cs="仿宋" w:asciiTheme="majorEastAsia" w:hAnsiTheme="majorEastAsia" w:eastAsiaTheme="majorEastAsia"/>
          <w:sz w:val="21"/>
          <w:szCs w:val="21"/>
          <w:lang w:val="en-US" w:eastAsia="zh-CN" w:bidi="ar-SA"/>
        </w:rPr>
        <w:t>1</w:t>
      </w:r>
      <w:r>
        <w:rPr>
          <w:rFonts w:cs="仿宋" w:asciiTheme="majorEastAsia" w:hAnsiTheme="majorEastAsia" w:eastAsiaTheme="majorEastAsia"/>
          <w:sz w:val="21"/>
          <w:szCs w:val="21"/>
          <w:lang w:val="en-US" w:eastAsia="zh-CN" w:bidi="ar-SA"/>
        </w:rPr>
        <w:t>.</w:t>
      </w:r>
      <w:r>
        <w:rPr>
          <w:rFonts w:hint="eastAsia" w:cs="仿宋" w:asciiTheme="majorEastAsia" w:hAnsiTheme="majorEastAsia" w:eastAsiaTheme="majorEastAsia"/>
          <w:sz w:val="21"/>
          <w:szCs w:val="21"/>
          <w:lang w:val="en-US" w:eastAsia="zh-CN" w:bidi="ar-SA"/>
        </w:rPr>
        <w:t>严格遵守国家安全生产法、道路交通安全法等与安全有关的法律、法规和规定,具备相应的安全生产资质和条件。</w:t>
      </w:r>
    </w:p>
    <w:p w14:paraId="0A3060BD">
      <w:pPr>
        <w:pStyle w:val="116"/>
        <w:tabs>
          <w:tab w:val="left" w:pos="1017"/>
        </w:tabs>
        <w:spacing w:line="440" w:lineRule="exact"/>
        <w:ind w:firstLine="420"/>
        <w:rPr>
          <w:rFonts w:cs="仿宋" w:asciiTheme="majorEastAsia" w:hAnsiTheme="majorEastAsia" w:eastAsiaTheme="majorEastAsia"/>
          <w:sz w:val="21"/>
          <w:szCs w:val="21"/>
          <w:lang w:val="en-US" w:eastAsia="zh-CN" w:bidi="ar-SA"/>
        </w:rPr>
      </w:pPr>
      <w:bookmarkStart w:id="43" w:name="bookmark19"/>
      <w:bookmarkEnd w:id="43"/>
      <w:r>
        <w:rPr>
          <w:rFonts w:hint="eastAsia" w:cs="仿宋" w:asciiTheme="majorEastAsia" w:hAnsiTheme="majorEastAsia" w:eastAsiaTheme="majorEastAsia"/>
          <w:sz w:val="21"/>
          <w:szCs w:val="21"/>
          <w:lang w:val="en-US" w:eastAsia="zh-CN" w:bidi="ar-SA"/>
        </w:rPr>
        <w:t>2</w:t>
      </w:r>
      <w:r>
        <w:rPr>
          <w:rFonts w:cs="仿宋" w:asciiTheme="majorEastAsia" w:hAnsiTheme="majorEastAsia" w:eastAsiaTheme="majorEastAsia"/>
          <w:sz w:val="21"/>
          <w:szCs w:val="21"/>
          <w:lang w:val="en-US" w:eastAsia="zh-CN" w:bidi="ar-SA"/>
        </w:rPr>
        <w:t>.</w:t>
      </w:r>
      <w:r>
        <w:rPr>
          <w:rFonts w:hint="eastAsia" w:cs="仿宋" w:asciiTheme="majorEastAsia" w:hAnsiTheme="majorEastAsia" w:eastAsiaTheme="majorEastAsia"/>
          <w:sz w:val="21"/>
          <w:szCs w:val="21"/>
          <w:lang w:val="en-US" w:eastAsia="zh-CN" w:bidi="ar-SA"/>
        </w:rPr>
        <w:t>制定交通安全事故应急预案，若发生事故应及时启动并按照程序予以实施。发生事故时，应积极抢险，避免事态进一步扩大，如有人员伤亡，要首先做好人员的抢救工作。</w:t>
      </w:r>
    </w:p>
    <w:p w14:paraId="7CFBE60F">
      <w:pPr>
        <w:pStyle w:val="116"/>
        <w:tabs>
          <w:tab w:val="left" w:pos="1017"/>
        </w:tabs>
        <w:spacing w:line="440" w:lineRule="exact"/>
        <w:ind w:firstLine="420"/>
        <w:rPr>
          <w:rFonts w:cs="仿宋" w:asciiTheme="majorEastAsia" w:hAnsiTheme="majorEastAsia" w:eastAsiaTheme="majorEastAsia"/>
          <w:sz w:val="21"/>
          <w:szCs w:val="21"/>
          <w:lang w:val="en-US" w:eastAsia="zh-CN" w:bidi="ar-SA"/>
        </w:rPr>
      </w:pPr>
      <w:bookmarkStart w:id="44" w:name="bookmark20"/>
      <w:bookmarkEnd w:id="44"/>
      <w:r>
        <w:rPr>
          <w:rFonts w:hint="eastAsia" w:cs="仿宋" w:asciiTheme="majorEastAsia" w:hAnsiTheme="majorEastAsia" w:eastAsiaTheme="majorEastAsia"/>
          <w:sz w:val="21"/>
          <w:szCs w:val="21"/>
          <w:lang w:val="en-US" w:eastAsia="zh-CN" w:bidi="ar-SA"/>
        </w:rPr>
        <w:t>3</w:t>
      </w:r>
      <w:r>
        <w:rPr>
          <w:rFonts w:cs="仿宋" w:asciiTheme="majorEastAsia" w:hAnsiTheme="majorEastAsia" w:eastAsiaTheme="majorEastAsia"/>
          <w:sz w:val="21"/>
          <w:szCs w:val="21"/>
          <w:lang w:val="en-US" w:eastAsia="zh-CN" w:bidi="ar-SA"/>
        </w:rPr>
        <w:t>.</w:t>
      </w:r>
      <w:r>
        <w:rPr>
          <w:rFonts w:hint="eastAsia" w:cs="仿宋" w:asciiTheme="majorEastAsia" w:hAnsiTheme="majorEastAsia" w:eastAsiaTheme="majorEastAsia"/>
          <w:sz w:val="21"/>
          <w:szCs w:val="21"/>
          <w:lang w:val="en-US" w:eastAsia="zh-CN" w:bidi="ar-SA"/>
        </w:rPr>
        <w:t>按规定做好车辆和驾驶员的安全自查，发现存在安全隐患，应采取有效措施积极处理。</w:t>
      </w:r>
    </w:p>
    <w:p w14:paraId="66B5BE84">
      <w:pPr>
        <w:pStyle w:val="116"/>
        <w:tabs>
          <w:tab w:val="left" w:pos="1017"/>
        </w:tabs>
        <w:spacing w:line="440" w:lineRule="exact"/>
        <w:ind w:firstLine="420"/>
        <w:rPr>
          <w:rFonts w:cs="仿宋" w:asciiTheme="majorEastAsia" w:hAnsiTheme="majorEastAsia" w:eastAsiaTheme="majorEastAsia"/>
          <w:sz w:val="21"/>
          <w:szCs w:val="21"/>
          <w:lang w:val="en-US" w:eastAsia="zh-CN" w:bidi="ar-SA"/>
        </w:rPr>
      </w:pPr>
      <w:bookmarkStart w:id="45" w:name="bookmark21"/>
      <w:bookmarkEnd w:id="45"/>
      <w:r>
        <w:rPr>
          <w:rFonts w:hint="eastAsia" w:cs="仿宋" w:asciiTheme="majorEastAsia" w:hAnsiTheme="majorEastAsia" w:eastAsiaTheme="majorEastAsia"/>
          <w:sz w:val="21"/>
          <w:szCs w:val="21"/>
          <w:lang w:val="en-US" w:eastAsia="zh-CN" w:bidi="ar-SA"/>
        </w:rPr>
        <w:t>4</w:t>
      </w:r>
      <w:r>
        <w:rPr>
          <w:rFonts w:cs="仿宋" w:asciiTheme="majorEastAsia" w:hAnsiTheme="majorEastAsia" w:eastAsiaTheme="majorEastAsia"/>
          <w:sz w:val="21"/>
          <w:szCs w:val="21"/>
          <w:lang w:val="en-US" w:eastAsia="zh-CN" w:bidi="ar-SA"/>
        </w:rPr>
        <w:t>.</w:t>
      </w:r>
      <w:r>
        <w:rPr>
          <w:rFonts w:hint="eastAsia" w:cs="仿宋" w:asciiTheme="majorEastAsia" w:hAnsiTheme="majorEastAsia" w:eastAsiaTheme="majorEastAsia"/>
          <w:sz w:val="21"/>
          <w:szCs w:val="21"/>
          <w:lang w:val="en-US" w:eastAsia="zh-CN" w:bidi="ar-SA"/>
        </w:rPr>
        <w:t>乙方须保证车辆的安全防护器材配置到位，安全措施得力。</w:t>
      </w:r>
    </w:p>
    <w:p w14:paraId="655AAB89">
      <w:pPr>
        <w:pStyle w:val="116"/>
        <w:tabs>
          <w:tab w:val="left" w:pos="1017"/>
        </w:tabs>
        <w:spacing w:line="440" w:lineRule="exact"/>
        <w:ind w:firstLine="420"/>
        <w:rPr>
          <w:rFonts w:cs="仿宋" w:asciiTheme="majorEastAsia" w:hAnsiTheme="majorEastAsia" w:eastAsiaTheme="majorEastAsia"/>
          <w:sz w:val="21"/>
          <w:szCs w:val="21"/>
          <w:lang w:val="en-US" w:eastAsia="zh-CN" w:bidi="ar-SA"/>
        </w:rPr>
      </w:pPr>
      <w:bookmarkStart w:id="46" w:name="bookmark22"/>
      <w:bookmarkEnd w:id="46"/>
      <w:r>
        <w:rPr>
          <w:rFonts w:hint="eastAsia" w:cs="仿宋" w:asciiTheme="majorEastAsia" w:hAnsiTheme="majorEastAsia" w:eastAsiaTheme="majorEastAsia"/>
          <w:sz w:val="21"/>
          <w:szCs w:val="21"/>
          <w:lang w:val="en-US" w:eastAsia="zh-CN" w:bidi="ar-SA"/>
        </w:rPr>
        <w:t>5</w:t>
      </w:r>
      <w:r>
        <w:rPr>
          <w:rFonts w:cs="仿宋" w:asciiTheme="majorEastAsia" w:hAnsiTheme="majorEastAsia" w:eastAsiaTheme="majorEastAsia"/>
          <w:sz w:val="21"/>
          <w:szCs w:val="21"/>
          <w:lang w:val="en-US" w:eastAsia="zh-CN" w:bidi="ar-SA"/>
        </w:rPr>
        <w:t>.</w:t>
      </w:r>
      <w:r>
        <w:rPr>
          <w:rFonts w:hint="eastAsia" w:cs="仿宋" w:asciiTheme="majorEastAsia" w:hAnsiTheme="majorEastAsia" w:eastAsiaTheme="majorEastAsia"/>
          <w:sz w:val="21"/>
          <w:szCs w:val="21"/>
          <w:lang w:val="en-US" w:eastAsia="zh-CN" w:bidi="ar-SA"/>
        </w:rPr>
        <w:t>乙方应对驾驶员定期进行安全知识教育培训，使其具备相应的安全意识和安全技能。</w:t>
      </w:r>
    </w:p>
    <w:p w14:paraId="6273A1F3">
      <w:pPr>
        <w:pStyle w:val="116"/>
        <w:tabs>
          <w:tab w:val="left" w:pos="1017"/>
        </w:tabs>
        <w:spacing w:line="440" w:lineRule="exact"/>
        <w:ind w:firstLine="420"/>
        <w:rPr>
          <w:rFonts w:cs="仿宋" w:asciiTheme="majorEastAsia" w:hAnsiTheme="majorEastAsia" w:eastAsiaTheme="majorEastAsia"/>
          <w:sz w:val="21"/>
          <w:szCs w:val="21"/>
          <w:lang w:val="en-US" w:eastAsia="zh-CN" w:bidi="ar-SA"/>
        </w:rPr>
      </w:pPr>
      <w:bookmarkStart w:id="47" w:name="bookmark23"/>
      <w:bookmarkEnd w:id="47"/>
      <w:r>
        <w:rPr>
          <w:rFonts w:hint="eastAsia" w:cs="仿宋" w:asciiTheme="majorEastAsia" w:hAnsiTheme="majorEastAsia" w:eastAsiaTheme="majorEastAsia"/>
          <w:sz w:val="21"/>
          <w:szCs w:val="21"/>
          <w:lang w:val="en-US" w:eastAsia="zh-CN" w:bidi="ar-SA"/>
        </w:rPr>
        <w:t>6</w:t>
      </w:r>
      <w:r>
        <w:rPr>
          <w:rFonts w:cs="仿宋" w:asciiTheme="majorEastAsia" w:hAnsiTheme="majorEastAsia" w:eastAsiaTheme="majorEastAsia"/>
          <w:sz w:val="21"/>
          <w:szCs w:val="21"/>
          <w:lang w:val="en-US" w:eastAsia="zh-CN" w:bidi="ar-SA"/>
        </w:rPr>
        <w:t>.</w:t>
      </w:r>
      <w:r>
        <w:rPr>
          <w:rFonts w:hint="eastAsia" w:cs="仿宋" w:asciiTheme="majorEastAsia" w:hAnsiTheme="majorEastAsia" w:eastAsiaTheme="majorEastAsia"/>
          <w:sz w:val="21"/>
          <w:szCs w:val="21"/>
          <w:lang w:val="en-US" w:eastAsia="zh-CN" w:bidi="ar-SA"/>
        </w:rPr>
        <w:t>乙方必须确保驾驶员参加工伤、社会保险，并办理意外伤害保险。</w:t>
      </w:r>
    </w:p>
    <w:p w14:paraId="0918D8CC">
      <w:pPr>
        <w:pStyle w:val="116"/>
        <w:tabs>
          <w:tab w:val="left" w:pos="1017"/>
        </w:tabs>
        <w:spacing w:line="440" w:lineRule="exact"/>
        <w:ind w:firstLine="420"/>
        <w:rPr>
          <w:rFonts w:cs="仿宋" w:asciiTheme="majorEastAsia" w:hAnsiTheme="majorEastAsia" w:eastAsiaTheme="majorEastAsia"/>
          <w:sz w:val="21"/>
          <w:szCs w:val="21"/>
        </w:rPr>
      </w:pPr>
      <w:bookmarkStart w:id="48" w:name="bookmark24"/>
      <w:bookmarkEnd w:id="48"/>
      <w:r>
        <w:rPr>
          <w:rFonts w:cs="仿宋" w:asciiTheme="majorEastAsia" w:hAnsiTheme="majorEastAsia" w:eastAsiaTheme="majorEastAsia"/>
          <w:sz w:val="21"/>
          <w:szCs w:val="21"/>
          <w:lang w:val="en-US" w:eastAsia="zh-CN" w:bidi="ar-SA"/>
        </w:rPr>
        <w:t>7.</w:t>
      </w:r>
      <w:r>
        <w:rPr>
          <w:rFonts w:hint="eastAsia" w:cs="仿宋" w:asciiTheme="majorEastAsia" w:hAnsiTheme="majorEastAsia" w:eastAsiaTheme="majorEastAsia"/>
          <w:sz w:val="21"/>
          <w:szCs w:val="21"/>
          <w:lang w:val="en-US" w:eastAsia="zh-CN" w:bidi="ar-SA"/>
        </w:rPr>
        <w:t>乙方必须保证所有服务车辆均按规定</w:t>
      </w:r>
      <w:r>
        <w:rPr>
          <w:rFonts w:hint="eastAsia" w:cs="仿宋" w:asciiTheme="majorEastAsia" w:hAnsiTheme="majorEastAsia" w:eastAsiaTheme="majorEastAsia"/>
          <w:sz w:val="21"/>
          <w:szCs w:val="21"/>
        </w:rPr>
        <w:t>购买保险，在履行</w:t>
      </w:r>
      <w:r>
        <w:rPr>
          <w:rFonts w:hint="eastAsia" w:cs="仿宋" w:asciiTheme="majorEastAsia" w:hAnsiTheme="majorEastAsia" w:eastAsiaTheme="majorEastAsia"/>
          <w:sz w:val="21"/>
          <w:szCs w:val="21"/>
          <w:lang w:val="en-US" w:eastAsia="zh-CN"/>
        </w:rPr>
        <w:t>服务</w:t>
      </w:r>
      <w:r>
        <w:rPr>
          <w:rFonts w:hint="eastAsia" w:cs="仿宋" w:asciiTheme="majorEastAsia" w:hAnsiTheme="majorEastAsia" w:eastAsiaTheme="majorEastAsia"/>
          <w:sz w:val="21"/>
          <w:szCs w:val="21"/>
        </w:rPr>
        <w:t>合同全过程中,如</w:t>
      </w:r>
      <w:r>
        <w:rPr>
          <w:rFonts w:hint="eastAsia" w:cs="仿宋" w:asciiTheme="majorEastAsia" w:hAnsiTheme="majorEastAsia" w:eastAsiaTheme="majorEastAsia"/>
          <w:sz w:val="21"/>
          <w:szCs w:val="21"/>
          <w:lang w:val="en-US" w:eastAsia="zh-CN"/>
        </w:rPr>
        <w:t>发生</w:t>
      </w:r>
      <w:r>
        <w:rPr>
          <w:rFonts w:hint="eastAsia" w:cs="仿宋" w:asciiTheme="majorEastAsia" w:hAnsiTheme="majorEastAsia" w:eastAsiaTheme="majorEastAsia"/>
          <w:sz w:val="21"/>
          <w:szCs w:val="21"/>
        </w:rPr>
        <w:t>交通安全、车辆起火等事故及车上甲乙双方的人身安全伤害，</w:t>
      </w:r>
      <w:r>
        <w:rPr>
          <w:rFonts w:hint="eastAsia" w:cs="仿宋" w:asciiTheme="majorEastAsia" w:hAnsiTheme="majorEastAsia" w:eastAsiaTheme="majorEastAsia"/>
          <w:sz w:val="21"/>
          <w:szCs w:val="21"/>
          <w:lang w:eastAsia="zh-CN"/>
        </w:rPr>
        <w:t>均</w:t>
      </w:r>
      <w:r>
        <w:rPr>
          <w:rFonts w:hint="eastAsia" w:cs="仿宋" w:asciiTheme="majorEastAsia" w:hAnsiTheme="majorEastAsia" w:eastAsiaTheme="majorEastAsia"/>
          <w:sz w:val="21"/>
          <w:szCs w:val="21"/>
        </w:rPr>
        <w:t>由乙方全权负责</w:t>
      </w:r>
      <w:r>
        <w:rPr>
          <w:rFonts w:hint="eastAsia" w:cs="仿宋" w:asciiTheme="majorEastAsia" w:hAnsiTheme="majorEastAsia" w:eastAsiaTheme="majorEastAsia"/>
          <w:sz w:val="21"/>
          <w:szCs w:val="21"/>
          <w:lang w:eastAsia="zh-CN"/>
        </w:rPr>
        <w:t>。</w:t>
      </w:r>
    </w:p>
    <w:p w14:paraId="1941C4B5">
      <w:pPr>
        <w:pStyle w:val="116"/>
        <w:tabs>
          <w:tab w:val="left" w:pos="1017"/>
        </w:tabs>
        <w:spacing w:line="440" w:lineRule="exact"/>
        <w:ind w:firstLine="420"/>
        <w:rPr>
          <w:rFonts w:cs="仿宋" w:asciiTheme="majorEastAsia" w:hAnsiTheme="majorEastAsia" w:eastAsiaTheme="majorEastAsia"/>
          <w:sz w:val="21"/>
          <w:szCs w:val="21"/>
        </w:rPr>
      </w:pPr>
      <w:bookmarkStart w:id="49" w:name="bookmark25"/>
      <w:bookmarkEnd w:id="49"/>
      <w:r>
        <w:rPr>
          <w:rFonts w:hint="eastAsia" w:cs="仿宋" w:asciiTheme="majorEastAsia" w:hAnsiTheme="majorEastAsia" w:eastAsiaTheme="majorEastAsia"/>
          <w:sz w:val="21"/>
          <w:szCs w:val="21"/>
          <w:lang w:eastAsia="zh-CN"/>
        </w:rPr>
        <w:t>8</w:t>
      </w:r>
      <w:r>
        <w:rPr>
          <w:rFonts w:cs="仿宋" w:asciiTheme="majorEastAsia" w:hAnsiTheme="majorEastAsia" w:eastAsiaTheme="majorEastAsia"/>
          <w:sz w:val="21"/>
          <w:szCs w:val="21"/>
        </w:rPr>
        <w:t>.</w:t>
      </w:r>
      <w:r>
        <w:rPr>
          <w:rFonts w:hint="eastAsia" w:cs="仿宋" w:asciiTheme="majorEastAsia" w:hAnsiTheme="majorEastAsia" w:eastAsiaTheme="majorEastAsia"/>
          <w:sz w:val="21"/>
          <w:szCs w:val="21"/>
        </w:rPr>
        <w:t>发生交通安全事故时，乙方有抢险、救灾的义务，所发生的费用由乙方承担</w:t>
      </w:r>
      <w:r>
        <w:rPr>
          <w:rFonts w:hint="eastAsia" w:cs="仿宋" w:asciiTheme="majorEastAsia" w:hAnsiTheme="majorEastAsia" w:eastAsiaTheme="majorEastAsia"/>
          <w:sz w:val="21"/>
          <w:szCs w:val="21"/>
          <w:lang w:eastAsia="zh-CN"/>
        </w:rPr>
        <w:t>。</w:t>
      </w:r>
    </w:p>
    <w:p w14:paraId="0B2408E2">
      <w:pPr>
        <w:pStyle w:val="116"/>
        <w:tabs>
          <w:tab w:val="left" w:pos="1017"/>
        </w:tabs>
        <w:spacing w:line="440" w:lineRule="exact"/>
        <w:ind w:firstLine="420"/>
        <w:rPr>
          <w:rFonts w:cs="仿宋" w:asciiTheme="majorEastAsia" w:hAnsiTheme="majorEastAsia" w:eastAsiaTheme="majorEastAsia"/>
          <w:sz w:val="21"/>
          <w:szCs w:val="21"/>
          <w:lang w:eastAsia="zh-CN"/>
        </w:rPr>
      </w:pPr>
      <w:bookmarkStart w:id="50" w:name="bookmark26"/>
      <w:bookmarkEnd w:id="50"/>
      <w:r>
        <w:rPr>
          <w:rFonts w:hint="eastAsia" w:cs="仿宋" w:asciiTheme="majorEastAsia" w:hAnsiTheme="majorEastAsia" w:eastAsiaTheme="majorEastAsia"/>
          <w:sz w:val="21"/>
          <w:szCs w:val="21"/>
          <w:lang w:eastAsia="zh-CN"/>
        </w:rPr>
        <w:t>9</w:t>
      </w:r>
      <w:r>
        <w:rPr>
          <w:rFonts w:cs="仿宋" w:asciiTheme="majorEastAsia" w:hAnsiTheme="majorEastAsia" w:eastAsiaTheme="majorEastAsia"/>
          <w:sz w:val="21"/>
          <w:szCs w:val="21"/>
        </w:rPr>
        <w:t>.</w:t>
      </w:r>
      <w:r>
        <w:rPr>
          <w:rFonts w:hint="eastAsia" w:cs="仿宋" w:asciiTheme="majorEastAsia" w:hAnsiTheme="majorEastAsia" w:eastAsiaTheme="majorEastAsia"/>
          <w:sz w:val="21"/>
          <w:szCs w:val="21"/>
          <w:lang w:eastAsia="zh-CN"/>
        </w:rPr>
        <w:t>车辆、驾驶员的证件，必须符合国家法律法规及相关行业规定，乙方应派出性</w:t>
      </w:r>
      <w:r>
        <w:rPr>
          <w:rFonts w:hint="eastAsia" w:cs="仿宋" w:asciiTheme="majorEastAsia" w:hAnsiTheme="majorEastAsia" w:eastAsiaTheme="majorEastAsia"/>
          <w:sz w:val="21"/>
          <w:szCs w:val="21"/>
          <w:lang w:val="en-US" w:eastAsia="zh-CN"/>
        </w:rPr>
        <w:t>能</w:t>
      </w:r>
      <w:r>
        <w:rPr>
          <w:rFonts w:hint="eastAsia" w:cs="仿宋" w:asciiTheme="majorEastAsia" w:hAnsiTheme="majorEastAsia" w:eastAsiaTheme="majorEastAsia"/>
          <w:sz w:val="21"/>
          <w:szCs w:val="21"/>
          <w:lang w:eastAsia="zh-CN"/>
        </w:rPr>
        <w:t>良好的车辆和</w:t>
      </w:r>
      <w:r>
        <w:rPr>
          <w:rFonts w:hint="eastAsia" w:cs="仿宋" w:asciiTheme="majorEastAsia" w:hAnsiTheme="majorEastAsia" w:eastAsiaTheme="majorEastAsia"/>
          <w:sz w:val="21"/>
          <w:szCs w:val="21"/>
          <w:lang w:val="en-US" w:eastAsia="zh-CN"/>
        </w:rPr>
        <w:t>持证</w:t>
      </w:r>
      <w:r>
        <w:rPr>
          <w:rFonts w:hint="eastAsia" w:cs="仿宋" w:asciiTheme="majorEastAsia" w:hAnsiTheme="majorEastAsia" w:eastAsiaTheme="majorEastAsia"/>
          <w:sz w:val="21"/>
          <w:szCs w:val="21"/>
          <w:lang w:eastAsia="zh-CN"/>
        </w:rPr>
        <w:t>的具有</w:t>
      </w:r>
      <w:r>
        <w:rPr>
          <w:rFonts w:hint="eastAsia" w:cs="仿宋" w:asciiTheme="majorEastAsia" w:hAnsiTheme="majorEastAsia" w:eastAsiaTheme="majorEastAsia"/>
          <w:sz w:val="21"/>
          <w:szCs w:val="21"/>
          <w:lang w:val="en-US" w:eastAsia="zh-CN"/>
        </w:rPr>
        <w:t>5年以上驾龄的</w:t>
      </w:r>
      <w:r>
        <w:rPr>
          <w:rFonts w:hint="eastAsia" w:cs="仿宋" w:asciiTheme="majorEastAsia" w:hAnsiTheme="majorEastAsia" w:eastAsiaTheme="majorEastAsia"/>
          <w:sz w:val="21"/>
          <w:szCs w:val="21"/>
          <w:lang w:eastAsia="zh-CN"/>
        </w:rPr>
        <w:t>驾驶员。</w:t>
      </w:r>
    </w:p>
    <w:p w14:paraId="00757144">
      <w:pPr>
        <w:spacing w:line="440" w:lineRule="exact"/>
        <w:ind w:firstLine="422"/>
        <w:rPr>
          <w:rFonts w:cs="仿宋" w:asciiTheme="majorEastAsia" w:hAnsiTheme="majorEastAsia" w:eastAsiaTheme="majorEastAsia"/>
          <w:szCs w:val="21"/>
        </w:rPr>
      </w:pPr>
      <w:r>
        <w:rPr>
          <w:rFonts w:hint="eastAsia" w:cs="仿宋" w:asciiTheme="majorEastAsia" w:hAnsiTheme="majorEastAsia" w:eastAsiaTheme="majorEastAsia"/>
          <w:b/>
          <w:bCs/>
          <w:szCs w:val="21"/>
        </w:rPr>
        <w:t xml:space="preserve">第三条 </w:t>
      </w:r>
      <w:r>
        <w:rPr>
          <w:rFonts w:hint="eastAsia" w:cs="仿宋" w:asciiTheme="majorEastAsia" w:hAnsiTheme="majorEastAsia" w:eastAsiaTheme="majorEastAsia"/>
          <w:szCs w:val="21"/>
        </w:rPr>
        <w:t>在执行本协议过程中产生的或与本协议有关的任何争议，甲乙双方应当友好协商解决，也可以在第三方主持下调解解决，也可以将该争议提交温州市鹿城区人民法院通过诉讼解决，本约定如与法律规定的专门管辖或专属管辖相冲突的，应服从法律的规定。</w:t>
      </w:r>
    </w:p>
    <w:p w14:paraId="3486E2CB">
      <w:pPr>
        <w:spacing w:line="440" w:lineRule="exact"/>
        <w:ind w:firstLine="422"/>
        <w:rPr>
          <w:rFonts w:cs="仿宋" w:asciiTheme="majorEastAsia" w:hAnsiTheme="majorEastAsia" w:eastAsiaTheme="majorEastAsia"/>
          <w:szCs w:val="21"/>
        </w:rPr>
      </w:pPr>
      <w:r>
        <w:rPr>
          <w:rFonts w:hint="eastAsia" w:cs="仿宋" w:asciiTheme="majorEastAsia" w:hAnsiTheme="majorEastAsia" w:eastAsiaTheme="majorEastAsia"/>
          <w:b/>
          <w:bCs/>
          <w:szCs w:val="21"/>
        </w:rPr>
        <w:t xml:space="preserve">第四条 </w:t>
      </w:r>
      <w:r>
        <w:rPr>
          <w:rFonts w:hint="eastAsia" w:cs="仿宋" w:asciiTheme="majorEastAsia" w:hAnsiTheme="majorEastAsia" w:eastAsiaTheme="majorEastAsia"/>
          <w:szCs w:val="21"/>
        </w:rPr>
        <w:t>本协议各项规定适用于协议双方，如遇有同国家和政府有关法律法规不符合的，按国家和政府的有关规定执行。</w:t>
      </w:r>
    </w:p>
    <w:p w14:paraId="35B75C37">
      <w:pPr>
        <w:spacing w:line="440" w:lineRule="exact"/>
        <w:ind w:firstLine="422"/>
        <w:rPr>
          <w:rFonts w:cs="仿宋" w:asciiTheme="majorEastAsia" w:hAnsiTheme="majorEastAsia" w:eastAsiaTheme="majorEastAsia"/>
          <w:szCs w:val="21"/>
        </w:rPr>
      </w:pPr>
      <w:r>
        <w:rPr>
          <w:rFonts w:hint="eastAsia" w:cs="仿宋" w:asciiTheme="majorEastAsia" w:hAnsiTheme="majorEastAsia" w:eastAsiaTheme="majorEastAsia"/>
          <w:b/>
          <w:bCs/>
          <w:szCs w:val="21"/>
        </w:rPr>
        <w:t xml:space="preserve">第五条 </w:t>
      </w:r>
      <w:r>
        <w:rPr>
          <w:rFonts w:hint="eastAsia" w:cs="仿宋" w:asciiTheme="majorEastAsia" w:hAnsiTheme="majorEastAsia" w:eastAsiaTheme="majorEastAsia"/>
          <w:szCs w:val="21"/>
        </w:rPr>
        <w:t>本协议自甲乙双方盖章并签字之日起生效。本协议一式肆份，甲乙双方各执贰份，具有同等法律效力。</w:t>
      </w:r>
    </w:p>
    <w:p w14:paraId="5659807C">
      <w:pPr>
        <w:spacing w:line="440" w:lineRule="exact"/>
        <w:ind w:firstLine="422"/>
        <w:rPr>
          <w:rFonts w:cs="仿宋" w:asciiTheme="majorEastAsia" w:hAnsiTheme="majorEastAsia" w:eastAsiaTheme="majorEastAsia"/>
          <w:szCs w:val="21"/>
        </w:rPr>
      </w:pPr>
      <w:r>
        <w:rPr>
          <w:rFonts w:hint="eastAsia" w:cs="仿宋" w:asciiTheme="majorEastAsia" w:hAnsiTheme="majorEastAsia" w:eastAsiaTheme="majorEastAsia"/>
          <w:b/>
          <w:bCs/>
          <w:szCs w:val="21"/>
        </w:rPr>
        <w:t xml:space="preserve">第六条 </w:t>
      </w:r>
      <w:r>
        <w:rPr>
          <w:rFonts w:hint="eastAsia" w:cs="仿宋" w:asciiTheme="majorEastAsia" w:hAnsiTheme="majorEastAsia" w:eastAsiaTheme="majorEastAsia"/>
          <w:szCs w:val="21"/>
        </w:rPr>
        <w:t>本协议随《温州港集团有限公司车辆服务业务外包合作合同》（编号：    ）生效、变更、解除或终止。</w:t>
      </w:r>
    </w:p>
    <w:p w14:paraId="42A2F6C1">
      <w:pPr>
        <w:spacing w:line="440" w:lineRule="exact"/>
        <w:ind w:firstLine="420"/>
        <w:rPr>
          <w:rFonts w:cs="仿宋" w:asciiTheme="majorEastAsia" w:hAnsiTheme="majorEastAsia" w:eastAsiaTheme="majorEastAsia"/>
          <w:szCs w:val="21"/>
        </w:rPr>
      </w:pPr>
    </w:p>
    <w:p w14:paraId="00E11E90">
      <w:pPr>
        <w:spacing w:line="440" w:lineRule="exact"/>
        <w:ind w:firstLine="420"/>
        <w:rPr>
          <w:rFonts w:cs="仿宋" w:asciiTheme="majorEastAsia" w:hAnsiTheme="majorEastAsia" w:eastAsiaTheme="majorEastAsia"/>
          <w:szCs w:val="21"/>
        </w:rPr>
      </w:pPr>
    </w:p>
    <w:p w14:paraId="575E229F">
      <w:pPr>
        <w:spacing w:line="440" w:lineRule="exact"/>
        <w:ind w:firstLine="420"/>
        <w:jc w:val="left"/>
        <w:rPr>
          <w:rFonts w:cs="仿宋" w:asciiTheme="majorEastAsia" w:hAnsiTheme="majorEastAsia" w:eastAsiaTheme="majorEastAsia"/>
          <w:szCs w:val="21"/>
        </w:rPr>
      </w:pPr>
    </w:p>
    <w:p w14:paraId="51632353">
      <w:pPr>
        <w:spacing w:line="440" w:lineRule="exact"/>
        <w:ind w:firstLine="420"/>
        <w:rPr>
          <w:rFonts w:cs="仿宋" w:asciiTheme="majorEastAsia" w:hAnsiTheme="majorEastAsia" w:eastAsiaTheme="majorEastAsia"/>
          <w:szCs w:val="21"/>
        </w:rPr>
      </w:pPr>
      <w:r>
        <w:rPr>
          <w:rFonts w:hint="eastAsia" w:cs="仿宋" w:asciiTheme="majorEastAsia" w:hAnsiTheme="majorEastAsia" w:eastAsiaTheme="majorEastAsia"/>
          <w:szCs w:val="21"/>
        </w:rPr>
        <w:t>甲方：温州港集团有限公司</w:t>
      </w:r>
    </w:p>
    <w:p w14:paraId="634F0C3B">
      <w:pPr>
        <w:spacing w:line="440" w:lineRule="exact"/>
        <w:ind w:firstLine="420"/>
        <w:rPr>
          <w:rFonts w:cs="仿宋" w:asciiTheme="majorEastAsia" w:hAnsiTheme="majorEastAsia" w:eastAsiaTheme="majorEastAsia"/>
          <w:szCs w:val="21"/>
        </w:rPr>
      </w:pPr>
      <w:r>
        <w:rPr>
          <w:rFonts w:hint="eastAsia" w:cs="仿宋" w:asciiTheme="majorEastAsia" w:hAnsiTheme="majorEastAsia" w:eastAsiaTheme="majorEastAsia"/>
          <w:szCs w:val="21"/>
        </w:rPr>
        <w:t>法定代表人(或授权代表)：</w:t>
      </w:r>
    </w:p>
    <w:p w14:paraId="6A950E8B">
      <w:pPr>
        <w:spacing w:line="440" w:lineRule="exact"/>
        <w:ind w:firstLine="420"/>
        <w:rPr>
          <w:rFonts w:cs="仿宋" w:asciiTheme="majorEastAsia" w:hAnsiTheme="majorEastAsia" w:eastAsiaTheme="majorEastAsia"/>
          <w:szCs w:val="21"/>
        </w:rPr>
      </w:pPr>
      <w:r>
        <w:rPr>
          <w:rFonts w:hint="eastAsia" w:cs="仿宋" w:asciiTheme="majorEastAsia" w:hAnsiTheme="majorEastAsia" w:eastAsiaTheme="majorEastAsia"/>
          <w:szCs w:val="21"/>
        </w:rPr>
        <w:t>日期：</w:t>
      </w:r>
    </w:p>
    <w:p w14:paraId="735BE5E6">
      <w:pPr>
        <w:spacing w:line="440" w:lineRule="exact"/>
        <w:ind w:firstLine="420"/>
        <w:rPr>
          <w:rFonts w:cs="仿宋" w:asciiTheme="majorEastAsia" w:hAnsiTheme="majorEastAsia" w:eastAsiaTheme="majorEastAsia"/>
          <w:szCs w:val="21"/>
        </w:rPr>
      </w:pPr>
    </w:p>
    <w:p w14:paraId="278FAEFA">
      <w:pPr>
        <w:spacing w:line="440" w:lineRule="exact"/>
        <w:ind w:firstLine="420"/>
        <w:rPr>
          <w:rFonts w:cs="仿宋" w:asciiTheme="majorEastAsia" w:hAnsiTheme="majorEastAsia" w:eastAsiaTheme="majorEastAsia"/>
          <w:szCs w:val="21"/>
        </w:rPr>
      </w:pPr>
    </w:p>
    <w:p w14:paraId="4E388190">
      <w:pPr>
        <w:spacing w:line="440" w:lineRule="exact"/>
        <w:ind w:firstLine="420"/>
        <w:rPr>
          <w:rFonts w:cs="仿宋" w:asciiTheme="majorEastAsia" w:hAnsiTheme="majorEastAsia" w:eastAsiaTheme="majorEastAsia"/>
          <w:szCs w:val="21"/>
        </w:rPr>
      </w:pPr>
    </w:p>
    <w:p w14:paraId="68CF5BDC">
      <w:pPr>
        <w:spacing w:line="440" w:lineRule="exact"/>
        <w:ind w:firstLine="420"/>
        <w:rPr>
          <w:rFonts w:cs="仿宋" w:asciiTheme="majorEastAsia" w:hAnsiTheme="majorEastAsia" w:eastAsiaTheme="majorEastAsia"/>
          <w:szCs w:val="21"/>
        </w:rPr>
      </w:pPr>
      <w:r>
        <w:rPr>
          <w:rFonts w:hint="eastAsia" w:cs="仿宋" w:asciiTheme="majorEastAsia" w:hAnsiTheme="majorEastAsia" w:eastAsiaTheme="majorEastAsia"/>
          <w:szCs w:val="21"/>
        </w:rPr>
        <w:t xml:space="preserve">乙方： </w:t>
      </w:r>
    </w:p>
    <w:p w14:paraId="7603EBFF">
      <w:pPr>
        <w:spacing w:line="440" w:lineRule="exact"/>
        <w:ind w:firstLine="420"/>
        <w:rPr>
          <w:rFonts w:cs="仿宋" w:asciiTheme="majorEastAsia" w:hAnsiTheme="majorEastAsia" w:eastAsiaTheme="majorEastAsia"/>
          <w:szCs w:val="21"/>
        </w:rPr>
      </w:pPr>
      <w:r>
        <w:rPr>
          <w:rFonts w:hint="eastAsia" w:cs="仿宋" w:asciiTheme="majorEastAsia" w:hAnsiTheme="majorEastAsia" w:eastAsiaTheme="majorEastAsia"/>
          <w:szCs w:val="21"/>
        </w:rPr>
        <w:t>法定代表人(或授权代表)：</w:t>
      </w:r>
    </w:p>
    <w:p w14:paraId="0F81971E">
      <w:pPr>
        <w:spacing w:line="440" w:lineRule="exact"/>
        <w:ind w:firstLine="420"/>
        <w:rPr>
          <w:rFonts w:cs="仿宋" w:asciiTheme="majorEastAsia" w:hAnsiTheme="majorEastAsia" w:eastAsiaTheme="majorEastAsia"/>
          <w:szCs w:val="21"/>
        </w:rPr>
        <w:sectPr>
          <w:pgSz w:w="11906" w:h="16838"/>
          <w:pgMar w:top="1440" w:right="1077" w:bottom="1440" w:left="1077" w:header="851" w:footer="992" w:gutter="0"/>
          <w:cols w:space="720" w:num="1"/>
          <w:docGrid w:linePitch="312" w:charSpace="0"/>
        </w:sectPr>
      </w:pPr>
      <w:r>
        <w:rPr>
          <w:rFonts w:hint="eastAsia" w:cs="仿宋" w:asciiTheme="majorEastAsia" w:hAnsiTheme="majorEastAsia" w:eastAsiaTheme="majorEastAsia"/>
          <w:szCs w:val="21"/>
        </w:rPr>
        <w:t>日期：</w:t>
      </w:r>
    </w:p>
    <w:p w14:paraId="798F0893">
      <w:pPr>
        <w:autoSpaceDE w:val="0"/>
        <w:autoSpaceDN w:val="0"/>
        <w:ind w:firstLine="0" w:firstLineChars="0"/>
        <w:jc w:val="left"/>
        <w:textAlignment w:val="bottom"/>
        <w:rPr>
          <w:rFonts w:eastAsia="等线"/>
          <w:b/>
          <w:bCs/>
          <w:sz w:val="28"/>
          <w:szCs w:val="28"/>
        </w:rPr>
      </w:pPr>
      <w:r>
        <w:rPr>
          <w:rFonts w:eastAsia="等线"/>
          <w:b/>
          <w:bCs/>
          <w:sz w:val="28"/>
          <w:szCs w:val="28"/>
        </w:rPr>
        <w:t>第六章投标文件部分格式</w:t>
      </w:r>
    </w:p>
    <w:p w14:paraId="7F48F5D2">
      <w:pPr>
        <w:spacing w:before="120" w:beforeLines="50" w:after="120" w:afterLines="50" w:line="400" w:lineRule="exact"/>
        <w:ind w:firstLine="440"/>
        <w:jc w:val="center"/>
        <w:rPr>
          <w:sz w:val="22"/>
          <w:szCs w:val="22"/>
        </w:rPr>
      </w:pPr>
      <w:r>
        <w:rPr>
          <w:sz w:val="22"/>
          <w:szCs w:val="22"/>
        </w:rPr>
        <w:t>（资格审查文件封面，供参考）</w:t>
      </w:r>
    </w:p>
    <w:p w14:paraId="2D0B7466">
      <w:pPr>
        <w:spacing w:before="120" w:beforeLines="50" w:after="120" w:afterLines="50" w:line="400" w:lineRule="exact"/>
        <w:ind w:firstLine="440"/>
        <w:rPr>
          <w:sz w:val="22"/>
          <w:szCs w:val="22"/>
        </w:rPr>
      </w:pPr>
    </w:p>
    <w:p w14:paraId="2B7D3151">
      <w:pPr>
        <w:spacing w:line="400" w:lineRule="exact"/>
        <w:ind w:firstLine="420"/>
      </w:pPr>
    </w:p>
    <w:p w14:paraId="7CD9B61B">
      <w:pPr>
        <w:spacing w:line="400" w:lineRule="exact"/>
        <w:ind w:firstLine="420"/>
      </w:pPr>
    </w:p>
    <w:p w14:paraId="472C272A">
      <w:pPr>
        <w:spacing w:line="400" w:lineRule="exact"/>
        <w:ind w:firstLine="420"/>
      </w:pPr>
    </w:p>
    <w:p w14:paraId="78DA9980">
      <w:pPr>
        <w:snapToGrid w:val="0"/>
        <w:spacing w:line="240" w:lineRule="atLeast"/>
        <w:ind w:firstLine="0" w:firstLineChars="0"/>
        <w:jc w:val="center"/>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温州港集团有限公司车辆服务业务外包</w:t>
      </w:r>
    </w:p>
    <w:p w14:paraId="637CEE98">
      <w:pPr>
        <w:snapToGrid w:val="0"/>
        <w:spacing w:line="240" w:lineRule="atLeast"/>
        <w:ind w:firstLine="0" w:firstLineChars="0"/>
        <w:jc w:val="center"/>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项目（2026年10月—2029年9月）</w:t>
      </w:r>
    </w:p>
    <w:p w14:paraId="5B51E841">
      <w:pPr>
        <w:spacing w:line="400" w:lineRule="exact"/>
        <w:ind w:firstLine="560"/>
        <w:rPr>
          <w:sz w:val="28"/>
          <w:szCs w:val="28"/>
        </w:rPr>
      </w:pPr>
    </w:p>
    <w:p w14:paraId="7047E7D7">
      <w:pPr>
        <w:spacing w:line="400" w:lineRule="exact"/>
        <w:ind w:firstLine="560"/>
        <w:rPr>
          <w:sz w:val="28"/>
          <w:szCs w:val="28"/>
        </w:rPr>
      </w:pPr>
    </w:p>
    <w:p w14:paraId="11962855">
      <w:pPr>
        <w:spacing w:line="400" w:lineRule="exact"/>
        <w:ind w:firstLine="560"/>
        <w:rPr>
          <w:sz w:val="28"/>
          <w:szCs w:val="28"/>
        </w:rPr>
      </w:pPr>
    </w:p>
    <w:p w14:paraId="4895F6DB">
      <w:pPr>
        <w:spacing w:before="220" w:line="400" w:lineRule="exact"/>
        <w:ind w:firstLine="1040"/>
        <w:jc w:val="center"/>
        <w:rPr>
          <w:szCs w:val="21"/>
        </w:rPr>
      </w:pPr>
      <w:r>
        <w:rPr>
          <w:sz w:val="52"/>
          <w:szCs w:val="52"/>
        </w:rPr>
        <w:t>资格审查文件</w:t>
      </w:r>
    </w:p>
    <w:p w14:paraId="3C2C0F51">
      <w:pPr>
        <w:spacing w:line="400" w:lineRule="exact"/>
        <w:ind w:firstLine="420"/>
        <w:rPr>
          <w:szCs w:val="21"/>
        </w:rPr>
      </w:pPr>
    </w:p>
    <w:p w14:paraId="01547584">
      <w:pPr>
        <w:spacing w:line="400" w:lineRule="exact"/>
        <w:ind w:firstLine="420"/>
        <w:rPr>
          <w:szCs w:val="21"/>
        </w:rPr>
      </w:pPr>
    </w:p>
    <w:p w14:paraId="202CE953">
      <w:pPr>
        <w:pStyle w:val="43"/>
        <w:spacing w:line="400" w:lineRule="exact"/>
        <w:ind w:firstLine="210"/>
      </w:pPr>
    </w:p>
    <w:p w14:paraId="75FFDA9C">
      <w:pPr>
        <w:pStyle w:val="43"/>
        <w:spacing w:line="400" w:lineRule="exact"/>
        <w:ind w:firstLine="210"/>
      </w:pPr>
    </w:p>
    <w:p w14:paraId="7372869F">
      <w:pPr>
        <w:pStyle w:val="43"/>
        <w:spacing w:line="400" w:lineRule="exact"/>
        <w:ind w:firstLine="210"/>
      </w:pPr>
    </w:p>
    <w:p w14:paraId="0BA3723C">
      <w:pPr>
        <w:pStyle w:val="43"/>
        <w:spacing w:line="400" w:lineRule="exact"/>
        <w:ind w:firstLine="210"/>
      </w:pPr>
    </w:p>
    <w:p w14:paraId="64AEADFE">
      <w:pPr>
        <w:ind w:firstLine="420"/>
      </w:pPr>
    </w:p>
    <w:p w14:paraId="1E310808">
      <w:pPr>
        <w:pStyle w:val="2"/>
        <w:ind w:firstLine="480"/>
      </w:pPr>
    </w:p>
    <w:p w14:paraId="18620DA3">
      <w:pPr>
        <w:spacing w:line="400" w:lineRule="exact"/>
        <w:ind w:firstLine="420"/>
        <w:rPr>
          <w:szCs w:val="21"/>
        </w:rPr>
      </w:pPr>
    </w:p>
    <w:p w14:paraId="66CC9FB0">
      <w:pPr>
        <w:spacing w:line="400" w:lineRule="exact"/>
        <w:ind w:firstLine="560"/>
        <w:rPr>
          <w:sz w:val="28"/>
          <w:szCs w:val="28"/>
        </w:rPr>
      </w:pPr>
    </w:p>
    <w:p w14:paraId="53170BD6">
      <w:pPr>
        <w:spacing w:line="400" w:lineRule="exact"/>
        <w:ind w:firstLine="560"/>
        <w:jc w:val="center"/>
        <w:rPr>
          <w:sz w:val="28"/>
          <w:szCs w:val="28"/>
        </w:rPr>
      </w:pPr>
      <w:r>
        <w:rPr>
          <w:sz w:val="28"/>
          <w:szCs w:val="28"/>
        </w:rPr>
        <w:t>年  月   日</w:t>
      </w:r>
    </w:p>
    <w:p w14:paraId="362DF5F9">
      <w:pPr>
        <w:spacing w:line="400" w:lineRule="exact"/>
        <w:ind w:firstLine="560"/>
        <w:jc w:val="center"/>
        <w:rPr>
          <w:sz w:val="28"/>
          <w:szCs w:val="28"/>
        </w:rPr>
      </w:pPr>
      <w:r>
        <w:rPr>
          <w:sz w:val="28"/>
          <w:szCs w:val="28"/>
        </w:rPr>
        <w:br w:type="page"/>
      </w:r>
      <w:r>
        <w:rPr>
          <w:sz w:val="28"/>
          <w:szCs w:val="28"/>
        </w:rPr>
        <w:t>目录</w:t>
      </w:r>
    </w:p>
    <w:p w14:paraId="1C421425">
      <w:pPr>
        <w:spacing w:line="400" w:lineRule="exact"/>
        <w:ind w:firstLine="420"/>
        <w:rPr>
          <w:szCs w:val="21"/>
        </w:rPr>
      </w:pPr>
      <w:r>
        <w:rPr>
          <w:rFonts w:hint="eastAsia"/>
          <w:szCs w:val="21"/>
        </w:rPr>
        <w:t>1、</w:t>
      </w:r>
      <w:r>
        <w:rPr>
          <w:szCs w:val="21"/>
        </w:rPr>
        <w:t>针对资格审查内容，编制目录索引，注明审查内容所在投标文件页码，格式自拟</w:t>
      </w:r>
    </w:p>
    <w:p w14:paraId="2E0B9C3F">
      <w:pPr>
        <w:spacing w:line="400" w:lineRule="exact"/>
        <w:ind w:firstLine="420"/>
        <w:rPr>
          <w:szCs w:val="21"/>
          <w:lang w:val="zh-CN"/>
        </w:rPr>
      </w:pPr>
      <w:r>
        <w:rPr>
          <w:rFonts w:hint="eastAsia"/>
          <w:szCs w:val="21"/>
        </w:rPr>
        <w:t>2、</w:t>
      </w:r>
      <w:r>
        <w:rPr>
          <w:szCs w:val="21"/>
        </w:rPr>
        <w:t>法定代表人授权委托书</w:t>
      </w:r>
      <w:r>
        <w:rPr>
          <w:szCs w:val="21"/>
          <w:lang w:val="zh-CN"/>
        </w:rPr>
        <w:t>（格式见</w:t>
      </w:r>
      <w:r>
        <w:rPr>
          <w:szCs w:val="21"/>
        </w:rPr>
        <w:t>附件一-1</w:t>
      </w:r>
      <w:r>
        <w:rPr>
          <w:szCs w:val="21"/>
          <w:lang w:val="zh-CN"/>
        </w:rPr>
        <w:t>）；</w:t>
      </w:r>
    </w:p>
    <w:p w14:paraId="0E75D756">
      <w:pPr>
        <w:spacing w:line="400" w:lineRule="exact"/>
        <w:ind w:firstLine="420"/>
        <w:rPr>
          <w:szCs w:val="21"/>
        </w:rPr>
      </w:pPr>
      <w:r>
        <w:rPr>
          <w:rFonts w:hint="eastAsia"/>
          <w:szCs w:val="21"/>
        </w:rPr>
        <w:t>3、</w:t>
      </w:r>
      <w:r>
        <w:rPr>
          <w:szCs w:val="21"/>
        </w:rPr>
        <w:t>法定代表人身份证明书</w:t>
      </w:r>
      <w:r>
        <w:rPr>
          <w:szCs w:val="21"/>
          <w:lang w:val="zh-CN"/>
        </w:rPr>
        <w:t>（格式见</w:t>
      </w:r>
      <w:r>
        <w:rPr>
          <w:szCs w:val="21"/>
        </w:rPr>
        <w:t>附件一-2</w:t>
      </w:r>
      <w:r>
        <w:rPr>
          <w:szCs w:val="21"/>
          <w:lang w:val="zh-CN"/>
        </w:rPr>
        <w:t>）；</w:t>
      </w:r>
    </w:p>
    <w:p w14:paraId="59D2A56E">
      <w:pPr>
        <w:spacing w:line="400" w:lineRule="exact"/>
        <w:ind w:firstLine="420"/>
        <w:rPr>
          <w:szCs w:val="21"/>
          <w:lang w:val="zh-CN"/>
        </w:rPr>
      </w:pPr>
      <w:r>
        <w:rPr>
          <w:rFonts w:hint="eastAsia"/>
          <w:szCs w:val="21"/>
        </w:rPr>
        <w:t>4、</w:t>
      </w:r>
      <w:r>
        <w:rPr>
          <w:szCs w:val="21"/>
        </w:rPr>
        <w:t>投标声明书</w:t>
      </w:r>
      <w:r>
        <w:rPr>
          <w:szCs w:val="21"/>
          <w:lang w:val="zh-CN"/>
        </w:rPr>
        <w:t>（格式见</w:t>
      </w:r>
      <w:r>
        <w:rPr>
          <w:szCs w:val="21"/>
        </w:rPr>
        <w:t>附件二</w:t>
      </w:r>
      <w:r>
        <w:rPr>
          <w:szCs w:val="21"/>
          <w:lang w:val="zh-CN"/>
        </w:rPr>
        <w:t>）；</w:t>
      </w:r>
    </w:p>
    <w:p w14:paraId="012146BB">
      <w:pPr>
        <w:spacing w:line="400" w:lineRule="exact"/>
        <w:ind w:firstLine="420"/>
        <w:rPr>
          <w:szCs w:val="21"/>
          <w:lang w:val="zh-CN"/>
        </w:rPr>
      </w:pPr>
      <w:r>
        <w:rPr>
          <w:rFonts w:hint="eastAsia"/>
          <w:szCs w:val="21"/>
        </w:rPr>
        <w:t>5、</w:t>
      </w:r>
      <w:r>
        <w:rPr>
          <w:szCs w:val="21"/>
          <w:lang w:val="zh-CN"/>
        </w:rPr>
        <w:t>投标人营业执照(或事业法人登记证书或其它工商等登记证明材料)（格式见附件三）；</w:t>
      </w:r>
    </w:p>
    <w:p w14:paraId="74A31845">
      <w:pPr>
        <w:spacing w:line="400" w:lineRule="exact"/>
        <w:ind w:firstLine="420"/>
        <w:rPr>
          <w:szCs w:val="21"/>
          <w:lang w:val="zh-CN"/>
        </w:rPr>
      </w:pPr>
      <w:r>
        <w:rPr>
          <w:rFonts w:hint="eastAsia"/>
          <w:szCs w:val="21"/>
        </w:rPr>
        <w:t>6、</w:t>
      </w:r>
      <w:r>
        <w:rPr>
          <w:szCs w:val="21"/>
          <w:lang w:val="zh-CN"/>
        </w:rPr>
        <w:t>承诺函（格式见附件四）</w:t>
      </w:r>
    </w:p>
    <w:p w14:paraId="2FE712F1">
      <w:pPr>
        <w:spacing w:line="400" w:lineRule="exact"/>
        <w:ind w:firstLine="420"/>
        <w:rPr>
          <w:szCs w:val="21"/>
          <w:lang w:val="zh-CN"/>
        </w:rPr>
      </w:pPr>
      <w:r>
        <w:rPr>
          <w:rFonts w:hint="eastAsia"/>
          <w:szCs w:val="21"/>
        </w:rPr>
        <w:t>7、</w:t>
      </w:r>
      <w:r>
        <w:rPr>
          <w:szCs w:val="21"/>
          <w:lang w:val="zh-CN"/>
        </w:rPr>
        <w:t>承诺与声明（格式见附件五）</w:t>
      </w:r>
    </w:p>
    <w:p w14:paraId="4ECE80F1">
      <w:pPr>
        <w:spacing w:line="400" w:lineRule="exact"/>
        <w:ind w:firstLine="420"/>
        <w:rPr>
          <w:szCs w:val="21"/>
          <w:lang w:val="zh-CN"/>
        </w:rPr>
      </w:pPr>
      <w:r>
        <w:rPr>
          <w:rFonts w:hint="eastAsia"/>
          <w:szCs w:val="21"/>
        </w:rPr>
        <w:t>8、</w:t>
      </w:r>
      <w:r>
        <w:rPr>
          <w:szCs w:val="21"/>
          <w:lang w:val="zh-CN"/>
        </w:rPr>
        <w:t>投标保证金缴纳凭证（格式见附件六）</w:t>
      </w:r>
    </w:p>
    <w:p w14:paraId="63356BC6">
      <w:pPr>
        <w:spacing w:line="400" w:lineRule="exact"/>
        <w:ind w:firstLine="420"/>
        <w:rPr>
          <w:szCs w:val="21"/>
        </w:rPr>
      </w:pPr>
      <w:r>
        <w:rPr>
          <w:rFonts w:hint="eastAsia"/>
          <w:szCs w:val="21"/>
        </w:rPr>
        <w:t>9、安全准入要求承诺函</w:t>
      </w:r>
      <w:r>
        <w:rPr>
          <w:szCs w:val="21"/>
        </w:rPr>
        <w:t>（格式见附件七）</w:t>
      </w:r>
    </w:p>
    <w:p w14:paraId="2613874B">
      <w:pPr>
        <w:spacing w:line="400" w:lineRule="exact"/>
        <w:ind w:firstLine="420"/>
        <w:rPr>
          <w:szCs w:val="21"/>
        </w:rPr>
      </w:pPr>
      <w:r>
        <w:rPr>
          <w:rFonts w:hint="eastAsia"/>
          <w:szCs w:val="21"/>
        </w:rPr>
        <w:t>1</w:t>
      </w:r>
      <w:r>
        <w:rPr>
          <w:szCs w:val="21"/>
        </w:rPr>
        <w:t>0</w:t>
      </w:r>
      <w:r>
        <w:rPr>
          <w:rFonts w:hint="eastAsia"/>
          <w:szCs w:val="21"/>
        </w:rPr>
        <w:t>、《行政备案意见</w:t>
      </w:r>
      <w:r>
        <w:rPr>
          <w:rFonts w:hint="eastAsia"/>
          <w:szCs w:val="21"/>
          <w:lang w:val="zh-CN"/>
        </w:rPr>
        <w:t>书》或《行政备案通知书》扫描件（附件八）</w:t>
      </w:r>
    </w:p>
    <w:p w14:paraId="2F43E555">
      <w:pPr>
        <w:spacing w:line="400" w:lineRule="exact"/>
        <w:ind w:firstLine="420"/>
        <w:rPr>
          <w:bCs/>
          <w:szCs w:val="21"/>
        </w:rPr>
      </w:pPr>
      <w:r>
        <w:rPr>
          <w:rFonts w:hint="eastAsia"/>
          <w:szCs w:val="21"/>
          <w:lang w:val="zh-CN"/>
        </w:rPr>
        <w:t>1</w:t>
      </w:r>
      <w:r>
        <w:rPr>
          <w:szCs w:val="21"/>
          <w:lang w:val="zh-CN"/>
        </w:rPr>
        <w:t>1</w:t>
      </w:r>
      <w:r>
        <w:rPr>
          <w:rFonts w:hint="eastAsia"/>
          <w:szCs w:val="21"/>
          <w:lang w:val="zh-CN"/>
        </w:rPr>
        <w:t>、</w:t>
      </w:r>
      <w:r>
        <w:rPr>
          <w:rFonts w:hint="eastAsia"/>
          <w:bCs/>
          <w:szCs w:val="21"/>
        </w:rPr>
        <w:t>招标文件的其他实质性要求（附件九，格式自拟）</w:t>
      </w:r>
    </w:p>
    <w:p w14:paraId="6F63CFC7">
      <w:pPr>
        <w:spacing w:line="400" w:lineRule="exact"/>
        <w:ind w:firstLine="420"/>
        <w:rPr>
          <w:szCs w:val="21"/>
        </w:rPr>
      </w:pPr>
    </w:p>
    <w:p w14:paraId="13747D0C">
      <w:pPr>
        <w:spacing w:line="400" w:lineRule="exact"/>
        <w:ind w:firstLine="560"/>
        <w:rPr>
          <w:sz w:val="36"/>
          <w:szCs w:val="36"/>
        </w:rPr>
      </w:pPr>
      <w:r>
        <w:rPr>
          <w:sz w:val="28"/>
          <w:szCs w:val="28"/>
        </w:rPr>
        <w:br w:type="page"/>
      </w:r>
      <w:r>
        <w:rPr>
          <w:sz w:val="22"/>
          <w:szCs w:val="22"/>
        </w:rPr>
        <w:t>附件一-1</w:t>
      </w:r>
    </w:p>
    <w:p w14:paraId="76EE0155">
      <w:pPr>
        <w:snapToGrid w:val="0"/>
        <w:spacing w:before="120" w:beforeLines="50" w:after="50" w:line="400" w:lineRule="exact"/>
        <w:ind w:firstLine="562"/>
        <w:jc w:val="center"/>
        <w:rPr>
          <w:b/>
          <w:bCs/>
          <w:sz w:val="28"/>
          <w:szCs w:val="28"/>
        </w:rPr>
      </w:pPr>
      <w:r>
        <w:rPr>
          <w:b/>
          <w:bCs/>
          <w:sz w:val="28"/>
          <w:szCs w:val="28"/>
        </w:rPr>
        <w:t>法定代表人授权委托书</w:t>
      </w:r>
    </w:p>
    <w:p w14:paraId="23B62120">
      <w:pPr>
        <w:snapToGrid w:val="0"/>
        <w:spacing w:before="120" w:beforeLines="50" w:after="50" w:line="400" w:lineRule="exact"/>
        <w:ind w:firstLine="420"/>
        <w:rPr>
          <w:szCs w:val="21"/>
        </w:rPr>
      </w:pPr>
      <w:r>
        <w:rPr>
          <w:szCs w:val="21"/>
        </w:rPr>
        <w:t>致：</w:t>
      </w:r>
      <w:r>
        <w:rPr>
          <w:rFonts w:hint="eastAsia"/>
          <w:szCs w:val="21"/>
        </w:rPr>
        <w:t>温州港集团有限公司</w:t>
      </w:r>
      <w:r>
        <w:rPr>
          <w:szCs w:val="21"/>
        </w:rPr>
        <w:t>：</w:t>
      </w:r>
    </w:p>
    <w:p w14:paraId="1D219D39">
      <w:pPr>
        <w:snapToGrid w:val="0"/>
        <w:spacing w:before="120" w:beforeLines="50" w:after="50" w:line="400" w:lineRule="exact"/>
        <w:ind w:firstLine="420"/>
        <w:rPr>
          <w:szCs w:val="21"/>
        </w:rPr>
      </w:pPr>
      <w:r>
        <w:rPr>
          <w:szCs w:val="21"/>
        </w:rPr>
        <w:t>我</w:t>
      </w:r>
      <w:r>
        <w:rPr>
          <w:szCs w:val="21"/>
          <w:u w:val="single"/>
        </w:rPr>
        <w:t>（姓名）</w:t>
      </w:r>
      <w:r>
        <w:rPr>
          <w:szCs w:val="21"/>
        </w:rPr>
        <w:t>系</w:t>
      </w:r>
      <w:r>
        <w:rPr>
          <w:szCs w:val="21"/>
          <w:u w:val="single"/>
        </w:rPr>
        <w:t>（投标人名称）</w:t>
      </w:r>
      <w:r>
        <w:rPr>
          <w:szCs w:val="21"/>
        </w:rPr>
        <w:t>的法定代表人，现授权委托本单位在职职工</w:t>
      </w:r>
      <w:r>
        <w:rPr>
          <w:szCs w:val="21"/>
          <w:u w:val="single"/>
        </w:rPr>
        <w:t>（姓名）</w:t>
      </w:r>
      <w:r>
        <w:rPr>
          <w:szCs w:val="21"/>
        </w:rPr>
        <w:t>以我方的名义参加</w:t>
      </w:r>
      <w:r>
        <w:rPr>
          <w:szCs w:val="21"/>
          <w:u w:val="single"/>
        </w:rPr>
        <w:t xml:space="preserve">  </w:t>
      </w:r>
      <w:r>
        <w:rPr>
          <w:rFonts w:hint="eastAsia" w:ascii="宋体" w:hAnsi="宋体" w:cs="宋体"/>
          <w:kern w:val="0"/>
          <w:sz w:val="22"/>
          <w:szCs w:val="22"/>
          <w:u w:val="single"/>
        </w:rPr>
        <w:t>温州港集团有限公司车辆服务业务外包项目（2026年10月—2029年9月）</w:t>
      </w:r>
      <w:r>
        <w:rPr>
          <w:szCs w:val="21"/>
        </w:rPr>
        <w:t>的投标活动，并代表我方全权办理针对上述项目的投标、开标、评标、签约等具体事务和签署相关文件。</w:t>
      </w:r>
    </w:p>
    <w:p w14:paraId="2D9949F5">
      <w:pPr>
        <w:snapToGrid w:val="0"/>
        <w:spacing w:before="120" w:beforeLines="50" w:after="50" w:line="400" w:lineRule="exact"/>
        <w:ind w:firstLine="420"/>
        <w:rPr>
          <w:szCs w:val="21"/>
        </w:rPr>
      </w:pPr>
      <w:r>
        <w:rPr>
          <w:szCs w:val="21"/>
        </w:rPr>
        <w:t>我方对被授权人的签名事项负全部责任。</w:t>
      </w:r>
    </w:p>
    <w:p w14:paraId="6CB702F5">
      <w:pPr>
        <w:snapToGrid w:val="0"/>
        <w:spacing w:before="120" w:beforeLines="50" w:after="50" w:line="400" w:lineRule="exact"/>
        <w:ind w:firstLine="420"/>
        <w:rPr>
          <w:szCs w:val="21"/>
        </w:rPr>
      </w:pPr>
      <w:r>
        <w:rPr>
          <w:szCs w:val="21"/>
          <w:u w:val="single"/>
        </w:rPr>
        <w:t>在撤销授权的书面通知以前，本授权书一直有效。</w:t>
      </w:r>
      <w:r>
        <w:rPr>
          <w:szCs w:val="21"/>
        </w:rPr>
        <w:t>被授权人在授权书有效期内签署的所有文件不因授权的撤销而失效。</w:t>
      </w:r>
    </w:p>
    <w:p w14:paraId="43F971BB">
      <w:pPr>
        <w:snapToGrid w:val="0"/>
        <w:spacing w:before="120" w:beforeLines="50" w:after="50" w:line="400" w:lineRule="exact"/>
        <w:ind w:firstLine="420"/>
        <w:rPr>
          <w:szCs w:val="21"/>
        </w:rPr>
      </w:pPr>
      <w:r>
        <w:rPr>
          <w:szCs w:val="21"/>
        </w:rPr>
        <w:t>被授权人无转委托权，特此委托。</w:t>
      </w:r>
    </w:p>
    <w:p w14:paraId="538CEF2B">
      <w:pPr>
        <w:snapToGrid w:val="0"/>
        <w:spacing w:line="400" w:lineRule="exact"/>
        <w:ind w:firstLine="420"/>
        <w:rPr>
          <w:szCs w:val="21"/>
        </w:rPr>
      </w:pPr>
    </w:p>
    <w:p w14:paraId="60C03576">
      <w:pPr>
        <w:snapToGrid w:val="0"/>
        <w:spacing w:line="400" w:lineRule="exact"/>
        <w:ind w:firstLine="420"/>
        <w:rPr>
          <w:szCs w:val="21"/>
        </w:rPr>
      </w:pPr>
      <w:r>
        <w:rPr>
          <w:szCs w:val="21"/>
        </w:rPr>
        <w:t>法定代表人（签字或盖章）：</w:t>
      </w:r>
    </w:p>
    <w:p w14:paraId="48CFDED6">
      <w:pPr>
        <w:snapToGrid w:val="0"/>
        <w:spacing w:line="400" w:lineRule="exact"/>
        <w:ind w:firstLine="420"/>
        <w:rPr>
          <w:szCs w:val="21"/>
          <w:u w:val="single"/>
        </w:rPr>
      </w:pPr>
      <w:r>
        <w:rPr>
          <w:szCs w:val="21"/>
        </w:rPr>
        <w:t xml:space="preserve">被授权人（签字或盖章）：                    </w:t>
      </w:r>
    </w:p>
    <w:p w14:paraId="69A491F4">
      <w:pPr>
        <w:snapToGrid w:val="0"/>
        <w:spacing w:line="400" w:lineRule="exact"/>
        <w:ind w:firstLine="420"/>
        <w:rPr>
          <w:szCs w:val="21"/>
        </w:rPr>
      </w:pPr>
      <w:r>
        <w:rPr>
          <w:szCs w:val="21"/>
        </w:rPr>
        <w:t xml:space="preserve">被授权人职务：                   </w:t>
      </w:r>
    </w:p>
    <w:p w14:paraId="69803227">
      <w:pPr>
        <w:snapToGrid w:val="0"/>
        <w:spacing w:line="400" w:lineRule="exact"/>
        <w:ind w:firstLine="420"/>
        <w:rPr>
          <w:szCs w:val="21"/>
        </w:rPr>
      </w:pPr>
      <w:r>
        <w:rPr>
          <w:szCs w:val="21"/>
        </w:rPr>
        <w:t>被授权人身份证号码：</w:t>
      </w:r>
    </w:p>
    <w:p w14:paraId="7610ED50">
      <w:pPr>
        <w:snapToGrid w:val="0"/>
        <w:spacing w:line="400" w:lineRule="exact"/>
        <w:ind w:firstLine="420"/>
        <w:rPr>
          <w:szCs w:val="21"/>
        </w:rPr>
      </w:pPr>
      <w:r>
        <w:rPr>
          <w:szCs w:val="21"/>
        </w:rPr>
        <w:t>投标人（盖公章）：</w:t>
      </w:r>
    </w:p>
    <w:p w14:paraId="026D0C87">
      <w:pPr>
        <w:pStyle w:val="16"/>
        <w:spacing w:line="400" w:lineRule="exact"/>
        <w:ind w:firstLine="420"/>
        <w:rPr>
          <w:sz w:val="21"/>
          <w:szCs w:val="21"/>
        </w:rPr>
      </w:pPr>
      <w:r>
        <w:rPr>
          <w:sz w:val="21"/>
          <w:szCs w:val="21"/>
        </w:rPr>
        <w:t>日期：    年   月   日</w:t>
      </w:r>
    </w:p>
    <w:p w14:paraId="2C865144">
      <w:pPr>
        <w:pStyle w:val="16"/>
        <w:spacing w:line="400" w:lineRule="exact"/>
        <w:ind w:firstLine="562"/>
        <w:rPr>
          <w:b/>
          <w:bCs/>
        </w:rPr>
      </w:pPr>
    </w:p>
    <w:tbl>
      <w:tblPr>
        <w:tblStyle w:val="45"/>
        <w:tblW w:w="930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14:paraId="6745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1" w:hRule="atLeast"/>
        </w:trPr>
        <w:tc>
          <w:tcPr>
            <w:tcW w:w="9300" w:type="dxa"/>
            <w:vAlign w:val="center"/>
          </w:tcPr>
          <w:p w14:paraId="37E8565A">
            <w:pPr>
              <w:snapToGrid w:val="0"/>
              <w:spacing w:before="120" w:beforeLines="50" w:line="400" w:lineRule="exact"/>
              <w:ind w:firstLine="562"/>
              <w:jc w:val="center"/>
              <w:rPr>
                <w:b/>
                <w:bCs/>
                <w:sz w:val="28"/>
                <w:szCs w:val="28"/>
              </w:rPr>
            </w:pPr>
            <w:r>
              <w:rPr>
                <w:b/>
                <w:bCs/>
                <w:sz w:val="28"/>
                <w:szCs w:val="28"/>
              </w:rPr>
              <w:t>附法定代表人身份证正反面复印件</w:t>
            </w:r>
          </w:p>
        </w:tc>
      </w:tr>
      <w:tr w14:paraId="200F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trPr>
        <w:tc>
          <w:tcPr>
            <w:tcW w:w="9300" w:type="dxa"/>
            <w:vAlign w:val="center"/>
          </w:tcPr>
          <w:p w14:paraId="72EA42BE">
            <w:pPr>
              <w:snapToGrid w:val="0"/>
              <w:spacing w:before="120" w:beforeLines="50" w:after="50" w:line="400" w:lineRule="exact"/>
              <w:ind w:firstLine="562"/>
              <w:jc w:val="center"/>
              <w:rPr>
                <w:b/>
                <w:bCs/>
                <w:sz w:val="28"/>
                <w:szCs w:val="28"/>
              </w:rPr>
            </w:pPr>
            <w:r>
              <w:rPr>
                <w:b/>
                <w:bCs/>
                <w:sz w:val="28"/>
                <w:szCs w:val="28"/>
              </w:rPr>
              <w:t>附被授权人身份证正反面复印件</w:t>
            </w:r>
          </w:p>
        </w:tc>
      </w:tr>
    </w:tbl>
    <w:p w14:paraId="084651F7">
      <w:pPr>
        <w:spacing w:line="400" w:lineRule="exact"/>
        <w:ind w:firstLine="440"/>
        <w:jc w:val="left"/>
        <w:rPr>
          <w:sz w:val="22"/>
          <w:szCs w:val="22"/>
        </w:rPr>
      </w:pPr>
    </w:p>
    <w:p w14:paraId="0CC3336C">
      <w:pPr>
        <w:spacing w:line="400" w:lineRule="exact"/>
        <w:ind w:firstLine="440"/>
        <w:jc w:val="left"/>
        <w:rPr>
          <w:sz w:val="22"/>
          <w:szCs w:val="22"/>
        </w:rPr>
      </w:pPr>
    </w:p>
    <w:p w14:paraId="37985CAC">
      <w:pPr>
        <w:spacing w:line="400" w:lineRule="exact"/>
        <w:ind w:firstLine="440"/>
        <w:jc w:val="left"/>
        <w:rPr>
          <w:sz w:val="22"/>
          <w:szCs w:val="22"/>
        </w:rPr>
      </w:pPr>
    </w:p>
    <w:p w14:paraId="6B28134A">
      <w:pPr>
        <w:spacing w:line="400" w:lineRule="exact"/>
        <w:ind w:firstLine="440"/>
        <w:jc w:val="left"/>
        <w:rPr>
          <w:sz w:val="22"/>
          <w:szCs w:val="22"/>
        </w:rPr>
      </w:pPr>
      <w:r>
        <w:rPr>
          <w:sz w:val="22"/>
          <w:szCs w:val="22"/>
        </w:rPr>
        <w:t>附件一-2</w:t>
      </w:r>
    </w:p>
    <w:p w14:paraId="7B78F1CB">
      <w:pPr>
        <w:spacing w:line="400" w:lineRule="exact"/>
        <w:ind w:firstLine="562"/>
        <w:jc w:val="center"/>
        <w:rPr>
          <w:b/>
          <w:bCs/>
          <w:snapToGrid w:val="0"/>
          <w:sz w:val="28"/>
          <w:szCs w:val="28"/>
        </w:rPr>
      </w:pPr>
      <w:r>
        <w:rPr>
          <w:b/>
          <w:bCs/>
          <w:snapToGrid w:val="0"/>
          <w:sz w:val="28"/>
          <w:szCs w:val="28"/>
        </w:rPr>
        <w:t>法定代表人身份证明书</w:t>
      </w:r>
    </w:p>
    <w:p w14:paraId="69E0F8F2">
      <w:pPr>
        <w:spacing w:line="400" w:lineRule="exact"/>
        <w:ind w:left="-6" w:leftChars="-3" w:firstLine="422"/>
        <w:rPr>
          <w:b/>
          <w:bCs/>
        </w:rPr>
      </w:pPr>
    </w:p>
    <w:p w14:paraId="76BB5405">
      <w:pPr>
        <w:ind w:firstLine="420"/>
        <w:rPr>
          <w:rFonts w:ascii="宋体" w:hAnsi="宋体"/>
          <w:u w:val="single"/>
        </w:rPr>
      </w:pPr>
      <w:r>
        <w:rPr>
          <w:rFonts w:hint="eastAsia" w:ascii="宋体" w:hAnsi="宋体"/>
        </w:rPr>
        <w:t>单位名称：</w:t>
      </w:r>
    </w:p>
    <w:p w14:paraId="0B934A8A">
      <w:pPr>
        <w:ind w:left="-6" w:leftChars="-3" w:firstLine="420"/>
        <w:rPr>
          <w:rFonts w:ascii="宋体" w:hAnsi="宋体"/>
          <w:u w:val="single"/>
        </w:rPr>
      </w:pPr>
      <w:r>
        <w:rPr>
          <w:rFonts w:hint="eastAsia" w:ascii="宋体" w:hAnsi="宋体"/>
        </w:rPr>
        <w:t>地    址：</w:t>
      </w:r>
    </w:p>
    <w:p w14:paraId="2C9F5A63">
      <w:pPr>
        <w:ind w:left="-6" w:leftChars="-3" w:firstLine="420"/>
        <w:rPr>
          <w:rFonts w:ascii="宋体" w:hAnsi="宋体"/>
        </w:rPr>
      </w:pPr>
      <w:r>
        <w:rPr>
          <w:rFonts w:hint="eastAsia" w:ascii="宋体" w:hAnsi="宋体"/>
        </w:rPr>
        <w:t xml:space="preserve">姓名： </w:t>
      </w:r>
      <w:r>
        <w:rPr>
          <w:rFonts w:ascii="宋体" w:hAnsi="宋体"/>
        </w:rPr>
        <w:t xml:space="preserve">     </w:t>
      </w:r>
      <w:r>
        <w:rPr>
          <w:rFonts w:hint="eastAsia" w:ascii="宋体" w:hAnsi="宋体"/>
        </w:rPr>
        <w:t xml:space="preserve"> 性别： </w:t>
      </w:r>
      <w:r>
        <w:rPr>
          <w:rFonts w:ascii="宋体" w:hAnsi="宋体"/>
        </w:rPr>
        <w:t xml:space="preserve">    </w:t>
      </w:r>
      <w:r>
        <w:rPr>
          <w:rFonts w:hint="eastAsia" w:ascii="宋体" w:hAnsi="宋体"/>
        </w:rPr>
        <w:t xml:space="preserve">年龄： </w:t>
      </w:r>
      <w:r>
        <w:rPr>
          <w:rFonts w:ascii="宋体" w:hAnsi="宋体"/>
        </w:rPr>
        <w:t xml:space="preserve">     </w:t>
      </w:r>
      <w:r>
        <w:rPr>
          <w:rFonts w:hint="eastAsia" w:ascii="宋体" w:hAnsi="宋体"/>
        </w:rPr>
        <w:t>职务：</w:t>
      </w:r>
    </w:p>
    <w:p w14:paraId="785B6207">
      <w:pPr>
        <w:ind w:left="-6" w:leftChars="-3" w:firstLine="420"/>
        <w:rPr>
          <w:rFonts w:ascii="宋体" w:hAnsi="宋体"/>
        </w:rPr>
      </w:pPr>
      <w:r>
        <w:rPr>
          <w:rFonts w:hint="eastAsia" w:ascii="宋体" w:hAnsi="宋体"/>
        </w:rPr>
        <w:t>身份证号码：系</w:t>
      </w:r>
      <w:r>
        <w:rPr>
          <w:rFonts w:hint="eastAsia" w:ascii="宋体" w:hAnsi="宋体"/>
          <w:u w:val="single"/>
        </w:rPr>
        <w:t xml:space="preserve">               （单位名称）</w:t>
      </w:r>
      <w:r>
        <w:rPr>
          <w:rFonts w:hint="eastAsia" w:ascii="宋体" w:hAnsi="宋体"/>
        </w:rPr>
        <w:t>的法定代表人。</w:t>
      </w:r>
    </w:p>
    <w:p w14:paraId="64CC8D1E">
      <w:pPr>
        <w:ind w:left="-6" w:leftChars="-3" w:firstLine="420"/>
        <w:rPr>
          <w:rFonts w:ascii="宋体" w:hAnsi="宋体"/>
        </w:rPr>
      </w:pPr>
      <w:r>
        <w:rPr>
          <w:rFonts w:hint="eastAsia" w:ascii="宋体" w:hAnsi="宋体"/>
        </w:rPr>
        <w:t>特此证明。</w:t>
      </w:r>
    </w:p>
    <w:p w14:paraId="6310E51A">
      <w:pPr>
        <w:ind w:firstLine="420"/>
        <w:rPr>
          <w:rFonts w:ascii="宋体" w:hAnsi="宋体"/>
        </w:rPr>
      </w:pPr>
    </w:p>
    <w:p w14:paraId="0E6F5292">
      <w:pPr>
        <w:pStyle w:val="2"/>
        <w:ind w:firstLine="480"/>
      </w:pPr>
    </w:p>
    <w:p w14:paraId="252ED3BB">
      <w:pPr>
        <w:pStyle w:val="2"/>
        <w:ind w:firstLine="480"/>
      </w:pPr>
    </w:p>
    <w:p w14:paraId="789FACAB">
      <w:pPr>
        <w:pStyle w:val="2"/>
        <w:ind w:firstLine="480"/>
      </w:pPr>
    </w:p>
    <w:p w14:paraId="1A31F9E1">
      <w:pPr>
        <w:ind w:firstLine="420"/>
        <w:rPr>
          <w:rFonts w:ascii="宋体" w:hAnsi="宋体"/>
        </w:rPr>
      </w:pPr>
      <w:r>
        <w:rPr>
          <w:rFonts w:hint="eastAsia" w:ascii="宋体" w:hAnsi="宋体"/>
        </w:rPr>
        <w:t>投标人(盖公章)：</w:t>
      </w:r>
    </w:p>
    <w:p w14:paraId="0A4BE1A4">
      <w:pPr>
        <w:ind w:firstLine="420"/>
        <w:rPr>
          <w:rFonts w:ascii="宋体" w:hAnsi="宋体"/>
        </w:rPr>
      </w:pPr>
      <w:r>
        <w:rPr>
          <w:rFonts w:hint="eastAsia" w:ascii="宋体" w:hAnsi="宋体"/>
        </w:rPr>
        <w:t>日期：    年   月   日</w:t>
      </w:r>
    </w:p>
    <w:p w14:paraId="1C1C0D33">
      <w:pPr>
        <w:ind w:firstLine="420"/>
        <w:rPr>
          <w:rFonts w:ascii="宋体" w:hAnsi="宋体"/>
        </w:rPr>
      </w:pPr>
    </w:p>
    <w:p w14:paraId="34CF2A50">
      <w:pPr>
        <w:widowControl/>
        <w:spacing w:line="400" w:lineRule="exact"/>
        <w:ind w:firstLine="0" w:firstLineChars="0"/>
        <w:jc w:val="left"/>
        <w:rPr>
          <w:b/>
          <w:bCs/>
          <w:sz w:val="28"/>
          <w:szCs w:val="28"/>
        </w:rPr>
      </w:pPr>
      <w:r>
        <w:rPr>
          <w:b/>
          <w:bCs/>
          <w:sz w:val="28"/>
          <w:szCs w:val="28"/>
        </w:rPr>
        <w:br w:type="page"/>
      </w:r>
      <w:r>
        <w:rPr>
          <w:sz w:val="22"/>
          <w:szCs w:val="22"/>
        </w:rPr>
        <w:t>附件二</w:t>
      </w:r>
    </w:p>
    <w:p w14:paraId="0A971A8E">
      <w:pPr>
        <w:snapToGrid w:val="0"/>
        <w:spacing w:before="120" w:beforeLines="50" w:after="50" w:line="400" w:lineRule="exact"/>
        <w:ind w:firstLine="562"/>
        <w:jc w:val="center"/>
        <w:rPr>
          <w:b/>
          <w:bCs/>
          <w:sz w:val="28"/>
          <w:szCs w:val="28"/>
        </w:rPr>
      </w:pPr>
      <w:r>
        <w:rPr>
          <w:b/>
          <w:bCs/>
          <w:sz w:val="28"/>
          <w:szCs w:val="28"/>
        </w:rPr>
        <w:t>投标声明书</w:t>
      </w:r>
    </w:p>
    <w:p w14:paraId="61E264BE">
      <w:pPr>
        <w:snapToGrid w:val="0"/>
        <w:spacing w:before="120" w:beforeLines="50" w:after="50" w:line="400" w:lineRule="exact"/>
        <w:ind w:firstLine="420"/>
        <w:rPr>
          <w:szCs w:val="21"/>
        </w:rPr>
      </w:pPr>
      <w:r>
        <w:rPr>
          <w:szCs w:val="21"/>
        </w:rPr>
        <w:t>致：</w:t>
      </w:r>
      <w:r>
        <w:rPr>
          <w:rFonts w:hint="eastAsia"/>
          <w:szCs w:val="21"/>
        </w:rPr>
        <w:t>温州港集团有限公司</w:t>
      </w:r>
      <w:r>
        <w:rPr>
          <w:szCs w:val="21"/>
        </w:rPr>
        <w:t>：</w:t>
      </w:r>
    </w:p>
    <w:p w14:paraId="453FBED7">
      <w:pPr>
        <w:snapToGrid w:val="0"/>
        <w:spacing w:before="120" w:beforeLines="50" w:after="50" w:line="400" w:lineRule="exact"/>
        <w:ind w:firstLine="630" w:firstLineChars="300"/>
        <w:rPr>
          <w:szCs w:val="21"/>
        </w:rPr>
      </w:pPr>
      <w:r>
        <w:rPr>
          <w:szCs w:val="21"/>
          <w:u w:val="single"/>
        </w:rPr>
        <w:t>（投标人名称）</w:t>
      </w:r>
      <w:r>
        <w:rPr>
          <w:szCs w:val="21"/>
        </w:rPr>
        <w:t>系中华人民共和国合法企业，经营地址</w:t>
      </w:r>
      <w:r>
        <w:rPr>
          <w:szCs w:val="21"/>
          <w:u w:val="single"/>
        </w:rPr>
        <w:t xml:space="preserve">              </w:t>
      </w:r>
      <w:r>
        <w:rPr>
          <w:szCs w:val="21"/>
        </w:rPr>
        <w:t>。</w:t>
      </w:r>
    </w:p>
    <w:p w14:paraId="39891493">
      <w:pPr>
        <w:snapToGrid w:val="0"/>
        <w:spacing w:line="400" w:lineRule="exact"/>
        <w:ind w:firstLine="420"/>
        <w:rPr>
          <w:szCs w:val="21"/>
        </w:rPr>
      </w:pPr>
      <w:r>
        <w:rPr>
          <w:szCs w:val="21"/>
        </w:rPr>
        <w:t xml:space="preserve">我 </w:t>
      </w:r>
      <w:r>
        <w:rPr>
          <w:szCs w:val="21"/>
          <w:u w:val="single"/>
        </w:rPr>
        <w:t>（姓名）</w:t>
      </w:r>
      <w:r>
        <w:rPr>
          <w:szCs w:val="21"/>
        </w:rPr>
        <w:t>系</w:t>
      </w:r>
      <w:r>
        <w:rPr>
          <w:szCs w:val="21"/>
          <w:u w:val="single"/>
        </w:rPr>
        <w:t>（投标人名称）</w:t>
      </w:r>
      <w:r>
        <w:rPr>
          <w:szCs w:val="21"/>
        </w:rPr>
        <w:t>的法定代表人，我方愿意参加贵方组织的</w:t>
      </w:r>
      <w:r>
        <w:rPr>
          <w:szCs w:val="21"/>
          <w:u w:val="single"/>
        </w:rPr>
        <w:t xml:space="preserve"> </w:t>
      </w:r>
      <w:r>
        <w:rPr>
          <w:rFonts w:hint="eastAsia"/>
          <w:szCs w:val="21"/>
          <w:u w:val="single"/>
        </w:rPr>
        <w:t>温州港集团有限公司车辆服务业务外包项目（2026年10月—2029年9月）</w:t>
      </w:r>
      <w:r>
        <w:rPr>
          <w:szCs w:val="21"/>
          <w:u w:val="single"/>
        </w:rPr>
        <w:t xml:space="preserve"> </w:t>
      </w:r>
      <w:r>
        <w:rPr>
          <w:szCs w:val="21"/>
        </w:rPr>
        <w:t>的投标，为便于贵方公正、择优地确定中标人及其投标项目服务，我方就本次投标有关事项郑重声明如下：</w:t>
      </w:r>
    </w:p>
    <w:p w14:paraId="5AE71667">
      <w:pPr>
        <w:snapToGrid w:val="0"/>
        <w:spacing w:line="400" w:lineRule="exact"/>
        <w:ind w:firstLine="420"/>
        <w:rPr>
          <w:szCs w:val="21"/>
        </w:rPr>
      </w:pPr>
      <w:r>
        <w:rPr>
          <w:szCs w:val="21"/>
        </w:rPr>
        <w:t>1.我方向贵方提交的所有投标文件、资料都是准确的和真实的。</w:t>
      </w:r>
    </w:p>
    <w:p w14:paraId="6E5366CD">
      <w:pPr>
        <w:snapToGrid w:val="0"/>
        <w:spacing w:line="400" w:lineRule="exact"/>
        <w:ind w:firstLine="420"/>
        <w:rPr>
          <w:szCs w:val="21"/>
        </w:rPr>
      </w:pPr>
      <w:r>
        <w:rPr>
          <w:szCs w:val="21"/>
        </w:rPr>
        <w:t>2.我方不是招标人的附属机构；在获知本项目采购信息后，与招标人聘请的为此项目提供咨询服务的公司及其附属机构没有任何联系。</w:t>
      </w:r>
    </w:p>
    <w:p w14:paraId="109BAA35">
      <w:pPr>
        <w:snapToGrid w:val="0"/>
        <w:spacing w:line="400" w:lineRule="exact"/>
        <w:ind w:firstLine="420"/>
        <w:rPr>
          <w:szCs w:val="21"/>
        </w:rPr>
      </w:pPr>
      <w:r>
        <w:rPr>
          <w:szCs w:val="21"/>
        </w:rPr>
        <w:t>3.我方符合招标文件规定的投标人资格条件。</w:t>
      </w:r>
    </w:p>
    <w:p w14:paraId="3EDD5DBD">
      <w:pPr>
        <w:snapToGrid w:val="0"/>
        <w:spacing w:line="400" w:lineRule="exact"/>
        <w:ind w:firstLine="420"/>
        <w:rPr>
          <w:szCs w:val="21"/>
        </w:rPr>
      </w:pPr>
      <w:r>
        <w:rPr>
          <w:szCs w:val="21"/>
        </w:rPr>
        <w:t>4.以上事项如有虚假或隐瞒，我方愿意承担一切后果，并不再寻求任何旨在减轻或免除法律责任的辩解。</w:t>
      </w:r>
    </w:p>
    <w:p w14:paraId="4D61F520">
      <w:pPr>
        <w:pStyle w:val="19"/>
        <w:tabs>
          <w:tab w:val="left" w:pos="939"/>
        </w:tabs>
        <w:snapToGrid w:val="0"/>
        <w:spacing w:line="400" w:lineRule="exact"/>
        <w:ind w:left="718" w:leftChars="150" w:hanging="403" w:hangingChars="191"/>
        <w:rPr>
          <w:b/>
          <w:bCs/>
          <w:sz w:val="21"/>
          <w:szCs w:val="21"/>
        </w:rPr>
      </w:pPr>
    </w:p>
    <w:p w14:paraId="4205A1D2">
      <w:pPr>
        <w:snapToGrid w:val="0"/>
        <w:spacing w:before="120" w:beforeLines="50" w:line="400" w:lineRule="exact"/>
        <w:ind w:firstLine="422"/>
        <w:rPr>
          <w:b/>
          <w:bCs/>
          <w:szCs w:val="21"/>
        </w:rPr>
      </w:pPr>
    </w:p>
    <w:p w14:paraId="6D1DBCEB">
      <w:pPr>
        <w:spacing w:line="400" w:lineRule="exact"/>
        <w:ind w:firstLine="420"/>
        <w:jc w:val="left"/>
        <w:rPr>
          <w:szCs w:val="21"/>
        </w:rPr>
      </w:pPr>
      <w:r>
        <w:rPr>
          <w:szCs w:val="21"/>
        </w:rPr>
        <w:t>投标人（盖公章）：</w:t>
      </w:r>
    </w:p>
    <w:p w14:paraId="28E57617">
      <w:pPr>
        <w:spacing w:line="400" w:lineRule="exact"/>
        <w:ind w:firstLine="420"/>
        <w:jc w:val="left"/>
        <w:rPr>
          <w:szCs w:val="21"/>
        </w:rPr>
      </w:pPr>
      <w:r>
        <w:rPr>
          <w:szCs w:val="21"/>
        </w:rPr>
        <w:t>法定代表人或授权代表（签字或盖章）：</w:t>
      </w:r>
    </w:p>
    <w:p w14:paraId="05F0076E">
      <w:pPr>
        <w:spacing w:line="400" w:lineRule="exact"/>
        <w:ind w:firstLine="420"/>
        <w:jc w:val="left"/>
        <w:rPr>
          <w:szCs w:val="21"/>
        </w:rPr>
      </w:pPr>
      <w:r>
        <w:rPr>
          <w:szCs w:val="21"/>
        </w:rPr>
        <w:t>日期：    年  月  日</w:t>
      </w:r>
    </w:p>
    <w:p w14:paraId="6459CDD7">
      <w:pPr>
        <w:snapToGrid w:val="0"/>
        <w:spacing w:before="120" w:beforeLines="50" w:after="50" w:line="400" w:lineRule="exact"/>
        <w:ind w:firstLine="422"/>
        <w:rPr>
          <w:b/>
          <w:bCs/>
          <w:sz w:val="28"/>
          <w:szCs w:val="28"/>
        </w:rPr>
      </w:pPr>
      <w:r>
        <w:rPr>
          <w:b/>
          <w:bCs/>
          <w:szCs w:val="21"/>
        </w:rPr>
        <w:br w:type="page"/>
      </w:r>
      <w:r>
        <w:rPr>
          <w:szCs w:val="21"/>
        </w:rPr>
        <w:t>附件三</w:t>
      </w:r>
    </w:p>
    <w:p w14:paraId="643AAADD">
      <w:pPr>
        <w:spacing w:line="400" w:lineRule="exact"/>
        <w:ind w:firstLine="562"/>
        <w:jc w:val="center"/>
        <w:rPr>
          <w:b/>
          <w:bCs/>
          <w:snapToGrid w:val="0"/>
          <w:sz w:val="28"/>
          <w:szCs w:val="28"/>
        </w:rPr>
      </w:pPr>
      <w:r>
        <w:rPr>
          <w:b/>
          <w:bCs/>
          <w:snapToGrid w:val="0"/>
          <w:sz w:val="28"/>
          <w:szCs w:val="28"/>
        </w:rPr>
        <w:t>营业执照(或事业法人登记证书或其它工商等登记证明材料)</w:t>
      </w:r>
    </w:p>
    <w:p w14:paraId="39B9C07E">
      <w:pPr>
        <w:spacing w:line="400" w:lineRule="exact"/>
        <w:ind w:firstLine="442"/>
        <w:rPr>
          <w:b/>
          <w:bCs/>
          <w:sz w:val="22"/>
          <w:szCs w:val="22"/>
        </w:rPr>
      </w:pPr>
      <w:r>
        <w:rPr>
          <w:b/>
          <w:bCs/>
          <w:sz w:val="22"/>
          <w:szCs w:val="22"/>
        </w:rPr>
        <w:t>说明：</w:t>
      </w:r>
    </w:p>
    <w:p w14:paraId="261A844E">
      <w:pPr>
        <w:spacing w:line="400" w:lineRule="exact"/>
        <w:ind w:firstLine="442"/>
        <w:rPr>
          <w:b/>
          <w:bCs/>
          <w:sz w:val="22"/>
          <w:szCs w:val="22"/>
        </w:rPr>
      </w:pPr>
      <w:r>
        <w:rPr>
          <w:b/>
          <w:bCs/>
          <w:sz w:val="22"/>
          <w:szCs w:val="22"/>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其他投标人应按照有关法律、法规和规章规定，提供有效的相应具体证照复印件。</w:t>
      </w:r>
    </w:p>
    <w:p w14:paraId="625278B4">
      <w:pPr>
        <w:spacing w:line="400" w:lineRule="exact"/>
        <w:ind w:firstLine="442"/>
        <w:rPr>
          <w:b/>
          <w:bCs/>
          <w:sz w:val="22"/>
          <w:szCs w:val="22"/>
        </w:rPr>
      </w:pPr>
      <w:r>
        <w:rPr>
          <w:b/>
          <w:bCs/>
          <w:sz w:val="22"/>
          <w:szCs w:val="22"/>
        </w:rPr>
        <w:t>2、投标人提供的相应证明材料复印件均应符合：内容完整、清晰、整洁，并由投标人加盖其单位公章。</w:t>
      </w:r>
    </w:p>
    <w:p w14:paraId="10ED7F77">
      <w:pPr>
        <w:widowControl/>
        <w:adjustRightInd w:val="0"/>
        <w:snapToGrid w:val="0"/>
        <w:spacing w:line="400" w:lineRule="exact"/>
        <w:ind w:firstLine="562"/>
        <w:jc w:val="center"/>
        <w:rPr>
          <w:b/>
          <w:bCs/>
          <w:snapToGrid w:val="0"/>
          <w:sz w:val="28"/>
          <w:szCs w:val="28"/>
        </w:rPr>
      </w:pPr>
    </w:p>
    <w:p w14:paraId="023FA531">
      <w:pPr>
        <w:snapToGrid w:val="0"/>
        <w:spacing w:before="50" w:after="50" w:line="400" w:lineRule="exact"/>
        <w:ind w:firstLine="562"/>
        <w:rPr>
          <w:b/>
          <w:bCs/>
          <w:sz w:val="28"/>
          <w:szCs w:val="28"/>
        </w:rPr>
      </w:pPr>
    </w:p>
    <w:p w14:paraId="5EB0FBAD">
      <w:pPr>
        <w:snapToGrid w:val="0"/>
        <w:spacing w:before="50" w:after="50" w:line="400" w:lineRule="exact"/>
        <w:ind w:firstLine="562"/>
        <w:rPr>
          <w:b/>
          <w:bCs/>
          <w:sz w:val="28"/>
          <w:szCs w:val="28"/>
        </w:rPr>
      </w:pPr>
    </w:p>
    <w:p w14:paraId="46B40280">
      <w:pPr>
        <w:snapToGrid w:val="0"/>
        <w:spacing w:before="50" w:after="50" w:line="400" w:lineRule="exact"/>
        <w:ind w:firstLine="562"/>
        <w:rPr>
          <w:b/>
          <w:bCs/>
          <w:sz w:val="28"/>
          <w:szCs w:val="28"/>
        </w:rPr>
      </w:pPr>
    </w:p>
    <w:p w14:paraId="02D0D380">
      <w:pPr>
        <w:snapToGrid w:val="0"/>
        <w:spacing w:before="50" w:after="50" w:line="400" w:lineRule="exact"/>
        <w:ind w:firstLine="562"/>
        <w:rPr>
          <w:b/>
          <w:bCs/>
          <w:sz w:val="28"/>
          <w:szCs w:val="28"/>
        </w:rPr>
      </w:pPr>
    </w:p>
    <w:p w14:paraId="204E97AA">
      <w:pPr>
        <w:snapToGrid w:val="0"/>
        <w:spacing w:before="50" w:after="50" w:line="400" w:lineRule="exact"/>
        <w:ind w:firstLine="562"/>
        <w:rPr>
          <w:b/>
          <w:bCs/>
          <w:sz w:val="28"/>
          <w:szCs w:val="28"/>
        </w:rPr>
      </w:pPr>
    </w:p>
    <w:p w14:paraId="021D1727">
      <w:pPr>
        <w:snapToGrid w:val="0"/>
        <w:spacing w:before="50" w:after="50" w:line="400" w:lineRule="exact"/>
        <w:ind w:firstLine="562"/>
        <w:rPr>
          <w:b/>
          <w:bCs/>
          <w:sz w:val="28"/>
          <w:szCs w:val="28"/>
        </w:rPr>
      </w:pPr>
    </w:p>
    <w:p w14:paraId="310DD4BD">
      <w:pPr>
        <w:snapToGrid w:val="0"/>
        <w:spacing w:before="50" w:after="50" w:line="400" w:lineRule="exact"/>
        <w:ind w:firstLine="562"/>
        <w:rPr>
          <w:b/>
          <w:bCs/>
          <w:sz w:val="28"/>
          <w:szCs w:val="28"/>
        </w:rPr>
      </w:pPr>
    </w:p>
    <w:p w14:paraId="7AA71885">
      <w:pPr>
        <w:snapToGrid w:val="0"/>
        <w:spacing w:before="50" w:after="50" w:line="400" w:lineRule="exact"/>
        <w:ind w:firstLine="562"/>
        <w:rPr>
          <w:b/>
          <w:bCs/>
          <w:sz w:val="28"/>
          <w:szCs w:val="28"/>
        </w:rPr>
      </w:pPr>
    </w:p>
    <w:p w14:paraId="7764B08E">
      <w:pPr>
        <w:snapToGrid w:val="0"/>
        <w:spacing w:before="50" w:after="50" w:line="400" w:lineRule="exact"/>
        <w:ind w:firstLine="562"/>
        <w:rPr>
          <w:b/>
          <w:bCs/>
          <w:sz w:val="28"/>
          <w:szCs w:val="28"/>
        </w:rPr>
      </w:pPr>
    </w:p>
    <w:p w14:paraId="6CD63CBB">
      <w:pPr>
        <w:snapToGrid w:val="0"/>
        <w:spacing w:before="50" w:after="50" w:line="400" w:lineRule="exact"/>
        <w:ind w:firstLine="562"/>
        <w:rPr>
          <w:b/>
          <w:bCs/>
          <w:sz w:val="28"/>
          <w:szCs w:val="28"/>
        </w:rPr>
      </w:pPr>
    </w:p>
    <w:p w14:paraId="71E4C997">
      <w:pPr>
        <w:snapToGrid w:val="0"/>
        <w:spacing w:before="50" w:after="50" w:line="400" w:lineRule="exact"/>
        <w:ind w:firstLine="562"/>
        <w:rPr>
          <w:b/>
          <w:bCs/>
          <w:sz w:val="28"/>
          <w:szCs w:val="28"/>
        </w:rPr>
      </w:pPr>
    </w:p>
    <w:p w14:paraId="7116A934">
      <w:pPr>
        <w:snapToGrid w:val="0"/>
        <w:spacing w:before="50" w:after="50" w:line="400" w:lineRule="exact"/>
        <w:ind w:firstLine="562"/>
        <w:rPr>
          <w:b/>
          <w:bCs/>
          <w:sz w:val="28"/>
          <w:szCs w:val="28"/>
        </w:rPr>
      </w:pPr>
    </w:p>
    <w:p w14:paraId="0D6619C5">
      <w:pPr>
        <w:pStyle w:val="43"/>
        <w:spacing w:line="400" w:lineRule="exact"/>
        <w:ind w:firstLine="281"/>
        <w:rPr>
          <w:b/>
          <w:bCs/>
          <w:sz w:val="28"/>
          <w:szCs w:val="28"/>
        </w:rPr>
      </w:pPr>
    </w:p>
    <w:p w14:paraId="20F74102">
      <w:pPr>
        <w:spacing w:line="400" w:lineRule="exact"/>
        <w:ind w:firstLine="562"/>
        <w:jc w:val="left"/>
        <w:rPr>
          <w:b/>
          <w:bCs/>
          <w:sz w:val="28"/>
          <w:szCs w:val="28"/>
        </w:rPr>
        <w:sectPr>
          <w:pgSz w:w="11906" w:h="16838"/>
          <w:pgMar w:top="1440" w:right="1077" w:bottom="1440" w:left="1077" w:header="851" w:footer="992" w:gutter="0"/>
          <w:cols w:space="720" w:num="1"/>
          <w:docGrid w:linePitch="312" w:charSpace="0"/>
        </w:sectPr>
      </w:pPr>
    </w:p>
    <w:p w14:paraId="4885A42C">
      <w:pPr>
        <w:spacing w:line="400" w:lineRule="exact"/>
        <w:ind w:firstLine="440"/>
        <w:jc w:val="left"/>
        <w:rPr>
          <w:sz w:val="22"/>
          <w:szCs w:val="22"/>
        </w:rPr>
      </w:pPr>
      <w:r>
        <w:rPr>
          <w:sz w:val="22"/>
          <w:szCs w:val="22"/>
        </w:rPr>
        <w:t>附件四</w:t>
      </w:r>
    </w:p>
    <w:p w14:paraId="49F7F989">
      <w:pPr>
        <w:spacing w:line="400" w:lineRule="exact"/>
        <w:ind w:firstLine="562"/>
        <w:jc w:val="center"/>
        <w:rPr>
          <w:b/>
          <w:bCs/>
          <w:sz w:val="28"/>
          <w:szCs w:val="28"/>
        </w:rPr>
      </w:pPr>
      <w:r>
        <w:rPr>
          <w:b/>
          <w:bCs/>
          <w:kern w:val="0"/>
          <w:sz w:val="28"/>
          <w:szCs w:val="28"/>
        </w:rPr>
        <w:t>承诺函</w:t>
      </w:r>
    </w:p>
    <w:p w14:paraId="492CD689">
      <w:pPr>
        <w:spacing w:line="400" w:lineRule="exact"/>
        <w:ind w:firstLine="562"/>
        <w:jc w:val="left"/>
        <w:rPr>
          <w:b/>
          <w:bCs/>
          <w:sz w:val="28"/>
          <w:szCs w:val="28"/>
        </w:rPr>
      </w:pPr>
    </w:p>
    <w:p w14:paraId="582F1079">
      <w:pPr>
        <w:spacing w:line="400" w:lineRule="exact"/>
        <w:ind w:firstLine="440"/>
        <w:rPr>
          <w:szCs w:val="21"/>
        </w:rPr>
      </w:pPr>
      <w:r>
        <w:rPr>
          <w:sz w:val="22"/>
          <w:szCs w:val="22"/>
        </w:rPr>
        <w:t>致：</w:t>
      </w:r>
      <w:r>
        <w:rPr>
          <w:rFonts w:hint="eastAsia" w:ascii="宋体" w:hAnsi="宋体"/>
          <w:sz w:val="22"/>
          <w:szCs w:val="22"/>
        </w:rPr>
        <w:t>温州港集团有限公司</w:t>
      </w:r>
    </w:p>
    <w:p w14:paraId="2097CF78">
      <w:pPr>
        <w:spacing w:line="400" w:lineRule="exact"/>
        <w:ind w:firstLine="420"/>
        <w:jc w:val="left"/>
        <w:rPr>
          <w:szCs w:val="21"/>
        </w:rPr>
      </w:pPr>
      <w:r>
        <w:rPr>
          <w:szCs w:val="21"/>
        </w:rPr>
        <w:t>我方</w:t>
      </w:r>
      <w:r>
        <w:rPr>
          <w:szCs w:val="21"/>
          <w:u w:val="single"/>
        </w:rPr>
        <w:t xml:space="preserve">  （投标人）  </w:t>
      </w:r>
      <w:r>
        <w:rPr>
          <w:szCs w:val="21"/>
        </w:rPr>
        <w:t>承诺具有独立承担民事责任的能力，具有良好的商业信誉和健全的财务会计制度，具有履行合同所必需的专业技能、保障服务等能力</w:t>
      </w:r>
      <w:r>
        <w:rPr>
          <w:kern w:val="58"/>
          <w:szCs w:val="21"/>
        </w:rPr>
        <w:t>。</w:t>
      </w:r>
      <w:r>
        <w:rPr>
          <w:szCs w:val="21"/>
        </w:rPr>
        <w:t>如有虚假，招标人可取消我方任何资格（投标/中标/签订合同），我方对此无任何异议。</w:t>
      </w:r>
    </w:p>
    <w:p w14:paraId="7AFEFC71">
      <w:pPr>
        <w:snapToGrid w:val="0"/>
        <w:spacing w:before="120" w:beforeLines="50" w:after="50" w:line="400" w:lineRule="exact"/>
        <w:ind w:firstLine="630" w:firstLineChars="300"/>
        <w:rPr>
          <w:szCs w:val="21"/>
        </w:rPr>
      </w:pPr>
      <w:r>
        <w:rPr>
          <w:szCs w:val="21"/>
        </w:rPr>
        <w:t>特此承诺！</w:t>
      </w:r>
    </w:p>
    <w:p w14:paraId="232770B1">
      <w:pPr>
        <w:widowControl/>
        <w:adjustRightInd w:val="0"/>
        <w:snapToGrid w:val="0"/>
        <w:spacing w:line="400" w:lineRule="exact"/>
        <w:ind w:firstLine="420"/>
        <w:jc w:val="left"/>
        <w:rPr>
          <w:kern w:val="0"/>
          <w:szCs w:val="21"/>
        </w:rPr>
      </w:pPr>
    </w:p>
    <w:p w14:paraId="3B1AF0AC">
      <w:pPr>
        <w:widowControl/>
        <w:adjustRightInd w:val="0"/>
        <w:snapToGrid w:val="0"/>
        <w:spacing w:line="400" w:lineRule="exact"/>
        <w:ind w:firstLine="420"/>
        <w:jc w:val="left"/>
        <w:rPr>
          <w:kern w:val="0"/>
          <w:szCs w:val="21"/>
        </w:rPr>
      </w:pPr>
    </w:p>
    <w:p w14:paraId="138FBD12">
      <w:pPr>
        <w:widowControl/>
        <w:adjustRightInd w:val="0"/>
        <w:snapToGrid w:val="0"/>
        <w:spacing w:line="400" w:lineRule="exact"/>
        <w:ind w:firstLine="420"/>
        <w:jc w:val="left"/>
        <w:rPr>
          <w:kern w:val="0"/>
          <w:szCs w:val="21"/>
        </w:rPr>
      </w:pPr>
    </w:p>
    <w:p w14:paraId="0C551310">
      <w:pPr>
        <w:spacing w:line="400" w:lineRule="exact"/>
        <w:ind w:firstLine="420"/>
        <w:jc w:val="left"/>
        <w:rPr>
          <w:szCs w:val="21"/>
        </w:rPr>
      </w:pPr>
      <w:r>
        <w:rPr>
          <w:szCs w:val="21"/>
        </w:rPr>
        <w:t>投标人（盖公章）：</w:t>
      </w:r>
    </w:p>
    <w:p w14:paraId="36C91724">
      <w:pPr>
        <w:spacing w:line="400" w:lineRule="exact"/>
        <w:ind w:firstLine="420"/>
        <w:jc w:val="left"/>
        <w:rPr>
          <w:szCs w:val="21"/>
        </w:rPr>
      </w:pPr>
      <w:r>
        <w:rPr>
          <w:szCs w:val="21"/>
        </w:rPr>
        <w:t>法定代表人或授权代表（签字或盖章）：</w:t>
      </w:r>
    </w:p>
    <w:p w14:paraId="5B89A11C">
      <w:pPr>
        <w:spacing w:line="400" w:lineRule="exact"/>
        <w:ind w:firstLine="420"/>
        <w:jc w:val="left"/>
        <w:rPr>
          <w:szCs w:val="21"/>
        </w:rPr>
      </w:pPr>
      <w:r>
        <w:rPr>
          <w:szCs w:val="21"/>
        </w:rPr>
        <w:t>日期：    年  月  日</w:t>
      </w:r>
    </w:p>
    <w:p w14:paraId="49F691A1">
      <w:pPr>
        <w:spacing w:line="400" w:lineRule="exact"/>
        <w:ind w:firstLine="422"/>
        <w:jc w:val="left"/>
        <w:rPr>
          <w:b/>
          <w:bCs/>
          <w:szCs w:val="21"/>
        </w:rPr>
      </w:pPr>
    </w:p>
    <w:p w14:paraId="133D9AE4">
      <w:pPr>
        <w:pStyle w:val="16"/>
        <w:spacing w:line="400" w:lineRule="exact"/>
        <w:ind w:firstLine="562"/>
        <w:rPr>
          <w:b/>
          <w:bCs/>
        </w:rPr>
      </w:pPr>
    </w:p>
    <w:p w14:paraId="3D6BE8A8">
      <w:pPr>
        <w:spacing w:line="400" w:lineRule="exact"/>
        <w:ind w:firstLine="562"/>
        <w:rPr>
          <w:b/>
          <w:bCs/>
          <w:sz w:val="28"/>
          <w:szCs w:val="28"/>
        </w:rPr>
      </w:pPr>
    </w:p>
    <w:p w14:paraId="6FC947F9">
      <w:pPr>
        <w:pStyle w:val="43"/>
        <w:spacing w:line="400" w:lineRule="exact"/>
        <w:ind w:firstLine="211"/>
        <w:rPr>
          <w:b/>
          <w:bCs/>
        </w:rPr>
      </w:pPr>
    </w:p>
    <w:p w14:paraId="17DB1E96">
      <w:pPr>
        <w:pStyle w:val="35"/>
        <w:spacing w:line="400" w:lineRule="exact"/>
        <w:ind w:firstLine="422"/>
        <w:rPr>
          <w:b/>
          <w:bCs/>
        </w:rPr>
      </w:pPr>
    </w:p>
    <w:p w14:paraId="4C310F2C">
      <w:pPr>
        <w:spacing w:line="400" w:lineRule="exact"/>
        <w:ind w:firstLine="422"/>
        <w:rPr>
          <w:b/>
          <w:bCs/>
        </w:rPr>
      </w:pPr>
    </w:p>
    <w:p w14:paraId="111FEB0C">
      <w:pPr>
        <w:pStyle w:val="43"/>
        <w:spacing w:line="400" w:lineRule="exact"/>
        <w:ind w:firstLine="211"/>
        <w:rPr>
          <w:b/>
          <w:bCs/>
        </w:rPr>
      </w:pPr>
    </w:p>
    <w:p w14:paraId="1088D998">
      <w:pPr>
        <w:spacing w:line="400" w:lineRule="exact"/>
        <w:ind w:firstLine="422"/>
        <w:rPr>
          <w:b/>
          <w:bCs/>
        </w:rPr>
      </w:pPr>
      <w:r>
        <w:rPr>
          <w:b/>
          <w:bCs/>
        </w:rPr>
        <w:br w:type="page"/>
      </w:r>
    </w:p>
    <w:p w14:paraId="6D105277">
      <w:pPr>
        <w:spacing w:line="400" w:lineRule="exact"/>
        <w:ind w:firstLine="440"/>
        <w:jc w:val="left"/>
        <w:rPr>
          <w:sz w:val="22"/>
          <w:szCs w:val="22"/>
        </w:rPr>
      </w:pPr>
      <w:r>
        <w:rPr>
          <w:sz w:val="22"/>
          <w:szCs w:val="22"/>
        </w:rPr>
        <w:t>附件五</w:t>
      </w:r>
    </w:p>
    <w:p w14:paraId="26388C8E">
      <w:pPr>
        <w:spacing w:line="400" w:lineRule="exact"/>
        <w:ind w:firstLine="562"/>
        <w:jc w:val="center"/>
        <w:rPr>
          <w:b/>
          <w:bCs/>
          <w:kern w:val="0"/>
          <w:sz w:val="28"/>
          <w:szCs w:val="28"/>
        </w:rPr>
      </w:pPr>
      <w:bookmarkStart w:id="51" w:name="_Toc18229_WPSOffice_Level1"/>
      <w:bookmarkStart w:id="52" w:name="_Toc7376_WPSOffice_Level1"/>
      <w:bookmarkStart w:id="53" w:name="_Toc17396_WPSOffice_Level1"/>
      <w:r>
        <w:rPr>
          <w:b/>
          <w:bCs/>
          <w:kern w:val="0"/>
          <w:sz w:val="28"/>
          <w:szCs w:val="28"/>
        </w:rPr>
        <w:t>承诺与声明</w:t>
      </w:r>
      <w:bookmarkEnd w:id="51"/>
      <w:bookmarkEnd w:id="52"/>
      <w:bookmarkEnd w:id="53"/>
    </w:p>
    <w:p w14:paraId="6274D7A9">
      <w:pPr>
        <w:adjustRightInd w:val="0"/>
        <w:snapToGrid w:val="0"/>
        <w:spacing w:line="400" w:lineRule="exact"/>
        <w:ind w:right="-46" w:rightChars="-22" w:firstLine="482"/>
        <w:rPr>
          <w:b/>
          <w:bCs/>
          <w:spacing w:val="10"/>
          <w:sz w:val="22"/>
          <w:szCs w:val="22"/>
        </w:rPr>
      </w:pPr>
    </w:p>
    <w:p w14:paraId="37825173">
      <w:pPr>
        <w:snapToGrid w:val="0"/>
        <w:spacing w:line="400" w:lineRule="exact"/>
        <w:ind w:firstLine="440"/>
        <w:rPr>
          <w:sz w:val="22"/>
          <w:szCs w:val="22"/>
        </w:rPr>
      </w:pPr>
      <w:r>
        <w:rPr>
          <w:sz w:val="22"/>
          <w:szCs w:val="22"/>
        </w:rPr>
        <w:t>致：</w:t>
      </w:r>
      <w:r>
        <w:rPr>
          <w:rFonts w:hint="eastAsia" w:ascii="宋体" w:hAnsi="宋体"/>
          <w:sz w:val="22"/>
          <w:szCs w:val="22"/>
        </w:rPr>
        <w:t>温州港集团有限公司</w:t>
      </w:r>
    </w:p>
    <w:p w14:paraId="1D7B8790">
      <w:pPr>
        <w:snapToGrid w:val="0"/>
        <w:spacing w:line="400" w:lineRule="exact"/>
        <w:ind w:firstLine="440"/>
        <w:rPr>
          <w:sz w:val="22"/>
          <w:szCs w:val="22"/>
        </w:rPr>
      </w:pPr>
      <w:r>
        <w:rPr>
          <w:sz w:val="22"/>
          <w:szCs w:val="22"/>
        </w:rPr>
        <w:t>本公司特承诺声明如下：</w:t>
      </w:r>
    </w:p>
    <w:p w14:paraId="270C7089">
      <w:pPr>
        <w:snapToGrid w:val="0"/>
        <w:spacing w:line="400" w:lineRule="exact"/>
        <w:ind w:firstLine="440"/>
        <w:rPr>
          <w:sz w:val="22"/>
          <w:szCs w:val="22"/>
        </w:rPr>
      </w:pPr>
      <w:r>
        <w:rPr>
          <w:sz w:val="22"/>
          <w:szCs w:val="22"/>
        </w:rPr>
        <w:t>一、本公司认识到本项目非政府采购与建设工程招标。</w:t>
      </w:r>
    </w:p>
    <w:p w14:paraId="23460DB7">
      <w:pPr>
        <w:snapToGrid w:val="0"/>
        <w:spacing w:line="400" w:lineRule="exact"/>
        <w:ind w:firstLine="440"/>
        <w:rPr>
          <w:sz w:val="22"/>
          <w:szCs w:val="22"/>
        </w:rPr>
      </w:pPr>
      <w:r>
        <w:rPr>
          <w:sz w:val="22"/>
          <w:szCs w:val="22"/>
        </w:rPr>
        <w:t>二、本公司已认真阅读本项目招标文件，并完全理解招标文件的全部内容。本公司保证严格保密招标文件的内容，不泄露贵单位的任何信息。</w:t>
      </w:r>
    </w:p>
    <w:p w14:paraId="5188E611">
      <w:pPr>
        <w:snapToGrid w:val="0"/>
        <w:spacing w:line="400" w:lineRule="exact"/>
        <w:ind w:firstLine="440"/>
        <w:rPr>
          <w:sz w:val="22"/>
          <w:szCs w:val="22"/>
        </w:rPr>
      </w:pPr>
      <w:r>
        <w:rPr>
          <w:sz w:val="22"/>
          <w:szCs w:val="22"/>
        </w:rPr>
        <w:t>三、本公司保证所递交的投标文件、资格证明、合同等文件内容的真实性、有效性。本公司愿意承担虚构信息及伪造资格证明、合同等有损诚信行为导致的一切不利后果。本公司所提交的投标文件构成要约，本公司即受上述文件中意思表示的约束。</w:t>
      </w:r>
    </w:p>
    <w:p w14:paraId="0BEF0A0C">
      <w:pPr>
        <w:snapToGrid w:val="0"/>
        <w:spacing w:line="400" w:lineRule="exact"/>
        <w:ind w:firstLine="440"/>
        <w:rPr>
          <w:sz w:val="22"/>
          <w:szCs w:val="22"/>
        </w:rPr>
      </w:pPr>
      <w:r>
        <w:rPr>
          <w:sz w:val="22"/>
          <w:szCs w:val="22"/>
        </w:rPr>
        <w:t>四、贵单位有权在签署中标合同前的任何时间终止本次招标。</w:t>
      </w:r>
    </w:p>
    <w:p w14:paraId="6C61291A">
      <w:pPr>
        <w:spacing w:line="400" w:lineRule="exact"/>
        <w:ind w:firstLine="440"/>
        <w:rPr>
          <w:sz w:val="22"/>
          <w:szCs w:val="22"/>
        </w:rPr>
      </w:pPr>
      <w:r>
        <w:rPr>
          <w:sz w:val="22"/>
          <w:szCs w:val="22"/>
        </w:rPr>
        <w:t>五、在招投标及服务过程中，本公司承诺不做影响正当交易的任何事情。</w:t>
      </w:r>
    </w:p>
    <w:p w14:paraId="6672B3DE">
      <w:pPr>
        <w:spacing w:line="400" w:lineRule="exact"/>
        <w:ind w:firstLine="442"/>
        <w:rPr>
          <w:b/>
          <w:bCs/>
          <w:sz w:val="22"/>
          <w:szCs w:val="22"/>
        </w:rPr>
      </w:pPr>
    </w:p>
    <w:p w14:paraId="596B3B5E">
      <w:pPr>
        <w:spacing w:line="400" w:lineRule="exact"/>
        <w:ind w:firstLine="442"/>
        <w:rPr>
          <w:b/>
          <w:bCs/>
          <w:sz w:val="22"/>
          <w:szCs w:val="22"/>
        </w:rPr>
      </w:pPr>
    </w:p>
    <w:p w14:paraId="01D15853">
      <w:pPr>
        <w:spacing w:line="400" w:lineRule="exact"/>
        <w:ind w:firstLine="442"/>
        <w:rPr>
          <w:b/>
          <w:bCs/>
          <w:sz w:val="22"/>
          <w:szCs w:val="22"/>
        </w:rPr>
      </w:pPr>
    </w:p>
    <w:p w14:paraId="57360D17">
      <w:pPr>
        <w:spacing w:line="400" w:lineRule="exact"/>
        <w:ind w:firstLine="440"/>
        <w:jc w:val="left"/>
        <w:rPr>
          <w:sz w:val="22"/>
          <w:szCs w:val="22"/>
        </w:rPr>
      </w:pPr>
      <w:r>
        <w:rPr>
          <w:sz w:val="22"/>
          <w:szCs w:val="22"/>
        </w:rPr>
        <w:t>投标人（盖公章）：</w:t>
      </w:r>
    </w:p>
    <w:p w14:paraId="4FA11A40">
      <w:pPr>
        <w:spacing w:line="400" w:lineRule="exact"/>
        <w:ind w:firstLine="440"/>
        <w:jc w:val="left"/>
        <w:rPr>
          <w:sz w:val="22"/>
          <w:szCs w:val="22"/>
        </w:rPr>
      </w:pPr>
      <w:r>
        <w:rPr>
          <w:sz w:val="22"/>
          <w:szCs w:val="22"/>
        </w:rPr>
        <w:t>法定代表人或授权代表（签字或盖章）：</w:t>
      </w:r>
    </w:p>
    <w:p w14:paraId="7278F37F">
      <w:pPr>
        <w:spacing w:line="400" w:lineRule="exact"/>
        <w:ind w:firstLine="440"/>
        <w:jc w:val="left"/>
        <w:rPr>
          <w:sz w:val="22"/>
          <w:szCs w:val="22"/>
        </w:rPr>
      </w:pPr>
      <w:r>
        <w:rPr>
          <w:sz w:val="22"/>
          <w:szCs w:val="22"/>
        </w:rPr>
        <w:t>日期：    年  月  日</w:t>
      </w:r>
    </w:p>
    <w:p w14:paraId="25223EB5">
      <w:pPr>
        <w:spacing w:line="400" w:lineRule="exact"/>
        <w:ind w:firstLine="562"/>
        <w:rPr>
          <w:b/>
          <w:bCs/>
          <w:sz w:val="28"/>
          <w:szCs w:val="28"/>
        </w:rPr>
      </w:pPr>
    </w:p>
    <w:p w14:paraId="2DCC6B10">
      <w:pPr>
        <w:spacing w:line="400" w:lineRule="exact"/>
        <w:ind w:firstLine="562"/>
        <w:rPr>
          <w:b/>
          <w:bCs/>
          <w:sz w:val="28"/>
          <w:szCs w:val="28"/>
        </w:rPr>
      </w:pPr>
      <w:r>
        <w:rPr>
          <w:b/>
          <w:bCs/>
          <w:sz w:val="28"/>
          <w:szCs w:val="28"/>
        </w:rPr>
        <w:br w:type="page"/>
      </w:r>
    </w:p>
    <w:p w14:paraId="16341F54">
      <w:pPr>
        <w:spacing w:line="400" w:lineRule="exact"/>
        <w:ind w:firstLine="440"/>
        <w:jc w:val="left"/>
        <w:rPr>
          <w:sz w:val="22"/>
          <w:szCs w:val="22"/>
        </w:rPr>
      </w:pPr>
      <w:r>
        <w:rPr>
          <w:sz w:val="22"/>
          <w:szCs w:val="22"/>
        </w:rPr>
        <w:t>附件六</w:t>
      </w:r>
    </w:p>
    <w:p w14:paraId="68A29D2C">
      <w:pPr>
        <w:spacing w:line="400" w:lineRule="exact"/>
        <w:ind w:firstLine="562"/>
        <w:jc w:val="center"/>
        <w:rPr>
          <w:b/>
          <w:bCs/>
          <w:kern w:val="0"/>
          <w:sz w:val="28"/>
          <w:szCs w:val="28"/>
        </w:rPr>
      </w:pPr>
      <w:r>
        <w:rPr>
          <w:b/>
          <w:bCs/>
          <w:kern w:val="0"/>
          <w:sz w:val="28"/>
          <w:szCs w:val="28"/>
        </w:rPr>
        <w:t>投标保证金缴纳凭证</w:t>
      </w:r>
    </w:p>
    <w:p w14:paraId="4174A203">
      <w:pPr>
        <w:spacing w:line="400" w:lineRule="exact"/>
        <w:ind w:firstLine="422"/>
        <w:rPr>
          <w:b/>
          <w:bCs/>
        </w:rPr>
      </w:pPr>
    </w:p>
    <w:tbl>
      <w:tblPr>
        <w:tblStyle w:val="45"/>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9"/>
      </w:tblGrid>
      <w:tr w14:paraId="6CB0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3" w:hRule="atLeast"/>
          <w:jc w:val="center"/>
        </w:trPr>
        <w:tc>
          <w:tcPr>
            <w:tcW w:w="8959" w:type="dxa"/>
          </w:tcPr>
          <w:p w14:paraId="32781EB0">
            <w:pPr>
              <w:adjustRightInd w:val="0"/>
              <w:snapToGrid w:val="0"/>
              <w:spacing w:line="400" w:lineRule="exact"/>
              <w:ind w:firstLine="562"/>
              <w:rPr>
                <w:b/>
                <w:bCs/>
                <w:sz w:val="28"/>
              </w:rPr>
            </w:pPr>
          </w:p>
          <w:p w14:paraId="453E185C">
            <w:pPr>
              <w:adjustRightInd w:val="0"/>
              <w:snapToGrid w:val="0"/>
              <w:spacing w:line="400" w:lineRule="exact"/>
              <w:ind w:firstLine="562"/>
              <w:rPr>
                <w:b/>
                <w:bCs/>
                <w:sz w:val="28"/>
              </w:rPr>
            </w:pPr>
          </w:p>
          <w:p w14:paraId="7A3953C4">
            <w:pPr>
              <w:adjustRightInd w:val="0"/>
              <w:snapToGrid w:val="0"/>
              <w:spacing w:line="400" w:lineRule="exact"/>
              <w:ind w:firstLine="562"/>
              <w:rPr>
                <w:b/>
                <w:bCs/>
                <w:sz w:val="28"/>
              </w:rPr>
            </w:pPr>
          </w:p>
          <w:p w14:paraId="044F77F3">
            <w:pPr>
              <w:adjustRightInd w:val="0"/>
              <w:snapToGrid w:val="0"/>
              <w:spacing w:line="400" w:lineRule="exact"/>
              <w:ind w:firstLine="562"/>
              <w:rPr>
                <w:b/>
                <w:bCs/>
                <w:sz w:val="28"/>
              </w:rPr>
            </w:pPr>
          </w:p>
          <w:p w14:paraId="77B94E8F">
            <w:pPr>
              <w:adjustRightInd w:val="0"/>
              <w:snapToGrid w:val="0"/>
              <w:spacing w:line="400" w:lineRule="exact"/>
              <w:ind w:firstLine="562"/>
              <w:rPr>
                <w:b/>
                <w:bCs/>
                <w:sz w:val="28"/>
              </w:rPr>
            </w:pPr>
          </w:p>
          <w:p w14:paraId="1B07C760">
            <w:pPr>
              <w:adjustRightInd w:val="0"/>
              <w:snapToGrid w:val="0"/>
              <w:spacing w:line="400" w:lineRule="exact"/>
              <w:ind w:firstLine="562"/>
              <w:rPr>
                <w:b/>
                <w:bCs/>
                <w:sz w:val="28"/>
              </w:rPr>
            </w:pPr>
          </w:p>
          <w:p w14:paraId="1478786E">
            <w:pPr>
              <w:adjustRightInd w:val="0"/>
              <w:snapToGrid w:val="0"/>
              <w:spacing w:line="400" w:lineRule="exact"/>
              <w:ind w:firstLine="442"/>
              <w:jc w:val="center"/>
              <w:rPr>
                <w:b/>
                <w:bCs/>
                <w:sz w:val="24"/>
              </w:rPr>
            </w:pPr>
            <w:r>
              <w:rPr>
                <w:b/>
                <w:bCs/>
                <w:sz w:val="22"/>
                <w:szCs w:val="22"/>
              </w:rPr>
              <w:t>此处复印投标保证金银行转账回单（或网上电子回单）复印件</w:t>
            </w:r>
          </w:p>
        </w:tc>
      </w:tr>
    </w:tbl>
    <w:p w14:paraId="5915D4DC">
      <w:pPr>
        <w:spacing w:line="400" w:lineRule="exact"/>
        <w:ind w:firstLine="562"/>
        <w:rPr>
          <w:b/>
          <w:bCs/>
          <w:sz w:val="28"/>
          <w:szCs w:val="28"/>
        </w:rPr>
      </w:pPr>
    </w:p>
    <w:p w14:paraId="3593F0E3">
      <w:pPr>
        <w:spacing w:line="400" w:lineRule="exact"/>
        <w:ind w:firstLine="562"/>
        <w:rPr>
          <w:b/>
          <w:bCs/>
          <w:sz w:val="28"/>
          <w:szCs w:val="28"/>
        </w:rPr>
      </w:pPr>
    </w:p>
    <w:p w14:paraId="078CFCB3">
      <w:pPr>
        <w:spacing w:line="400" w:lineRule="exact"/>
        <w:ind w:firstLine="440"/>
        <w:jc w:val="left"/>
        <w:rPr>
          <w:sz w:val="22"/>
          <w:szCs w:val="22"/>
        </w:rPr>
      </w:pPr>
      <w:r>
        <w:rPr>
          <w:sz w:val="22"/>
          <w:szCs w:val="22"/>
        </w:rPr>
        <w:t>投标人（盖公章）：</w:t>
      </w:r>
    </w:p>
    <w:p w14:paraId="46C71666">
      <w:pPr>
        <w:spacing w:line="400" w:lineRule="exact"/>
        <w:ind w:firstLine="440"/>
        <w:jc w:val="left"/>
        <w:rPr>
          <w:sz w:val="22"/>
          <w:szCs w:val="22"/>
        </w:rPr>
      </w:pPr>
      <w:r>
        <w:rPr>
          <w:sz w:val="22"/>
          <w:szCs w:val="22"/>
        </w:rPr>
        <w:t>法定代表人或授权代表（签字或盖章）：</w:t>
      </w:r>
    </w:p>
    <w:p w14:paraId="5EB329CF">
      <w:pPr>
        <w:spacing w:line="400" w:lineRule="exact"/>
        <w:ind w:firstLine="440"/>
        <w:jc w:val="left"/>
        <w:rPr>
          <w:sz w:val="22"/>
          <w:szCs w:val="22"/>
        </w:rPr>
      </w:pPr>
      <w:r>
        <w:rPr>
          <w:sz w:val="22"/>
          <w:szCs w:val="22"/>
        </w:rPr>
        <w:t>日期：    年  月  日</w:t>
      </w:r>
    </w:p>
    <w:p w14:paraId="1A57D37A">
      <w:pPr>
        <w:spacing w:line="400" w:lineRule="exact"/>
        <w:ind w:firstLine="0" w:firstLineChars="0"/>
        <w:jc w:val="left"/>
        <w:rPr>
          <w:b/>
          <w:bCs/>
          <w:sz w:val="28"/>
          <w:szCs w:val="28"/>
        </w:rPr>
      </w:pPr>
      <w:r>
        <w:rPr>
          <w:b/>
          <w:bCs/>
          <w:sz w:val="28"/>
          <w:szCs w:val="28"/>
        </w:rPr>
        <w:br w:type="column"/>
      </w:r>
      <w:r>
        <w:rPr>
          <w:sz w:val="22"/>
          <w:szCs w:val="22"/>
        </w:rPr>
        <w:t>附件七</w:t>
      </w:r>
    </w:p>
    <w:p w14:paraId="3658AAAA">
      <w:pPr>
        <w:wordWrap w:val="0"/>
        <w:spacing w:line="270" w:lineRule="atLeast"/>
        <w:ind w:firstLine="562"/>
        <w:jc w:val="center"/>
        <w:outlineLvl w:val="3"/>
        <w:rPr>
          <w:rFonts w:ascii="新宋体" w:hAnsi="新宋体" w:eastAsia="新宋体" w:cs="新宋体"/>
          <w:b/>
          <w:kern w:val="0"/>
          <w:sz w:val="28"/>
          <w:szCs w:val="28"/>
        </w:rPr>
      </w:pPr>
      <w:r>
        <w:rPr>
          <w:rFonts w:hint="eastAsia" w:ascii="新宋体" w:hAnsi="新宋体" w:eastAsia="新宋体" w:cs="新宋体"/>
          <w:b/>
          <w:kern w:val="0"/>
          <w:sz w:val="28"/>
          <w:szCs w:val="28"/>
        </w:rPr>
        <w:t>安全准入要求承诺函</w:t>
      </w:r>
    </w:p>
    <w:p w14:paraId="02981035">
      <w:pPr>
        <w:wordWrap w:val="0"/>
        <w:snapToGrid w:val="0"/>
        <w:spacing w:line="420" w:lineRule="exact"/>
        <w:ind w:firstLine="440"/>
        <w:jc w:val="left"/>
        <w:textAlignment w:val="baseline"/>
        <w:rPr>
          <w:rFonts w:ascii="宋体" w:hAnsi="宋体" w:cs="宋体"/>
          <w:sz w:val="22"/>
          <w:szCs w:val="22"/>
        </w:rPr>
      </w:pPr>
      <w:r>
        <w:rPr>
          <w:rFonts w:hint="eastAsia" w:ascii="宋体" w:hAnsi="宋体" w:cs="宋体"/>
          <w:sz w:val="22"/>
          <w:szCs w:val="22"/>
        </w:rPr>
        <w:t>致（招标人名称）：</w:t>
      </w:r>
    </w:p>
    <w:p w14:paraId="1EB26991">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我司就参与</w:t>
      </w:r>
      <w:r>
        <w:rPr>
          <w:rFonts w:hint="eastAsia" w:ascii="宋体" w:hAnsi="宋体" w:cs="宋体"/>
          <w:kern w:val="0"/>
          <w:sz w:val="22"/>
          <w:szCs w:val="22"/>
          <w:u w:val="single"/>
        </w:rPr>
        <w:t>温州港集团有限公司车辆服务业务外包项目（2026年10月—2029年9月）</w:t>
      </w:r>
      <w:r>
        <w:rPr>
          <w:rFonts w:hint="eastAsia" w:ascii="宋体" w:hAnsi="宋体" w:cs="宋体"/>
          <w:kern w:val="0"/>
          <w:sz w:val="22"/>
          <w:szCs w:val="22"/>
        </w:rPr>
        <w:t>投标事宜，基于《中华人民共和国安全生产法》《中华人民共和国招标投标法》《生产安全事故报告和调查处理条例》等法律法规及招标文件要求，郑重作出如下不可撤销承诺：</w:t>
      </w:r>
    </w:p>
    <w:p w14:paraId="3D88AEE1">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一、我司郑重承诺近5年公司所承担范围内无1人死亡及以上安全生产责任事故（含劳务外包人员）；</w:t>
      </w:r>
    </w:p>
    <w:p w14:paraId="3FA9B7FE">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二、我司郑重承诺，若我司中标，将于项目收到中标通知书</w:t>
      </w:r>
      <w:r>
        <w:rPr>
          <w:rFonts w:ascii="宋体" w:hAnsi="宋体" w:cs="宋体"/>
          <w:kern w:val="0"/>
          <w:sz w:val="22"/>
          <w:szCs w:val="22"/>
        </w:rPr>
        <w:t>5</w:t>
      </w:r>
      <w:r>
        <w:rPr>
          <w:rFonts w:hint="eastAsia" w:ascii="宋体" w:hAnsi="宋体" w:cs="宋体"/>
          <w:kern w:val="0"/>
          <w:sz w:val="22"/>
          <w:szCs w:val="22"/>
        </w:rPr>
        <w:t>个工作日内完成以下工作，并报贵单位验收备案：</w:t>
      </w:r>
    </w:p>
    <w:p w14:paraId="6D046556">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1.按要求建立《安全生产责任制》《安全教育培训》《安全检查和隐患整改管理制度》《事故管理》《应急预案》安全管理制度，制度符合贵单位安全生产管理要求。</w:t>
      </w:r>
    </w:p>
    <w:p w14:paraId="5CB07AD1">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2.项目从业人员均具备所从事岗位的安全知识和技能，并有教育培训档案。</w:t>
      </w:r>
    </w:p>
    <w:p w14:paraId="79649763">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3.为项目从业人员配备符合国家标准或者行业标准的劳动防护用品。</w:t>
      </w:r>
    </w:p>
    <w:p w14:paraId="2310ADA6">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4.对承包项目的主要风险进行辨识，并制定管控措施，建立风险分级管控清单。</w:t>
      </w:r>
    </w:p>
    <w:p w14:paraId="51E2765F">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三、我司郑重承诺：</w:t>
      </w:r>
    </w:p>
    <w:p w14:paraId="77E3F5C5">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1.我司具备安全管理配置：安全管理配置：按国家法规及业务类型配齐安全管理机构与安全管理人员。（1.从业人员不足100人的，应当配备至少1名专职或者兼职安全生产管理人员。2.从业人员100人以上不足500人的，应当配备至少1名专职安全生产管理人员。3.从业人员500人以上的应当设置安全生产管理机构，并配备2名及以上专职安全生产管理人员。）</w:t>
      </w:r>
    </w:p>
    <w:p w14:paraId="7F588FE8">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2.拟派的驾驶员均具有初中及以上学历。</w:t>
      </w:r>
    </w:p>
    <w:p w14:paraId="21622529">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若我司违背上述承诺，贵单位有权取消我司的中标资格并没收投标保证金（或等额的罚金），并依据《招标投标法》保留追究法律责任的权利；若合同正在履行中或履约后被发现的，将按照合同约定承担相应后果，给贵单位造成损失的，愿意依法承担相应赔偿责任。</w:t>
      </w:r>
    </w:p>
    <w:p w14:paraId="4D3847F2">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我司郑重承诺，承诺内容真实有效，我司愿对虚假承诺承担《招标投标法实施条例》第六十八条规定的“弄虚作假骗取中标”的法律责任（包括行政处罚、民事赔偿等）。</w:t>
      </w:r>
    </w:p>
    <w:p w14:paraId="032CF5A5">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本承诺书为投标文件不可分割的组成部分，与投标文件、中标合同具有同等法律效力，自签字盖章之日起生效，有效期同主合同。</w:t>
      </w:r>
    </w:p>
    <w:p w14:paraId="6ED86F8A">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特此承诺！</w:t>
      </w:r>
    </w:p>
    <w:p w14:paraId="003BEE9C">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投标人（盖公章）：</w:t>
      </w:r>
    </w:p>
    <w:p w14:paraId="163D8940">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法定代表人（或授权代表）（签字或盖章）：</w:t>
      </w:r>
    </w:p>
    <w:p w14:paraId="51C72707">
      <w:pPr>
        <w:widowControl/>
        <w:wordWrap w:val="0"/>
        <w:adjustRightInd w:val="0"/>
        <w:snapToGrid w:val="0"/>
        <w:spacing w:line="420" w:lineRule="exact"/>
        <w:ind w:firstLine="440"/>
        <w:jc w:val="left"/>
        <w:rPr>
          <w:rFonts w:ascii="宋体" w:hAnsi="宋体" w:cs="宋体"/>
          <w:kern w:val="0"/>
          <w:sz w:val="22"/>
          <w:szCs w:val="22"/>
        </w:rPr>
      </w:pPr>
      <w:r>
        <w:rPr>
          <w:rFonts w:hint="eastAsia" w:ascii="宋体" w:hAnsi="宋体" w:cs="宋体"/>
          <w:kern w:val="0"/>
          <w:sz w:val="22"/>
          <w:szCs w:val="22"/>
        </w:rPr>
        <w:t>日期：年   月   日</w:t>
      </w:r>
    </w:p>
    <w:p w14:paraId="5C056C40">
      <w:pPr>
        <w:pStyle w:val="2"/>
        <w:ind w:firstLine="0" w:firstLineChars="0"/>
        <w:rPr>
          <w:sz w:val="22"/>
          <w:szCs w:val="22"/>
        </w:rPr>
      </w:pPr>
    </w:p>
    <w:p w14:paraId="60312A63">
      <w:pPr>
        <w:pStyle w:val="2"/>
        <w:ind w:firstLine="0" w:firstLineChars="0"/>
        <w:rPr>
          <w:rFonts w:ascii="仿宋" w:hAnsi="仿宋" w:eastAsia="仿宋" w:cs="仿宋"/>
          <w:b/>
          <w:sz w:val="28"/>
          <w:szCs w:val="28"/>
        </w:rPr>
      </w:pPr>
      <w:r>
        <w:rPr>
          <w:sz w:val="22"/>
          <w:szCs w:val="22"/>
        </w:rPr>
        <w:t>附件</w:t>
      </w:r>
      <w:r>
        <w:rPr>
          <w:rFonts w:hint="eastAsia"/>
          <w:sz w:val="22"/>
          <w:szCs w:val="22"/>
        </w:rPr>
        <w:t>八</w:t>
      </w:r>
    </w:p>
    <w:p w14:paraId="59340B21">
      <w:pPr>
        <w:spacing w:line="270" w:lineRule="atLeast"/>
        <w:ind w:firstLine="0" w:firstLineChars="0"/>
        <w:jc w:val="center"/>
        <w:outlineLvl w:val="3"/>
        <w:rPr>
          <w:rFonts w:ascii="新宋体" w:hAnsi="新宋体" w:eastAsia="新宋体" w:cs="新宋体"/>
          <w:b/>
          <w:kern w:val="0"/>
          <w:sz w:val="28"/>
          <w:szCs w:val="28"/>
        </w:rPr>
      </w:pPr>
      <w:r>
        <w:rPr>
          <w:rFonts w:hint="eastAsia" w:ascii="新宋体" w:hAnsi="新宋体" w:eastAsia="新宋体" w:cs="新宋体"/>
          <w:b/>
          <w:kern w:val="0"/>
          <w:sz w:val="28"/>
          <w:szCs w:val="28"/>
        </w:rPr>
        <w:t>供应商提供温州市交通局核发的《行政备案意见书》或《行政备案通知书》</w:t>
      </w:r>
    </w:p>
    <w:p w14:paraId="3C9BD1CC">
      <w:pPr>
        <w:spacing w:line="400" w:lineRule="exact"/>
        <w:ind w:firstLine="420"/>
      </w:pPr>
    </w:p>
    <w:p w14:paraId="40CC4CA9">
      <w:pPr>
        <w:spacing w:line="400" w:lineRule="exact"/>
        <w:ind w:firstLine="420"/>
        <w:jc w:val="center"/>
      </w:pPr>
    </w:p>
    <w:p w14:paraId="78A5C928">
      <w:pPr>
        <w:spacing w:line="400" w:lineRule="exact"/>
        <w:ind w:firstLine="420"/>
        <w:jc w:val="center"/>
      </w:pPr>
    </w:p>
    <w:p w14:paraId="0B22F49A">
      <w:pPr>
        <w:spacing w:line="400" w:lineRule="exact"/>
        <w:ind w:firstLine="420"/>
        <w:jc w:val="center"/>
      </w:pPr>
    </w:p>
    <w:p w14:paraId="570E6F2B">
      <w:pPr>
        <w:spacing w:line="400" w:lineRule="exact"/>
        <w:ind w:firstLine="420"/>
        <w:jc w:val="center"/>
      </w:pPr>
      <w:r>
        <w:tab/>
      </w:r>
    </w:p>
    <w:p w14:paraId="5FCB9970">
      <w:pPr>
        <w:spacing w:line="400" w:lineRule="exact"/>
        <w:ind w:firstLine="420"/>
        <w:jc w:val="center"/>
      </w:pPr>
    </w:p>
    <w:p w14:paraId="20CA4F35">
      <w:pPr>
        <w:spacing w:line="400" w:lineRule="exact"/>
        <w:ind w:firstLine="420"/>
        <w:jc w:val="center"/>
      </w:pPr>
    </w:p>
    <w:p w14:paraId="0C4D5EDA">
      <w:pPr>
        <w:spacing w:line="400" w:lineRule="exact"/>
        <w:ind w:firstLine="420"/>
        <w:jc w:val="center"/>
      </w:pPr>
    </w:p>
    <w:p w14:paraId="0F3C8653">
      <w:pPr>
        <w:spacing w:line="400" w:lineRule="exact"/>
        <w:ind w:firstLine="420"/>
        <w:jc w:val="center"/>
      </w:pPr>
    </w:p>
    <w:p w14:paraId="1FF9C950">
      <w:pPr>
        <w:spacing w:line="400" w:lineRule="exact"/>
        <w:ind w:firstLine="420"/>
        <w:jc w:val="center"/>
      </w:pPr>
    </w:p>
    <w:p w14:paraId="4CACCD84">
      <w:pPr>
        <w:spacing w:line="400" w:lineRule="exact"/>
        <w:ind w:firstLine="420"/>
        <w:jc w:val="center"/>
      </w:pPr>
    </w:p>
    <w:p w14:paraId="1C55176C">
      <w:pPr>
        <w:spacing w:line="400" w:lineRule="exact"/>
        <w:ind w:firstLine="420"/>
        <w:jc w:val="center"/>
      </w:pPr>
    </w:p>
    <w:p w14:paraId="0770553E">
      <w:pPr>
        <w:spacing w:line="400" w:lineRule="exact"/>
        <w:ind w:firstLine="420"/>
        <w:jc w:val="center"/>
      </w:pPr>
    </w:p>
    <w:p w14:paraId="7B82D82D">
      <w:pPr>
        <w:spacing w:line="400" w:lineRule="exact"/>
        <w:ind w:firstLine="420"/>
        <w:jc w:val="center"/>
      </w:pPr>
    </w:p>
    <w:p w14:paraId="65AC4070">
      <w:pPr>
        <w:spacing w:line="400" w:lineRule="exact"/>
        <w:ind w:firstLine="420"/>
        <w:jc w:val="center"/>
      </w:pPr>
    </w:p>
    <w:p w14:paraId="1C30FFE7">
      <w:pPr>
        <w:spacing w:line="400" w:lineRule="exact"/>
        <w:ind w:firstLine="420"/>
        <w:jc w:val="center"/>
      </w:pPr>
    </w:p>
    <w:p w14:paraId="1ED5F405">
      <w:pPr>
        <w:spacing w:line="400" w:lineRule="exact"/>
        <w:ind w:firstLine="420"/>
        <w:jc w:val="center"/>
      </w:pPr>
    </w:p>
    <w:p w14:paraId="10FF3903">
      <w:pPr>
        <w:spacing w:line="400" w:lineRule="exact"/>
        <w:ind w:firstLine="420"/>
        <w:jc w:val="center"/>
      </w:pPr>
    </w:p>
    <w:p w14:paraId="2A3AEFB9">
      <w:pPr>
        <w:spacing w:line="400" w:lineRule="exact"/>
        <w:ind w:firstLine="420"/>
        <w:jc w:val="center"/>
      </w:pPr>
    </w:p>
    <w:p w14:paraId="320B588F">
      <w:pPr>
        <w:spacing w:line="400" w:lineRule="exact"/>
        <w:ind w:firstLine="420"/>
        <w:jc w:val="center"/>
      </w:pPr>
    </w:p>
    <w:p w14:paraId="7851434F">
      <w:pPr>
        <w:spacing w:line="400" w:lineRule="exact"/>
        <w:ind w:firstLine="420"/>
        <w:jc w:val="center"/>
      </w:pPr>
    </w:p>
    <w:p w14:paraId="609013FA">
      <w:pPr>
        <w:spacing w:line="400" w:lineRule="exact"/>
        <w:ind w:firstLine="420"/>
        <w:jc w:val="center"/>
      </w:pPr>
    </w:p>
    <w:p w14:paraId="125B356A">
      <w:pPr>
        <w:spacing w:line="400" w:lineRule="exact"/>
        <w:ind w:firstLine="420"/>
        <w:jc w:val="center"/>
      </w:pPr>
    </w:p>
    <w:p w14:paraId="501CE3F2">
      <w:pPr>
        <w:spacing w:line="400" w:lineRule="exact"/>
        <w:ind w:firstLine="420"/>
        <w:jc w:val="center"/>
      </w:pPr>
    </w:p>
    <w:p w14:paraId="7F619CD7">
      <w:pPr>
        <w:spacing w:line="400" w:lineRule="exact"/>
        <w:ind w:firstLine="420"/>
        <w:jc w:val="center"/>
      </w:pPr>
    </w:p>
    <w:p w14:paraId="5ECAF3D1">
      <w:pPr>
        <w:spacing w:line="400" w:lineRule="exact"/>
        <w:ind w:firstLine="420"/>
        <w:jc w:val="center"/>
      </w:pPr>
    </w:p>
    <w:p w14:paraId="2AF881C1">
      <w:pPr>
        <w:spacing w:line="400" w:lineRule="exact"/>
        <w:ind w:firstLine="420"/>
        <w:jc w:val="center"/>
      </w:pPr>
    </w:p>
    <w:p w14:paraId="1A968103">
      <w:pPr>
        <w:spacing w:line="400" w:lineRule="exact"/>
        <w:ind w:firstLine="420"/>
        <w:jc w:val="center"/>
      </w:pPr>
    </w:p>
    <w:p w14:paraId="5970C9E2">
      <w:pPr>
        <w:pStyle w:val="2"/>
        <w:ind w:firstLine="480"/>
      </w:pPr>
    </w:p>
    <w:p w14:paraId="0B0545B4">
      <w:pPr>
        <w:pStyle w:val="2"/>
        <w:ind w:firstLine="480"/>
      </w:pPr>
    </w:p>
    <w:p w14:paraId="378187B6">
      <w:pPr>
        <w:pStyle w:val="2"/>
        <w:ind w:firstLine="480"/>
      </w:pPr>
    </w:p>
    <w:p w14:paraId="4BDBB70D">
      <w:pPr>
        <w:pStyle w:val="2"/>
        <w:ind w:firstLine="480"/>
      </w:pPr>
    </w:p>
    <w:p w14:paraId="05339342">
      <w:pPr>
        <w:pStyle w:val="2"/>
        <w:ind w:firstLine="480"/>
      </w:pPr>
    </w:p>
    <w:p w14:paraId="0EFFF208">
      <w:pPr>
        <w:ind w:firstLine="0" w:firstLineChars="0"/>
        <w:rPr>
          <w:sz w:val="22"/>
          <w:szCs w:val="22"/>
        </w:rPr>
      </w:pPr>
      <w:r>
        <w:rPr>
          <w:rFonts w:hint="eastAsia"/>
          <w:sz w:val="22"/>
          <w:szCs w:val="22"/>
        </w:rPr>
        <w:t>附件九</w:t>
      </w:r>
    </w:p>
    <w:p w14:paraId="7563A111">
      <w:pPr>
        <w:pStyle w:val="2"/>
        <w:ind w:firstLine="480"/>
      </w:pPr>
    </w:p>
    <w:p w14:paraId="3548D7D6">
      <w:pPr>
        <w:pStyle w:val="2"/>
        <w:ind w:firstLine="482"/>
        <w:jc w:val="center"/>
        <w:rPr>
          <w:b/>
          <w:bCs/>
        </w:rPr>
      </w:pPr>
      <w:r>
        <w:rPr>
          <w:rFonts w:hint="eastAsia"/>
          <w:b/>
          <w:bCs/>
        </w:rPr>
        <w:t>招标文件的其他实质性要求（格式自拟）</w:t>
      </w:r>
    </w:p>
    <w:p w14:paraId="2AC207F7">
      <w:pPr>
        <w:pStyle w:val="2"/>
        <w:ind w:firstLine="480"/>
      </w:pPr>
      <w:r>
        <w:rPr>
          <w:rFonts w:hint="eastAsia"/>
        </w:rPr>
        <w:t>1.用工规模：投标人签订劳动合同（劳务协议）的服务人员≥20人（含车辆驾驶员）。投标人投标时需提供劳动合同（劳务协议）。</w:t>
      </w:r>
    </w:p>
    <w:p w14:paraId="3D77D6D4">
      <w:pPr>
        <w:pStyle w:val="2"/>
        <w:ind w:firstLine="480"/>
      </w:pPr>
    </w:p>
    <w:p w14:paraId="1AE016E6">
      <w:pPr>
        <w:spacing w:line="400" w:lineRule="exact"/>
        <w:ind w:firstLine="420"/>
        <w:jc w:val="center"/>
      </w:pPr>
    </w:p>
    <w:p w14:paraId="21DB41FC">
      <w:pPr>
        <w:spacing w:line="400" w:lineRule="exact"/>
        <w:ind w:firstLine="420"/>
        <w:jc w:val="center"/>
      </w:pPr>
    </w:p>
    <w:p w14:paraId="737F1E82">
      <w:pPr>
        <w:spacing w:line="400" w:lineRule="exact"/>
        <w:ind w:firstLine="420"/>
        <w:jc w:val="center"/>
      </w:pPr>
    </w:p>
    <w:p w14:paraId="06CF9093">
      <w:pPr>
        <w:pStyle w:val="2"/>
        <w:ind w:firstLine="480"/>
      </w:pPr>
    </w:p>
    <w:p w14:paraId="7313AAB6">
      <w:pPr>
        <w:pStyle w:val="2"/>
        <w:ind w:firstLine="480"/>
      </w:pPr>
    </w:p>
    <w:p w14:paraId="21B5FF86">
      <w:pPr>
        <w:pStyle w:val="2"/>
        <w:ind w:firstLine="480"/>
      </w:pPr>
    </w:p>
    <w:p w14:paraId="04F5DC77">
      <w:pPr>
        <w:pStyle w:val="2"/>
        <w:ind w:firstLine="480"/>
      </w:pPr>
    </w:p>
    <w:p w14:paraId="30FA5151">
      <w:pPr>
        <w:pStyle w:val="2"/>
        <w:ind w:firstLine="480"/>
      </w:pPr>
    </w:p>
    <w:p w14:paraId="6DCAF2C6">
      <w:pPr>
        <w:pStyle w:val="2"/>
        <w:ind w:firstLine="480"/>
      </w:pPr>
    </w:p>
    <w:p w14:paraId="2615C1D6">
      <w:pPr>
        <w:pStyle w:val="2"/>
        <w:ind w:firstLine="480"/>
      </w:pPr>
    </w:p>
    <w:p w14:paraId="104C0DC5">
      <w:pPr>
        <w:pStyle w:val="2"/>
        <w:ind w:firstLine="480"/>
      </w:pPr>
    </w:p>
    <w:p w14:paraId="02B1EFF2">
      <w:pPr>
        <w:pStyle w:val="2"/>
        <w:ind w:firstLine="480"/>
      </w:pPr>
    </w:p>
    <w:p w14:paraId="73D7293E">
      <w:pPr>
        <w:pStyle w:val="2"/>
        <w:ind w:firstLine="480"/>
      </w:pPr>
    </w:p>
    <w:p w14:paraId="473DF2FB">
      <w:pPr>
        <w:pStyle w:val="2"/>
        <w:ind w:firstLine="480"/>
      </w:pPr>
    </w:p>
    <w:p w14:paraId="4D2BDE22">
      <w:pPr>
        <w:pStyle w:val="2"/>
        <w:ind w:firstLine="480"/>
      </w:pPr>
    </w:p>
    <w:p w14:paraId="16FEDFA2">
      <w:pPr>
        <w:pStyle w:val="2"/>
        <w:ind w:firstLine="480"/>
      </w:pPr>
    </w:p>
    <w:p w14:paraId="2F08D91B">
      <w:pPr>
        <w:pStyle w:val="2"/>
        <w:ind w:firstLine="480"/>
      </w:pPr>
    </w:p>
    <w:p w14:paraId="413082C6">
      <w:pPr>
        <w:pStyle w:val="2"/>
        <w:ind w:firstLine="480"/>
      </w:pPr>
    </w:p>
    <w:p w14:paraId="2C9517E8">
      <w:pPr>
        <w:pStyle w:val="2"/>
        <w:ind w:firstLine="480"/>
      </w:pPr>
    </w:p>
    <w:p w14:paraId="48F4CF00">
      <w:pPr>
        <w:pStyle w:val="2"/>
        <w:ind w:firstLine="480"/>
      </w:pPr>
    </w:p>
    <w:p w14:paraId="6754135E">
      <w:pPr>
        <w:pStyle w:val="2"/>
        <w:ind w:firstLine="480"/>
      </w:pPr>
    </w:p>
    <w:p w14:paraId="60211292">
      <w:pPr>
        <w:pStyle w:val="2"/>
        <w:ind w:firstLine="480"/>
      </w:pPr>
    </w:p>
    <w:p w14:paraId="6110A552">
      <w:pPr>
        <w:pStyle w:val="2"/>
        <w:ind w:firstLine="480"/>
      </w:pPr>
    </w:p>
    <w:p w14:paraId="7902B457">
      <w:pPr>
        <w:pStyle w:val="2"/>
        <w:ind w:firstLine="480"/>
      </w:pPr>
    </w:p>
    <w:p w14:paraId="43C7EE34">
      <w:pPr>
        <w:pStyle w:val="2"/>
        <w:ind w:firstLine="480"/>
      </w:pPr>
    </w:p>
    <w:p w14:paraId="158E7C53">
      <w:pPr>
        <w:pStyle w:val="2"/>
        <w:ind w:firstLine="480"/>
      </w:pPr>
    </w:p>
    <w:p w14:paraId="6EC269BE">
      <w:pPr>
        <w:pStyle w:val="2"/>
        <w:ind w:firstLine="480"/>
      </w:pPr>
    </w:p>
    <w:p w14:paraId="335F9C6E">
      <w:pPr>
        <w:spacing w:line="400" w:lineRule="exact"/>
        <w:ind w:firstLine="440"/>
        <w:jc w:val="center"/>
        <w:rPr>
          <w:sz w:val="22"/>
          <w:szCs w:val="22"/>
        </w:rPr>
      </w:pPr>
      <w:r>
        <w:rPr>
          <w:sz w:val="22"/>
          <w:szCs w:val="22"/>
        </w:rPr>
        <w:t>（商务技术标封面，供参考）</w:t>
      </w:r>
    </w:p>
    <w:p w14:paraId="7600EBEB">
      <w:pPr>
        <w:spacing w:before="120" w:beforeLines="50" w:after="120" w:afterLines="50" w:line="400" w:lineRule="exact"/>
        <w:ind w:firstLine="440"/>
        <w:rPr>
          <w:sz w:val="22"/>
          <w:szCs w:val="22"/>
        </w:rPr>
      </w:pPr>
    </w:p>
    <w:p w14:paraId="1C678CE9">
      <w:pPr>
        <w:spacing w:line="400" w:lineRule="exact"/>
        <w:ind w:firstLine="420"/>
      </w:pPr>
    </w:p>
    <w:p w14:paraId="4B9587E8">
      <w:pPr>
        <w:spacing w:line="400" w:lineRule="exact"/>
        <w:ind w:firstLine="420"/>
      </w:pPr>
    </w:p>
    <w:p w14:paraId="428BB123">
      <w:pPr>
        <w:spacing w:line="400" w:lineRule="exact"/>
        <w:ind w:firstLine="420"/>
      </w:pPr>
    </w:p>
    <w:p w14:paraId="3088328F">
      <w:pPr>
        <w:snapToGrid w:val="0"/>
        <w:spacing w:line="240" w:lineRule="atLeast"/>
        <w:ind w:firstLine="0" w:firstLineChars="0"/>
        <w:jc w:val="center"/>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温州港集团有限公司车辆服务业务外包</w:t>
      </w:r>
    </w:p>
    <w:p w14:paraId="7408687F">
      <w:pPr>
        <w:snapToGrid w:val="0"/>
        <w:spacing w:line="240" w:lineRule="atLeast"/>
        <w:ind w:firstLine="0" w:firstLineChars="0"/>
        <w:jc w:val="center"/>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项目（2026年10月—2029年9月）</w:t>
      </w:r>
    </w:p>
    <w:p w14:paraId="11E77B85">
      <w:pPr>
        <w:spacing w:line="400" w:lineRule="exact"/>
        <w:ind w:firstLine="560"/>
        <w:rPr>
          <w:sz w:val="28"/>
          <w:szCs w:val="28"/>
        </w:rPr>
      </w:pPr>
    </w:p>
    <w:p w14:paraId="787A46E6">
      <w:pPr>
        <w:spacing w:line="400" w:lineRule="exact"/>
        <w:ind w:firstLine="560"/>
        <w:rPr>
          <w:sz w:val="28"/>
          <w:szCs w:val="28"/>
        </w:rPr>
      </w:pPr>
    </w:p>
    <w:p w14:paraId="05FEDE7E">
      <w:pPr>
        <w:pStyle w:val="43"/>
        <w:spacing w:line="400" w:lineRule="exact"/>
        <w:ind w:firstLine="280"/>
        <w:rPr>
          <w:sz w:val="28"/>
          <w:szCs w:val="28"/>
        </w:rPr>
      </w:pPr>
    </w:p>
    <w:p w14:paraId="1DAA41D8">
      <w:pPr>
        <w:spacing w:line="400" w:lineRule="exact"/>
        <w:ind w:firstLine="560"/>
        <w:rPr>
          <w:sz w:val="28"/>
          <w:szCs w:val="28"/>
        </w:rPr>
      </w:pPr>
    </w:p>
    <w:p w14:paraId="27ACCC8B">
      <w:pPr>
        <w:spacing w:before="120" w:beforeLines="50" w:line="400" w:lineRule="exact"/>
        <w:ind w:firstLine="1040"/>
        <w:jc w:val="center"/>
        <w:rPr>
          <w:szCs w:val="21"/>
        </w:rPr>
      </w:pPr>
      <w:r>
        <w:rPr>
          <w:sz w:val="52"/>
          <w:szCs w:val="52"/>
        </w:rPr>
        <w:t>商务技术标</w:t>
      </w:r>
    </w:p>
    <w:p w14:paraId="2B2FB881">
      <w:pPr>
        <w:spacing w:line="400" w:lineRule="exact"/>
        <w:ind w:firstLine="420"/>
        <w:rPr>
          <w:szCs w:val="21"/>
        </w:rPr>
      </w:pPr>
    </w:p>
    <w:p w14:paraId="60C5F5B1">
      <w:pPr>
        <w:spacing w:line="400" w:lineRule="exact"/>
        <w:ind w:firstLine="420"/>
        <w:rPr>
          <w:szCs w:val="21"/>
        </w:rPr>
      </w:pPr>
    </w:p>
    <w:p w14:paraId="256F766C">
      <w:pPr>
        <w:spacing w:line="400" w:lineRule="exact"/>
        <w:ind w:firstLine="420"/>
        <w:rPr>
          <w:szCs w:val="21"/>
        </w:rPr>
      </w:pPr>
    </w:p>
    <w:p w14:paraId="401ECF06">
      <w:pPr>
        <w:pStyle w:val="43"/>
        <w:spacing w:line="400" w:lineRule="exact"/>
        <w:ind w:firstLine="210"/>
      </w:pPr>
    </w:p>
    <w:p w14:paraId="78F8DF16">
      <w:pPr>
        <w:pStyle w:val="43"/>
        <w:spacing w:line="400" w:lineRule="exact"/>
        <w:ind w:firstLine="210"/>
      </w:pPr>
    </w:p>
    <w:p w14:paraId="7E933AE3">
      <w:pPr>
        <w:pStyle w:val="43"/>
        <w:spacing w:line="400" w:lineRule="exact"/>
        <w:ind w:firstLine="210"/>
      </w:pPr>
    </w:p>
    <w:p w14:paraId="714705E1">
      <w:pPr>
        <w:pStyle w:val="43"/>
        <w:spacing w:line="400" w:lineRule="exact"/>
        <w:ind w:firstLine="210"/>
      </w:pPr>
    </w:p>
    <w:p w14:paraId="4CB98CD6">
      <w:pPr>
        <w:spacing w:line="400" w:lineRule="exact"/>
        <w:ind w:firstLine="420"/>
        <w:rPr>
          <w:szCs w:val="21"/>
        </w:rPr>
      </w:pPr>
    </w:p>
    <w:p w14:paraId="747E21D7">
      <w:pPr>
        <w:spacing w:line="400" w:lineRule="exact"/>
        <w:ind w:firstLine="560"/>
        <w:rPr>
          <w:sz w:val="28"/>
          <w:szCs w:val="28"/>
        </w:rPr>
      </w:pPr>
    </w:p>
    <w:p w14:paraId="2CF9FB2F">
      <w:pPr>
        <w:pStyle w:val="2"/>
        <w:ind w:firstLine="480"/>
      </w:pPr>
    </w:p>
    <w:p w14:paraId="7A4CE957">
      <w:pPr>
        <w:pStyle w:val="2"/>
        <w:ind w:firstLine="480"/>
      </w:pPr>
    </w:p>
    <w:p w14:paraId="25E526A0">
      <w:pPr>
        <w:spacing w:line="400" w:lineRule="exact"/>
        <w:ind w:firstLine="560"/>
        <w:jc w:val="center"/>
        <w:rPr>
          <w:sz w:val="28"/>
          <w:szCs w:val="28"/>
        </w:rPr>
      </w:pPr>
      <w:r>
        <w:rPr>
          <w:sz w:val="28"/>
          <w:szCs w:val="28"/>
        </w:rPr>
        <w:t>年  月  日</w:t>
      </w:r>
    </w:p>
    <w:p w14:paraId="630782CB">
      <w:pPr>
        <w:pStyle w:val="5"/>
        <w:spacing w:line="400" w:lineRule="exact"/>
        <w:ind w:firstLine="422"/>
        <w:jc w:val="center"/>
        <w:rPr>
          <w:bCs/>
        </w:rPr>
      </w:pPr>
      <w:r>
        <w:rPr>
          <w:bCs/>
        </w:rPr>
        <w:br w:type="page"/>
      </w:r>
      <w:r>
        <w:rPr>
          <w:bCs/>
        </w:rPr>
        <w:t>目 录</w:t>
      </w:r>
    </w:p>
    <w:p w14:paraId="32318834">
      <w:pPr>
        <w:spacing w:line="400" w:lineRule="exact"/>
        <w:ind w:firstLine="440"/>
        <w:rPr>
          <w:sz w:val="22"/>
          <w:szCs w:val="22"/>
        </w:rPr>
      </w:pPr>
      <w:r>
        <w:rPr>
          <w:sz w:val="22"/>
          <w:szCs w:val="22"/>
        </w:rPr>
        <w:t>针对评分细则，编制目录索引，注明评标细则项目所在投标文件页码</w:t>
      </w:r>
    </w:p>
    <w:p w14:paraId="3143004B">
      <w:pPr>
        <w:spacing w:line="400" w:lineRule="exact"/>
        <w:ind w:firstLine="440"/>
        <w:rPr>
          <w:sz w:val="22"/>
          <w:szCs w:val="22"/>
          <w:lang w:val="zh-CN"/>
        </w:rPr>
      </w:pPr>
      <w:r>
        <w:rPr>
          <w:sz w:val="22"/>
          <w:szCs w:val="22"/>
          <w:lang w:val="zh-CN"/>
        </w:rPr>
        <w:t>（1）投标函（格式见附件</w:t>
      </w:r>
      <w:r>
        <w:rPr>
          <w:rFonts w:hint="eastAsia"/>
          <w:sz w:val="22"/>
          <w:szCs w:val="22"/>
          <w:lang w:val="zh-CN"/>
        </w:rPr>
        <w:t>十</w:t>
      </w:r>
      <w:r>
        <w:rPr>
          <w:sz w:val="22"/>
          <w:szCs w:val="22"/>
          <w:lang w:val="zh-CN"/>
        </w:rPr>
        <w:t>）；</w:t>
      </w:r>
    </w:p>
    <w:p w14:paraId="726F0912">
      <w:pPr>
        <w:spacing w:line="400" w:lineRule="exact"/>
        <w:ind w:firstLine="440"/>
        <w:rPr>
          <w:sz w:val="22"/>
          <w:szCs w:val="22"/>
          <w:lang w:val="zh-CN"/>
        </w:rPr>
      </w:pPr>
      <w:r>
        <w:rPr>
          <w:sz w:val="22"/>
          <w:szCs w:val="22"/>
          <w:lang w:val="zh-CN"/>
        </w:rPr>
        <w:t>（2）商务响应表（对需求进行响应，格式见附件</w:t>
      </w:r>
      <w:r>
        <w:rPr>
          <w:rFonts w:hint="eastAsia"/>
          <w:sz w:val="22"/>
          <w:szCs w:val="22"/>
          <w:lang w:val="zh-CN"/>
        </w:rPr>
        <w:t>十一</w:t>
      </w:r>
      <w:r>
        <w:rPr>
          <w:sz w:val="22"/>
          <w:szCs w:val="22"/>
          <w:lang w:val="zh-CN"/>
        </w:rPr>
        <w:t xml:space="preserve">）； </w:t>
      </w:r>
    </w:p>
    <w:p w14:paraId="28BBF0DA">
      <w:pPr>
        <w:spacing w:line="400" w:lineRule="exact"/>
        <w:ind w:firstLine="440"/>
        <w:rPr>
          <w:sz w:val="22"/>
          <w:szCs w:val="22"/>
          <w:lang w:val="zh-CN"/>
        </w:rPr>
      </w:pPr>
      <w:r>
        <w:rPr>
          <w:sz w:val="22"/>
          <w:szCs w:val="22"/>
          <w:lang w:val="zh-CN"/>
        </w:rPr>
        <w:t>（3）投标人的基本情况（格式见附件十</w:t>
      </w:r>
      <w:r>
        <w:rPr>
          <w:rFonts w:hint="eastAsia"/>
          <w:sz w:val="22"/>
          <w:szCs w:val="22"/>
          <w:lang w:val="zh-CN"/>
        </w:rPr>
        <w:t>二</w:t>
      </w:r>
      <w:r>
        <w:rPr>
          <w:sz w:val="22"/>
          <w:szCs w:val="22"/>
          <w:lang w:val="zh-CN"/>
        </w:rPr>
        <w:t>）；</w:t>
      </w:r>
    </w:p>
    <w:p w14:paraId="4D1391AB">
      <w:pPr>
        <w:spacing w:line="400" w:lineRule="exact"/>
        <w:ind w:firstLine="440"/>
        <w:rPr>
          <w:sz w:val="22"/>
          <w:szCs w:val="22"/>
          <w:lang w:val="zh-CN"/>
        </w:rPr>
      </w:pPr>
      <w:r>
        <w:rPr>
          <w:sz w:val="22"/>
          <w:szCs w:val="22"/>
          <w:lang w:val="zh-CN"/>
        </w:rPr>
        <w:t>（4）</w:t>
      </w:r>
      <w:r>
        <w:rPr>
          <w:rFonts w:hint="eastAsia"/>
          <w:sz w:val="22"/>
          <w:szCs w:val="22"/>
        </w:rPr>
        <w:t>企业</w:t>
      </w:r>
      <w:r>
        <w:rPr>
          <w:sz w:val="22"/>
          <w:szCs w:val="22"/>
          <w:lang w:val="zh-CN"/>
        </w:rPr>
        <w:t>综合实力（格式自拟至附件十</w:t>
      </w:r>
      <w:r>
        <w:rPr>
          <w:rFonts w:hint="eastAsia"/>
          <w:sz w:val="22"/>
          <w:szCs w:val="22"/>
          <w:lang w:val="zh-CN"/>
        </w:rPr>
        <w:t>三</w:t>
      </w:r>
      <w:r>
        <w:rPr>
          <w:sz w:val="22"/>
          <w:szCs w:val="22"/>
          <w:lang w:val="zh-CN"/>
        </w:rPr>
        <w:t>，加盖公章）；</w:t>
      </w:r>
    </w:p>
    <w:p w14:paraId="02C828FD">
      <w:pPr>
        <w:spacing w:line="400" w:lineRule="exact"/>
        <w:ind w:firstLine="440"/>
        <w:rPr>
          <w:sz w:val="22"/>
          <w:szCs w:val="22"/>
          <w:lang w:val="zh-CN"/>
        </w:rPr>
      </w:pPr>
      <w:r>
        <w:rPr>
          <w:sz w:val="22"/>
          <w:szCs w:val="22"/>
          <w:lang w:val="zh-CN"/>
        </w:rPr>
        <w:t>（5）内部管理制度（格式自拟至附件十</w:t>
      </w:r>
      <w:r>
        <w:rPr>
          <w:rFonts w:hint="eastAsia"/>
          <w:sz w:val="22"/>
          <w:szCs w:val="22"/>
          <w:lang w:val="zh-CN"/>
        </w:rPr>
        <w:t>四</w:t>
      </w:r>
      <w:r>
        <w:rPr>
          <w:sz w:val="22"/>
          <w:szCs w:val="22"/>
          <w:lang w:val="zh-CN"/>
        </w:rPr>
        <w:t>，加盖公章）；</w:t>
      </w:r>
    </w:p>
    <w:p w14:paraId="53D9198C">
      <w:pPr>
        <w:spacing w:line="400" w:lineRule="exact"/>
        <w:ind w:firstLine="440"/>
        <w:rPr>
          <w:sz w:val="22"/>
          <w:szCs w:val="22"/>
          <w:lang w:val="zh-CN"/>
        </w:rPr>
      </w:pPr>
      <w:r>
        <w:rPr>
          <w:sz w:val="22"/>
          <w:szCs w:val="22"/>
          <w:lang w:val="zh-CN"/>
        </w:rPr>
        <w:t>（6）</w:t>
      </w:r>
      <w:r>
        <w:rPr>
          <w:rFonts w:hint="eastAsia"/>
          <w:sz w:val="22"/>
          <w:szCs w:val="22"/>
        </w:rPr>
        <w:t>项目服务</w:t>
      </w:r>
      <w:r>
        <w:rPr>
          <w:sz w:val="22"/>
          <w:szCs w:val="22"/>
          <w:lang w:val="zh-CN"/>
        </w:rPr>
        <w:t>方案（格式自拟至附件十</w:t>
      </w:r>
      <w:r>
        <w:rPr>
          <w:rFonts w:hint="eastAsia"/>
          <w:sz w:val="22"/>
          <w:szCs w:val="22"/>
          <w:lang w:val="zh-CN"/>
        </w:rPr>
        <w:t>五</w:t>
      </w:r>
      <w:r>
        <w:rPr>
          <w:sz w:val="22"/>
          <w:szCs w:val="22"/>
          <w:lang w:val="zh-CN"/>
        </w:rPr>
        <w:t>，加盖公章）；</w:t>
      </w:r>
    </w:p>
    <w:p w14:paraId="4AB5ED12">
      <w:pPr>
        <w:spacing w:line="400" w:lineRule="exact"/>
        <w:ind w:firstLine="440"/>
        <w:rPr>
          <w:sz w:val="22"/>
          <w:szCs w:val="22"/>
          <w:lang w:val="zh-CN"/>
        </w:rPr>
      </w:pPr>
      <w:r>
        <w:rPr>
          <w:sz w:val="22"/>
          <w:szCs w:val="22"/>
          <w:lang w:val="zh-CN"/>
        </w:rPr>
        <w:t>（7）服务</w:t>
      </w:r>
      <w:r>
        <w:rPr>
          <w:rFonts w:hint="eastAsia"/>
          <w:sz w:val="22"/>
          <w:szCs w:val="22"/>
          <w:lang w:val="zh-CN"/>
        </w:rPr>
        <w:t>响应承诺</w:t>
      </w:r>
      <w:r>
        <w:rPr>
          <w:sz w:val="22"/>
          <w:szCs w:val="22"/>
          <w:lang w:val="zh-CN"/>
        </w:rPr>
        <w:t>（格式自拟至附件十</w:t>
      </w:r>
      <w:r>
        <w:rPr>
          <w:rFonts w:hint="eastAsia"/>
          <w:sz w:val="22"/>
          <w:szCs w:val="22"/>
          <w:lang w:val="zh-CN"/>
        </w:rPr>
        <w:t>六</w:t>
      </w:r>
      <w:r>
        <w:rPr>
          <w:sz w:val="22"/>
          <w:szCs w:val="22"/>
          <w:lang w:val="zh-CN"/>
        </w:rPr>
        <w:t>，加盖公章）；</w:t>
      </w:r>
    </w:p>
    <w:p w14:paraId="4054BAE2">
      <w:pPr>
        <w:spacing w:line="400" w:lineRule="exact"/>
        <w:ind w:firstLine="440"/>
        <w:rPr>
          <w:sz w:val="22"/>
          <w:szCs w:val="22"/>
          <w:lang w:val="zh-CN"/>
        </w:rPr>
      </w:pPr>
      <w:r>
        <w:rPr>
          <w:sz w:val="22"/>
          <w:szCs w:val="22"/>
          <w:lang w:val="zh-CN"/>
        </w:rPr>
        <w:t>（8）安全保障方案（格式见附件十</w:t>
      </w:r>
      <w:r>
        <w:rPr>
          <w:rFonts w:hint="eastAsia"/>
          <w:sz w:val="22"/>
          <w:szCs w:val="22"/>
          <w:lang w:val="zh-CN"/>
        </w:rPr>
        <w:t>七</w:t>
      </w:r>
      <w:r>
        <w:rPr>
          <w:sz w:val="22"/>
          <w:szCs w:val="22"/>
          <w:lang w:val="zh-CN"/>
        </w:rPr>
        <w:t>，加盖公章）；</w:t>
      </w:r>
    </w:p>
    <w:p w14:paraId="0D9246CC">
      <w:pPr>
        <w:spacing w:line="400" w:lineRule="exact"/>
        <w:ind w:firstLine="440"/>
        <w:rPr>
          <w:sz w:val="22"/>
          <w:szCs w:val="22"/>
          <w:lang w:val="zh-CN"/>
        </w:rPr>
      </w:pPr>
      <w:r>
        <w:rPr>
          <w:sz w:val="22"/>
          <w:szCs w:val="22"/>
          <w:lang w:val="zh-CN"/>
        </w:rPr>
        <w:t>（9）车辆配备情况表（格式见附件十</w:t>
      </w:r>
      <w:r>
        <w:rPr>
          <w:rFonts w:hint="eastAsia"/>
          <w:sz w:val="22"/>
          <w:szCs w:val="22"/>
          <w:lang w:val="zh-CN"/>
        </w:rPr>
        <w:t>八</w:t>
      </w:r>
      <w:r>
        <w:rPr>
          <w:sz w:val="22"/>
          <w:szCs w:val="22"/>
          <w:lang w:val="zh-CN"/>
        </w:rPr>
        <w:t>）；</w:t>
      </w:r>
    </w:p>
    <w:p w14:paraId="3FB2B9A8">
      <w:pPr>
        <w:spacing w:line="400" w:lineRule="exact"/>
        <w:ind w:firstLine="440"/>
        <w:rPr>
          <w:sz w:val="22"/>
          <w:szCs w:val="22"/>
          <w:lang w:val="zh-CN"/>
        </w:rPr>
      </w:pPr>
      <w:r>
        <w:rPr>
          <w:sz w:val="22"/>
          <w:szCs w:val="22"/>
          <w:lang w:val="zh-CN"/>
        </w:rPr>
        <w:t>（10）业绩情况表（格式见附件十</w:t>
      </w:r>
      <w:r>
        <w:rPr>
          <w:rFonts w:hint="eastAsia"/>
          <w:sz w:val="22"/>
          <w:szCs w:val="22"/>
          <w:lang w:val="zh-CN"/>
        </w:rPr>
        <w:t>九</w:t>
      </w:r>
      <w:r>
        <w:rPr>
          <w:sz w:val="22"/>
          <w:szCs w:val="22"/>
          <w:lang w:val="zh-CN"/>
        </w:rPr>
        <w:t>）</w:t>
      </w:r>
      <w:r>
        <w:rPr>
          <w:rFonts w:hint="eastAsia"/>
          <w:sz w:val="22"/>
          <w:szCs w:val="22"/>
          <w:lang w:val="zh-CN"/>
        </w:rPr>
        <w:t>；</w:t>
      </w:r>
    </w:p>
    <w:p w14:paraId="468928B0">
      <w:pPr>
        <w:spacing w:line="400" w:lineRule="exact"/>
        <w:ind w:firstLine="440"/>
        <w:rPr>
          <w:sz w:val="22"/>
          <w:szCs w:val="22"/>
          <w:lang w:val="zh-CN"/>
        </w:rPr>
      </w:pPr>
      <w:r>
        <w:rPr>
          <w:sz w:val="22"/>
          <w:szCs w:val="22"/>
          <w:lang w:val="zh-CN"/>
        </w:rPr>
        <w:t>（11）投标人需要特别说明的其他文件（</w:t>
      </w:r>
      <w:r>
        <w:rPr>
          <w:rFonts w:hint="eastAsia"/>
          <w:sz w:val="22"/>
          <w:szCs w:val="22"/>
          <w:lang w:val="zh-CN"/>
        </w:rPr>
        <w:t>附件二十</w:t>
      </w:r>
      <w:r>
        <w:rPr>
          <w:sz w:val="22"/>
          <w:szCs w:val="22"/>
          <w:lang w:val="zh-CN"/>
        </w:rPr>
        <w:t>，格式自拟）。</w:t>
      </w:r>
    </w:p>
    <w:p w14:paraId="16EACCCB">
      <w:pPr>
        <w:spacing w:line="400" w:lineRule="exact"/>
        <w:ind w:firstLine="440"/>
        <w:rPr>
          <w:sz w:val="22"/>
          <w:szCs w:val="22"/>
        </w:rPr>
      </w:pPr>
    </w:p>
    <w:p w14:paraId="48BF4DF4">
      <w:pPr>
        <w:spacing w:line="400" w:lineRule="exact"/>
        <w:ind w:firstLine="643"/>
        <w:rPr>
          <w:b/>
          <w:bCs/>
          <w:sz w:val="32"/>
          <w:szCs w:val="32"/>
        </w:rPr>
      </w:pPr>
      <w:r>
        <w:rPr>
          <w:b/>
          <w:bCs/>
          <w:sz w:val="32"/>
          <w:szCs w:val="32"/>
        </w:rPr>
        <w:br w:type="page"/>
      </w:r>
    </w:p>
    <w:p w14:paraId="6E1E6B0B">
      <w:pPr>
        <w:spacing w:line="400" w:lineRule="exact"/>
        <w:ind w:firstLine="602"/>
        <w:jc w:val="center"/>
        <w:rPr>
          <w:b/>
          <w:bCs/>
          <w:sz w:val="30"/>
          <w:szCs w:val="30"/>
        </w:rPr>
        <w:sectPr>
          <w:pgSz w:w="11906" w:h="16838"/>
          <w:pgMar w:top="1440" w:right="1077" w:bottom="1440" w:left="1077" w:header="851" w:footer="992" w:gutter="0"/>
          <w:cols w:space="720" w:num="1"/>
          <w:docGrid w:linePitch="312" w:charSpace="0"/>
        </w:sectPr>
      </w:pPr>
    </w:p>
    <w:p w14:paraId="1FFD8A4C">
      <w:pPr>
        <w:spacing w:line="400" w:lineRule="exact"/>
        <w:ind w:firstLine="0" w:firstLineChars="0"/>
        <w:jc w:val="left"/>
        <w:rPr>
          <w:sz w:val="22"/>
          <w:szCs w:val="22"/>
        </w:rPr>
      </w:pPr>
      <w:r>
        <w:rPr>
          <w:rFonts w:hint="eastAsia"/>
          <w:sz w:val="22"/>
          <w:szCs w:val="22"/>
        </w:rPr>
        <w:t>附件十</w:t>
      </w:r>
    </w:p>
    <w:p w14:paraId="5CAF3E7B">
      <w:pPr>
        <w:tabs>
          <w:tab w:val="left" w:pos="0"/>
          <w:tab w:val="left" w:pos="600"/>
          <w:tab w:val="left" w:pos="780"/>
        </w:tabs>
        <w:spacing w:line="400" w:lineRule="exact"/>
        <w:ind w:firstLine="562"/>
        <w:jc w:val="center"/>
        <w:rPr>
          <w:rFonts w:ascii="宋体" w:hAnsi="宋体"/>
          <w:b/>
          <w:sz w:val="28"/>
          <w:szCs w:val="28"/>
        </w:rPr>
      </w:pPr>
      <w:r>
        <w:rPr>
          <w:rFonts w:hint="eastAsia" w:ascii="宋体" w:hAnsi="宋体"/>
          <w:b/>
          <w:sz w:val="28"/>
          <w:szCs w:val="28"/>
        </w:rPr>
        <w:t>投 标 函</w:t>
      </w:r>
    </w:p>
    <w:p w14:paraId="49FCC95A">
      <w:pPr>
        <w:snapToGrid w:val="0"/>
        <w:spacing w:line="400" w:lineRule="exact"/>
        <w:ind w:left="-13" w:leftChars="-6" w:firstLine="464" w:firstLineChars="210"/>
        <w:rPr>
          <w:rFonts w:ascii="宋体" w:hAnsi="宋体"/>
          <w:b/>
          <w:sz w:val="22"/>
          <w:szCs w:val="22"/>
        </w:rPr>
      </w:pPr>
      <w:r>
        <w:rPr>
          <w:rFonts w:hint="eastAsia" w:ascii="宋体" w:hAnsi="宋体"/>
          <w:b/>
          <w:sz w:val="22"/>
          <w:szCs w:val="22"/>
        </w:rPr>
        <w:t>致：</w:t>
      </w:r>
      <w:r>
        <w:rPr>
          <w:rFonts w:hint="eastAsia" w:ascii="宋体" w:hAnsi="宋体" w:cs="Arial"/>
          <w:kern w:val="0"/>
          <w:sz w:val="22"/>
          <w:szCs w:val="22"/>
          <w:u w:val="single"/>
        </w:rPr>
        <w:t xml:space="preserve"> 温州港集团有限公司</w:t>
      </w:r>
      <w:r>
        <w:rPr>
          <w:rFonts w:hint="eastAsia" w:ascii="宋体" w:hAnsi="宋体"/>
          <w:b/>
          <w:sz w:val="22"/>
          <w:szCs w:val="22"/>
          <w:u w:val="single"/>
        </w:rPr>
        <w:t>：</w:t>
      </w:r>
    </w:p>
    <w:p w14:paraId="01C56547">
      <w:pPr>
        <w:snapToGrid w:val="0"/>
        <w:spacing w:line="400" w:lineRule="exact"/>
        <w:ind w:left="-13" w:leftChars="-6" w:firstLine="462" w:firstLineChars="210"/>
        <w:rPr>
          <w:rFonts w:ascii="宋体" w:hAnsi="宋体"/>
          <w:sz w:val="22"/>
          <w:szCs w:val="22"/>
        </w:rPr>
      </w:pPr>
      <w:r>
        <w:rPr>
          <w:rFonts w:hint="eastAsia" w:ascii="宋体" w:hAnsi="宋体"/>
          <w:sz w:val="22"/>
          <w:szCs w:val="22"/>
        </w:rPr>
        <w:t>根我方</w:t>
      </w:r>
      <w:r>
        <w:rPr>
          <w:rFonts w:hint="eastAsia" w:ascii="宋体" w:hAnsi="宋体"/>
          <w:sz w:val="22"/>
          <w:szCs w:val="22"/>
          <w:u w:val="single"/>
        </w:rPr>
        <w:t>（投标人名称）</w:t>
      </w:r>
      <w:r>
        <w:rPr>
          <w:rFonts w:hint="eastAsia" w:ascii="宋体" w:hAnsi="宋体"/>
          <w:sz w:val="22"/>
          <w:szCs w:val="22"/>
        </w:rPr>
        <w:t>已详细审查了</w:t>
      </w:r>
      <w:r>
        <w:rPr>
          <w:rFonts w:hint="eastAsia" w:ascii="宋体" w:hAnsi="宋体"/>
          <w:sz w:val="22"/>
          <w:szCs w:val="22"/>
          <w:u w:val="single"/>
        </w:rPr>
        <w:t>温州港集团有限公司车辆服务业务外包项目（2026年10月—2029年9月）</w:t>
      </w:r>
      <w:r>
        <w:rPr>
          <w:rFonts w:hint="eastAsia" w:ascii="宋体" w:hAnsi="宋体"/>
          <w:sz w:val="22"/>
          <w:szCs w:val="22"/>
        </w:rPr>
        <w:t>的招标文件及其相关补充文件（若有），并正式授权我公司的</w:t>
      </w:r>
      <w:r>
        <w:rPr>
          <w:rFonts w:hint="eastAsia" w:ascii="宋体" w:hAnsi="宋体"/>
          <w:sz w:val="22"/>
          <w:szCs w:val="22"/>
          <w:u w:val="single"/>
        </w:rPr>
        <w:t>（被授权人姓名）</w:t>
      </w:r>
      <w:r>
        <w:rPr>
          <w:rFonts w:hint="eastAsia" w:ascii="宋体" w:hAnsi="宋体"/>
          <w:sz w:val="22"/>
          <w:szCs w:val="22"/>
        </w:rPr>
        <w:t>以本公司名义，全权代表我方自愿参加上述招标项目的投标，现就有关事项向招标代理机构郑重承诺如下：</w:t>
      </w:r>
    </w:p>
    <w:p w14:paraId="0CCB17A2">
      <w:pPr>
        <w:snapToGrid w:val="0"/>
        <w:spacing w:line="400" w:lineRule="exact"/>
        <w:ind w:left="-13" w:leftChars="-6" w:firstLine="462" w:firstLineChars="210"/>
        <w:rPr>
          <w:rFonts w:ascii="宋体" w:hAnsi="宋体"/>
          <w:sz w:val="22"/>
          <w:szCs w:val="22"/>
        </w:rPr>
      </w:pPr>
      <w:r>
        <w:rPr>
          <w:rFonts w:hint="eastAsia" w:ascii="宋体" w:hAnsi="宋体"/>
          <w:sz w:val="22"/>
          <w:szCs w:val="22"/>
        </w:rPr>
        <w:t>1、我方已详细审查了招标文件的全部内容及其相关补充文件（若有），并完全清晰理解全部内容及相关的补充文件（若有），不存在任何误解之处，同意放弃提出异议和质疑的权利。</w:t>
      </w:r>
    </w:p>
    <w:p w14:paraId="6656563A">
      <w:pPr>
        <w:snapToGrid w:val="0"/>
        <w:spacing w:line="400" w:lineRule="exact"/>
        <w:ind w:left="-13" w:leftChars="-6" w:firstLine="462" w:firstLineChars="210"/>
        <w:rPr>
          <w:rFonts w:ascii="宋体" w:hAnsi="宋体"/>
          <w:sz w:val="22"/>
          <w:szCs w:val="22"/>
        </w:rPr>
      </w:pPr>
      <w:r>
        <w:rPr>
          <w:rFonts w:hint="eastAsia" w:ascii="宋体" w:hAnsi="宋体"/>
          <w:sz w:val="22"/>
          <w:szCs w:val="22"/>
        </w:rPr>
        <w:t>2、我方遵守《中华人民共和国政府招标法》及相关法律法规的规定。同意招标文件中所提到的无效标条款，并服从有关开标现场的会议纪律。否则，同意被废除投标资格。</w:t>
      </w:r>
    </w:p>
    <w:p w14:paraId="1936DEA2">
      <w:pPr>
        <w:snapToGrid w:val="0"/>
        <w:spacing w:line="400" w:lineRule="exact"/>
        <w:ind w:left="-13" w:leftChars="-6" w:firstLine="462" w:firstLineChars="210"/>
        <w:rPr>
          <w:rFonts w:ascii="宋体" w:hAnsi="宋体"/>
          <w:sz w:val="22"/>
          <w:szCs w:val="22"/>
        </w:rPr>
      </w:pPr>
      <w:r>
        <w:rPr>
          <w:rFonts w:hint="eastAsia" w:ascii="宋体" w:hAnsi="宋体"/>
          <w:sz w:val="22"/>
          <w:szCs w:val="22"/>
        </w:rPr>
        <w:t>3、我方本服务项目所提供的投标服务报价均具充分的合理性和准确性，保证不存在低于成本的恶意报价行为，同时清楚理解到报价最低并非意味着必定获得合同授予资格。</w:t>
      </w:r>
    </w:p>
    <w:p w14:paraId="6907A2CC">
      <w:pPr>
        <w:snapToGrid w:val="0"/>
        <w:spacing w:line="400" w:lineRule="exact"/>
        <w:ind w:left="-13" w:leftChars="-6" w:firstLine="462" w:firstLineChars="210"/>
        <w:rPr>
          <w:rFonts w:ascii="宋体" w:hAnsi="宋体"/>
          <w:sz w:val="22"/>
          <w:szCs w:val="22"/>
        </w:rPr>
      </w:pPr>
      <w:r>
        <w:rPr>
          <w:rFonts w:hint="eastAsia" w:ascii="宋体" w:hAnsi="宋体"/>
          <w:sz w:val="22"/>
          <w:szCs w:val="22"/>
        </w:rPr>
        <w:t>4、投标有效期为自开标之日起90天内，如在投标有效期内撤回投标，我方同意被废除投标资格。</w:t>
      </w:r>
    </w:p>
    <w:p w14:paraId="64FD63EB">
      <w:pPr>
        <w:snapToGrid w:val="0"/>
        <w:spacing w:line="400" w:lineRule="exact"/>
        <w:ind w:left="-13" w:leftChars="-6" w:firstLine="462" w:firstLineChars="210"/>
        <w:rPr>
          <w:rFonts w:ascii="宋体" w:hAnsi="宋体"/>
          <w:sz w:val="22"/>
          <w:szCs w:val="22"/>
        </w:rPr>
      </w:pPr>
      <w:r>
        <w:rPr>
          <w:rFonts w:hint="eastAsia" w:ascii="宋体" w:hAnsi="宋体"/>
          <w:sz w:val="22"/>
          <w:szCs w:val="22"/>
        </w:rPr>
        <w:t>5、我方承诺参加政府招标活动前3年内在经营活动中没有重大违法违规记录、依法缴纳了税收和社保（投标截止时间进行计算）。</w:t>
      </w:r>
    </w:p>
    <w:p w14:paraId="67EF1937">
      <w:pPr>
        <w:snapToGrid w:val="0"/>
        <w:spacing w:line="400" w:lineRule="exact"/>
        <w:ind w:left="-13" w:leftChars="-6" w:firstLine="462" w:firstLineChars="210"/>
        <w:rPr>
          <w:rFonts w:ascii="宋体" w:hAnsi="宋体"/>
          <w:sz w:val="22"/>
          <w:szCs w:val="22"/>
        </w:rPr>
      </w:pPr>
      <w:r>
        <w:rPr>
          <w:rFonts w:hint="eastAsia" w:ascii="宋体" w:hAnsi="宋体"/>
          <w:sz w:val="22"/>
          <w:szCs w:val="22"/>
        </w:rPr>
        <w:t>6、我方承诺具备采购合同所必需的设备和专业技术、售后保障等能力。如有虚假，招标人可取消我方任何资格（投标/中标/签订合同），我方对此无任何异议。</w:t>
      </w:r>
    </w:p>
    <w:p w14:paraId="5AA753EE">
      <w:pPr>
        <w:snapToGrid w:val="0"/>
        <w:spacing w:line="400" w:lineRule="exact"/>
        <w:ind w:left="-13" w:leftChars="-6" w:firstLine="462" w:firstLineChars="210"/>
        <w:rPr>
          <w:rFonts w:ascii="宋体" w:hAnsi="宋体"/>
          <w:sz w:val="22"/>
          <w:szCs w:val="22"/>
        </w:rPr>
      </w:pPr>
      <w:r>
        <w:rPr>
          <w:rFonts w:hint="eastAsia" w:ascii="宋体" w:hAnsi="宋体"/>
          <w:sz w:val="22"/>
          <w:szCs w:val="22"/>
        </w:rPr>
        <w:t>7、我方承诺所提供的一切投标文件经已认真严格审核，内容均为全面真实、准确有效且毫无保留，绝无任何遗漏、虚假、伪造和夸大的成份，若出现违背诚实信用和无如实告知之处，同意被废除投标资格和相关的处罚。</w:t>
      </w:r>
    </w:p>
    <w:p w14:paraId="604BC273">
      <w:pPr>
        <w:snapToGrid w:val="0"/>
        <w:spacing w:line="400" w:lineRule="exact"/>
        <w:ind w:left="-13" w:leftChars="-6" w:firstLine="462" w:firstLineChars="210"/>
        <w:rPr>
          <w:rFonts w:ascii="宋体" w:hAnsi="宋体"/>
          <w:sz w:val="22"/>
          <w:szCs w:val="22"/>
        </w:rPr>
      </w:pPr>
      <w:r>
        <w:rPr>
          <w:rFonts w:hint="eastAsia" w:ascii="宋体" w:hAnsi="宋体"/>
          <w:sz w:val="22"/>
          <w:szCs w:val="22"/>
        </w:rPr>
        <w:t>8、我方承诺至本项目投标截止时间止未有失信被执行人、重大税收违法违规案件当事人名单、政府招标严重违法违规失信行为记录。</w:t>
      </w:r>
    </w:p>
    <w:p w14:paraId="556FB2AF">
      <w:pPr>
        <w:widowControl/>
        <w:ind w:firstLine="440"/>
        <w:jc w:val="left"/>
        <w:rPr>
          <w:rFonts w:ascii="宋体" w:hAnsi="宋体"/>
          <w:sz w:val="22"/>
          <w:szCs w:val="22"/>
        </w:rPr>
      </w:pPr>
    </w:p>
    <w:p w14:paraId="3926B58C">
      <w:pPr>
        <w:snapToGrid w:val="0"/>
        <w:spacing w:line="400" w:lineRule="exact"/>
        <w:ind w:left="-13" w:leftChars="-6" w:firstLine="462" w:firstLineChars="210"/>
        <w:rPr>
          <w:rFonts w:ascii="宋体" w:hAnsi="宋体"/>
          <w:sz w:val="22"/>
          <w:szCs w:val="22"/>
        </w:rPr>
      </w:pPr>
    </w:p>
    <w:p w14:paraId="1D0F8AC3">
      <w:pPr>
        <w:snapToGrid w:val="0"/>
        <w:spacing w:line="400" w:lineRule="exact"/>
        <w:ind w:left="-13" w:leftChars="-6" w:firstLine="462" w:firstLineChars="210"/>
        <w:rPr>
          <w:rFonts w:ascii="宋体" w:hAnsi="宋体"/>
          <w:sz w:val="22"/>
          <w:szCs w:val="22"/>
        </w:rPr>
      </w:pPr>
      <w:r>
        <w:rPr>
          <w:rFonts w:hint="eastAsia" w:ascii="宋体" w:hAnsi="宋体"/>
          <w:sz w:val="22"/>
          <w:szCs w:val="22"/>
        </w:rPr>
        <w:t>投标人全称（加盖单位公章）：</w:t>
      </w:r>
    </w:p>
    <w:p w14:paraId="784B1894">
      <w:pPr>
        <w:snapToGrid w:val="0"/>
        <w:spacing w:line="400" w:lineRule="exact"/>
        <w:ind w:left="-13" w:leftChars="-6" w:firstLine="462" w:firstLineChars="210"/>
        <w:rPr>
          <w:rFonts w:ascii="宋体" w:hAnsi="宋体"/>
          <w:sz w:val="22"/>
          <w:szCs w:val="22"/>
        </w:rPr>
      </w:pPr>
      <w:r>
        <w:rPr>
          <w:rFonts w:hint="eastAsia" w:ascii="宋体" w:hAnsi="宋体"/>
          <w:sz w:val="22"/>
          <w:szCs w:val="22"/>
        </w:rPr>
        <w:t>法定代表人或授权代表（签字或盖章）：</w:t>
      </w:r>
    </w:p>
    <w:p w14:paraId="73FAD961">
      <w:pPr>
        <w:snapToGrid w:val="0"/>
        <w:spacing w:line="400" w:lineRule="exact"/>
        <w:ind w:left="-13" w:leftChars="-6" w:firstLine="462" w:firstLineChars="210"/>
        <w:rPr>
          <w:rFonts w:ascii="宋体" w:hAnsi="宋体"/>
          <w:sz w:val="22"/>
          <w:szCs w:val="22"/>
        </w:rPr>
      </w:pPr>
      <w:r>
        <w:rPr>
          <w:rFonts w:hint="eastAsia" w:ascii="宋体" w:hAnsi="宋体"/>
          <w:sz w:val="22"/>
          <w:szCs w:val="22"/>
        </w:rPr>
        <w:t xml:space="preserve">日期： </w:t>
      </w:r>
      <w:r>
        <w:rPr>
          <w:rFonts w:ascii="宋体" w:hAnsi="宋体"/>
          <w:sz w:val="22"/>
          <w:szCs w:val="22"/>
        </w:rPr>
        <w:t xml:space="preserve">  </w:t>
      </w:r>
      <w:r>
        <w:rPr>
          <w:rFonts w:hint="eastAsia" w:ascii="宋体" w:hAnsi="宋体"/>
          <w:sz w:val="22"/>
          <w:szCs w:val="22"/>
        </w:rPr>
        <w:t xml:space="preserve">年 </w:t>
      </w:r>
      <w:r>
        <w:rPr>
          <w:rFonts w:ascii="宋体" w:hAnsi="宋体"/>
          <w:sz w:val="22"/>
          <w:szCs w:val="22"/>
        </w:rPr>
        <w:t xml:space="preserve">   </w:t>
      </w:r>
      <w:r>
        <w:rPr>
          <w:rFonts w:hint="eastAsia" w:ascii="宋体" w:hAnsi="宋体"/>
          <w:sz w:val="22"/>
          <w:szCs w:val="22"/>
        </w:rPr>
        <w:t xml:space="preserve">月 </w:t>
      </w:r>
      <w:r>
        <w:rPr>
          <w:rFonts w:ascii="宋体" w:hAnsi="宋体"/>
          <w:sz w:val="22"/>
          <w:szCs w:val="22"/>
        </w:rPr>
        <w:t xml:space="preserve">   </w:t>
      </w:r>
      <w:r>
        <w:rPr>
          <w:rFonts w:hint="eastAsia" w:ascii="宋体" w:hAnsi="宋体"/>
          <w:sz w:val="22"/>
          <w:szCs w:val="22"/>
        </w:rPr>
        <w:t>日</w:t>
      </w:r>
    </w:p>
    <w:p w14:paraId="79724290">
      <w:pPr>
        <w:spacing w:line="400" w:lineRule="exact"/>
        <w:ind w:firstLine="602"/>
        <w:jc w:val="center"/>
        <w:rPr>
          <w:b/>
          <w:bCs/>
          <w:sz w:val="30"/>
          <w:szCs w:val="30"/>
        </w:rPr>
        <w:sectPr>
          <w:pgSz w:w="11906" w:h="16838"/>
          <w:pgMar w:top="1440" w:right="1077" w:bottom="1440" w:left="1077" w:header="851" w:footer="992" w:gutter="0"/>
          <w:cols w:space="720" w:num="1"/>
          <w:docGrid w:linePitch="312" w:charSpace="0"/>
        </w:sectPr>
      </w:pPr>
    </w:p>
    <w:p w14:paraId="2F7096E8">
      <w:pPr>
        <w:spacing w:line="400" w:lineRule="exact"/>
        <w:ind w:firstLine="0" w:firstLineChars="0"/>
        <w:jc w:val="left"/>
        <w:rPr>
          <w:sz w:val="22"/>
          <w:szCs w:val="22"/>
        </w:rPr>
      </w:pPr>
      <w:r>
        <w:rPr>
          <w:rFonts w:hint="eastAsia"/>
          <w:sz w:val="22"/>
          <w:szCs w:val="22"/>
        </w:rPr>
        <w:t>附件十一</w:t>
      </w:r>
    </w:p>
    <w:p w14:paraId="0D5A2138">
      <w:pPr>
        <w:spacing w:line="400" w:lineRule="exact"/>
        <w:ind w:firstLine="562"/>
        <w:rPr>
          <w:b/>
          <w:bCs/>
          <w:sz w:val="28"/>
          <w:szCs w:val="28"/>
        </w:rPr>
      </w:pPr>
    </w:p>
    <w:p w14:paraId="55B91A23">
      <w:pPr>
        <w:spacing w:line="400" w:lineRule="exact"/>
        <w:ind w:firstLine="0" w:firstLineChars="0"/>
        <w:jc w:val="center"/>
        <w:rPr>
          <w:b/>
          <w:bCs/>
        </w:rPr>
      </w:pPr>
      <w:r>
        <w:rPr>
          <w:b/>
          <w:bCs/>
        </w:rPr>
        <w:t>商务响应表</w:t>
      </w:r>
    </w:p>
    <w:p w14:paraId="392CA4C8">
      <w:pPr>
        <w:spacing w:line="400" w:lineRule="exact"/>
        <w:ind w:firstLine="0" w:firstLineChars="0"/>
      </w:pPr>
      <w:r>
        <w:t>招标编号：                                 项目名称：</w:t>
      </w:r>
    </w:p>
    <w:tbl>
      <w:tblPr>
        <w:tblStyle w:val="45"/>
        <w:tblW w:w="97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71"/>
        <w:gridCol w:w="3071"/>
        <w:gridCol w:w="2569"/>
        <w:gridCol w:w="2059"/>
      </w:tblGrid>
      <w:tr w14:paraId="396509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vAlign w:val="center"/>
          </w:tcPr>
          <w:p w14:paraId="00BA4DFF">
            <w:pPr>
              <w:spacing w:line="400" w:lineRule="exact"/>
              <w:ind w:firstLine="0" w:firstLineChars="0"/>
              <w:jc w:val="center"/>
            </w:pPr>
            <w:r>
              <w:t>条款号</w:t>
            </w:r>
          </w:p>
        </w:tc>
        <w:tc>
          <w:tcPr>
            <w:tcW w:w="3071" w:type="dxa"/>
            <w:tcBorders>
              <w:top w:val="single" w:color="auto" w:sz="4" w:space="0"/>
              <w:left w:val="single" w:color="auto" w:sz="4" w:space="0"/>
              <w:bottom w:val="single" w:color="auto" w:sz="4" w:space="0"/>
              <w:right w:val="single" w:color="auto" w:sz="4" w:space="0"/>
            </w:tcBorders>
            <w:vAlign w:val="center"/>
          </w:tcPr>
          <w:p w14:paraId="064EF21A">
            <w:pPr>
              <w:spacing w:line="400" w:lineRule="exact"/>
              <w:ind w:firstLine="0" w:firstLineChars="0"/>
              <w:jc w:val="center"/>
            </w:pPr>
            <w:r>
              <w:t>招标文件要求</w:t>
            </w:r>
          </w:p>
        </w:tc>
        <w:tc>
          <w:tcPr>
            <w:tcW w:w="2569" w:type="dxa"/>
            <w:tcBorders>
              <w:top w:val="single" w:color="auto" w:sz="4" w:space="0"/>
              <w:left w:val="single" w:color="auto" w:sz="4" w:space="0"/>
              <w:bottom w:val="single" w:color="auto" w:sz="4" w:space="0"/>
              <w:right w:val="single" w:color="auto" w:sz="4" w:space="0"/>
            </w:tcBorders>
            <w:vAlign w:val="center"/>
          </w:tcPr>
          <w:p w14:paraId="1DAA8758">
            <w:pPr>
              <w:spacing w:line="400" w:lineRule="exact"/>
              <w:ind w:firstLine="0" w:firstLineChars="0"/>
              <w:jc w:val="center"/>
            </w:pPr>
            <w:r>
              <w:t>投标人的承诺和说明</w:t>
            </w:r>
          </w:p>
        </w:tc>
        <w:tc>
          <w:tcPr>
            <w:tcW w:w="2059" w:type="dxa"/>
            <w:tcBorders>
              <w:top w:val="single" w:color="auto" w:sz="4" w:space="0"/>
              <w:left w:val="single" w:color="auto" w:sz="4" w:space="0"/>
              <w:bottom w:val="single" w:color="auto" w:sz="4" w:space="0"/>
              <w:right w:val="single" w:color="auto" w:sz="4" w:space="0"/>
            </w:tcBorders>
            <w:vAlign w:val="center"/>
          </w:tcPr>
          <w:p w14:paraId="32170D46">
            <w:pPr>
              <w:spacing w:line="400" w:lineRule="exact"/>
              <w:ind w:firstLine="0" w:firstLineChars="0"/>
              <w:jc w:val="center"/>
            </w:pPr>
            <w:r>
              <w:t>偏离情况</w:t>
            </w:r>
          </w:p>
        </w:tc>
      </w:tr>
      <w:tr w14:paraId="5F438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vAlign w:val="center"/>
          </w:tcPr>
          <w:p w14:paraId="743833CB">
            <w:pPr>
              <w:spacing w:line="400" w:lineRule="exact"/>
              <w:ind w:firstLine="0" w:firstLineChars="0"/>
              <w:jc w:val="center"/>
            </w:pPr>
            <w:r>
              <w:rPr>
                <w:rFonts w:hint="eastAsia"/>
              </w:rPr>
              <w:t>★</w:t>
            </w:r>
            <w:r>
              <w:t>服务期限及地点</w:t>
            </w:r>
          </w:p>
        </w:tc>
        <w:tc>
          <w:tcPr>
            <w:tcW w:w="3071" w:type="dxa"/>
            <w:tcBorders>
              <w:top w:val="single" w:color="auto" w:sz="4" w:space="0"/>
              <w:left w:val="single" w:color="auto" w:sz="4" w:space="0"/>
              <w:bottom w:val="single" w:color="auto" w:sz="4" w:space="0"/>
              <w:right w:val="single" w:color="auto" w:sz="4" w:space="0"/>
            </w:tcBorders>
            <w:vAlign w:val="center"/>
          </w:tcPr>
          <w:p w14:paraId="2B27E670">
            <w:pPr>
              <w:spacing w:line="400" w:lineRule="exact"/>
              <w:ind w:firstLine="0" w:firstLineChars="0"/>
            </w:pPr>
          </w:p>
        </w:tc>
        <w:tc>
          <w:tcPr>
            <w:tcW w:w="2569" w:type="dxa"/>
            <w:tcBorders>
              <w:top w:val="single" w:color="auto" w:sz="4" w:space="0"/>
              <w:left w:val="single" w:color="auto" w:sz="4" w:space="0"/>
              <w:bottom w:val="single" w:color="auto" w:sz="4" w:space="0"/>
              <w:right w:val="single" w:color="auto" w:sz="4" w:space="0"/>
            </w:tcBorders>
            <w:vAlign w:val="center"/>
          </w:tcPr>
          <w:p w14:paraId="34C01B8C">
            <w:pPr>
              <w:spacing w:line="400" w:lineRule="exact"/>
              <w:ind w:firstLine="0" w:firstLineChars="0"/>
              <w:jc w:val="center"/>
            </w:pPr>
          </w:p>
        </w:tc>
        <w:tc>
          <w:tcPr>
            <w:tcW w:w="2059" w:type="dxa"/>
            <w:tcBorders>
              <w:top w:val="single" w:color="auto" w:sz="4" w:space="0"/>
              <w:left w:val="single" w:color="auto" w:sz="4" w:space="0"/>
              <w:bottom w:val="single" w:color="auto" w:sz="4" w:space="0"/>
              <w:right w:val="single" w:color="auto" w:sz="4" w:space="0"/>
            </w:tcBorders>
            <w:vAlign w:val="center"/>
          </w:tcPr>
          <w:p w14:paraId="48EDA0ED">
            <w:pPr>
              <w:spacing w:line="400" w:lineRule="exact"/>
              <w:ind w:firstLine="0" w:firstLineChars="0"/>
              <w:jc w:val="center"/>
            </w:pPr>
          </w:p>
        </w:tc>
      </w:tr>
      <w:tr w14:paraId="4608AF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vAlign w:val="center"/>
          </w:tcPr>
          <w:p w14:paraId="3BA4ED76">
            <w:pPr>
              <w:spacing w:line="400" w:lineRule="exact"/>
              <w:ind w:firstLine="0" w:firstLineChars="0"/>
              <w:jc w:val="center"/>
            </w:pPr>
            <w:r>
              <w:rPr>
                <w:rFonts w:hint="eastAsia"/>
              </w:rPr>
              <w:t>★</w:t>
            </w:r>
            <w:r>
              <w:t>付款方式</w:t>
            </w:r>
          </w:p>
        </w:tc>
        <w:tc>
          <w:tcPr>
            <w:tcW w:w="3071" w:type="dxa"/>
            <w:tcBorders>
              <w:top w:val="single" w:color="auto" w:sz="4" w:space="0"/>
              <w:left w:val="single" w:color="auto" w:sz="4" w:space="0"/>
              <w:bottom w:val="single" w:color="auto" w:sz="4" w:space="0"/>
              <w:right w:val="single" w:color="auto" w:sz="4" w:space="0"/>
            </w:tcBorders>
            <w:vAlign w:val="center"/>
          </w:tcPr>
          <w:p w14:paraId="4136AE98">
            <w:pPr>
              <w:spacing w:line="400" w:lineRule="exact"/>
              <w:ind w:firstLine="0" w:firstLineChars="0"/>
            </w:pPr>
          </w:p>
        </w:tc>
        <w:tc>
          <w:tcPr>
            <w:tcW w:w="2569" w:type="dxa"/>
            <w:tcBorders>
              <w:top w:val="single" w:color="auto" w:sz="4" w:space="0"/>
              <w:left w:val="single" w:color="auto" w:sz="4" w:space="0"/>
              <w:bottom w:val="single" w:color="auto" w:sz="4" w:space="0"/>
              <w:right w:val="single" w:color="auto" w:sz="4" w:space="0"/>
            </w:tcBorders>
            <w:vAlign w:val="center"/>
          </w:tcPr>
          <w:p w14:paraId="69D4D82E">
            <w:pPr>
              <w:spacing w:line="400" w:lineRule="exact"/>
              <w:ind w:firstLine="0" w:firstLineChars="0"/>
              <w:jc w:val="center"/>
            </w:pPr>
          </w:p>
        </w:tc>
        <w:tc>
          <w:tcPr>
            <w:tcW w:w="2059" w:type="dxa"/>
            <w:tcBorders>
              <w:top w:val="single" w:color="auto" w:sz="4" w:space="0"/>
              <w:left w:val="single" w:color="auto" w:sz="4" w:space="0"/>
              <w:bottom w:val="single" w:color="auto" w:sz="4" w:space="0"/>
              <w:right w:val="single" w:color="auto" w:sz="4" w:space="0"/>
            </w:tcBorders>
            <w:vAlign w:val="center"/>
          </w:tcPr>
          <w:p w14:paraId="25764A2F">
            <w:pPr>
              <w:spacing w:line="400" w:lineRule="exact"/>
              <w:ind w:firstLine="0" w:firstLineChars="0"/>
              <w:jc w:val="center"/>
            </w:pPr>
          </w:p>
        </w:tc>
      </w:tr>
      <w:tr w14:paraId="0B2E9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vAlign w:val="center"/>
          </w:tcPr>
          <w:p w14:paraId="562ED9EF">
            <w:pPr>
              <w:spacing w:line="400" w:lineRule="exact"/>
              <w:ind w:firstLine="0" w:firstLineChars="0"/>
              <w:jc w:val="center"/>
            </w:pPr>
            <w:r>
              <w:t>合同签订</w:t>
            </w:r>
          </w:p>
        </w:tc>
        <w:tc>
          <w:tcPr>
            <w:tcW w:w="3071" w:type="dxa"/>
            <w:tcBorders>
              <w:top w:val="single" w:color="auto" w:sz="4" w:space="0"/>
              <w:left w:val="single" w:color="auto" w:sz="4" w:space="0"/>
              <w:bottom w:val="single" w:color="auto" w:sz="4" w:space="0"/>
              <w:right w:val="single" w:color="auto" w:sz="4" w:space="0"/>
            </w:tcBorders>
            <w:vAlign w:val="center"/>
          </w:tcPr>
          <w:p w14:paraId="5E6B897A">
            <w:pPr>
              <w:spacing w:line="400" w:lineRule="exact"/>
              <w:ind w:firstLine="0" w:firstLineChars="0"/>
            </w:pPr>
          </w:p>
        </w:tc>
        <w:tc>
          <w:tcPr>
            <w:tcW w:w="2569" w:type="dxa"/>
            <w:tcBorders>
              <w:top w:val="single" w:color="auto" w:sz="4" w:space="0"/>
              <w:left w:val="single" w:color="auto" w:sz="4" w:space="0"/>
              <w:bottom w:val="single" w:color="auto" w:sz="4" w:space="0"/>
              <w:right w:val="single" w:color="auto" w:sz="4" w:space="0"/>
            </w:tcBorders>
            <w:vAlign w:val="center"/>
          </w:tcPr>
          <w:p w14:paraId="5E85FD7D">
            <w:pPr>
              <w:spacing w:line="400" w:lineRule="exact"/>
              <w:ind w:firstLine="0" w:firstLineChars="0"/>
              <w:jc w:val="center"/>
            </w:pPr>
          </w:p>
        </w:tc>
        <w:tc>
          <w:tcPr>
            <w:tcW w:w="2059" w:type="dxa"/>
            <w:tcBorders>
              <w:top w:val="single" w:color="auto" w:sz="4" w:space="0"/>
              <w:left w:val="single" w:color="auto" w:sz="4" w:space="0"/>
              <w:bottom w:val="single" w:color="auto" w:sz="4" w:space="0"/>
              <w:right w:val="single" w:color="auto" w:sz="4" w:space="0"/>
            </w:tcBorders>
            <w:vAlign w:val="center"/>
          </w:tcPr>
          <w:p w14:paraId="555A7B07">
            <w:pPr>
              <w:spacing w:line="400" w:lineRule="exact"/>
              <w:ind w:firstLine="0" w:firstLineChars="0"/>
              <w:jc w:val="center"/>
            </w:pPr>
          </w:p>
        </w:tc>
      </w:tr>
      <w:tr w14:paraId="730115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vAlign w:val="center"/>
          </w:tcPr>
          <w:p w14:paraId="150323D4">
            <w:pPr>
              <w:spacing w:line="400" w:lineRule="exact"/>
              <w:ind w:firstLine="0" w:firstLineChars="0"/>
              <w:jc w:val="center"/>
            </w:pPr>
            <w:r>
              <w:t>第五章</w:t>
            </w:r>
          </w:p>
        </w:tc>
        <w:tc>
          <w:tcPr>
            <w:tcW w:w="3071" w:type="dxa"/>
            <w:tcBorders>
              <w:top w:val="single" w:color="auto" w:sz="4" w:space="0"/>
              <w:left w:val="single" w:color="auto" w:sz="4" w:space="0"/>
              <w:bottom w:val="single" w:color="auto" w:sz="4" w:space="0"/>
              <w:right w:val="single" w:color="auto" w:sz="4" w:space="0"/>
            </w:tcBorders>
            <w:vAlign w:val="center"/>
          </w:tcPr>
          <w:p w14:paraId="34823A22">
            <w:pPr>
              <w:spacing w:line="400" w:lineRule="exact"/>
              <w:ind w:firstLine="0" w:firstLineChars="0"/>
              <w:jc w:val="center"/>
            </w:pPr>
            <w:r>
              <w:t>合同主要条款</w:t>
            </w:r>
          </w:p>
        </w:tc>
        <w:tc>
          <w:tcPr>
            <w:tcW w:w="2569" w:type="dxa"/>
            <w:tcBorders>
              <w:top w:val="single" w:color="auto" w:sz="4" w:space="0"/>
              <w:left w:val="single" w:color="auto" w:sz="4" w:space="0"/>
              <w:bottom w:val="single" w:color="auto" w:sz="4" w:space="0"/>
              <w:right w:val="single" w:color="auto" w:sz="4" w:space="0"/>
            </w:tcBorders>
            <w:vAlign w:val="center"/>
          </w:tcPr>
          <w:p w14:paraId="02FCF416">
            <w:pPr>
              <w:spacing w:line="400" w:lineRule="exact"/>
              <w:ind w:firstLine="0" w:firstLineChars="0"/>
              <w:jc w:val="center"/>
            </w:pPr>
          </w:p>
        </w:tc>
        <w:tc>
          <w:tcPr>
            <w:tcW w:w="2059" w:type="dxa"/>
            <w:tcBorders>
              <w:top w:val="single" w:color="auto" w:sz="4" w:space="0"/>
              <w:left w:val="single" w:color="auto" w:sz="4" w:space="0"/>
              <w:bottom w:val="single" w:color="auto" w:sz="4" w:space="0"/>
              <w:right w:val="single" w:color="auto" w:sz="4" w:space="0"/>
            </w:tcBorders>
            <w:vAlign w:val="center"/>
          </w:tcPr>
          <w:p w14:paraId="3D2C9947">
            <w:pPr>
              <w:spacing w:line="400" w:lineRule="exact"/>
              <w:ind w:firstLine="0" w:firstLineChars="0"/>
              <w:jc w:val="center"/>
            </w:pPr>
          </w:p>
        </w:tc>
      </w:tr>
      <w:tr w14:paraId="0734B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2071" w:type="dxa"/>
            <w:tcBorders>
              <w:top w:val="single" w:color="auto" w:sz="4" w:space="0"/>
              <w:left w:val="single" w:color="auto" w:sz="4" w:space="0"/>
              <w:bottom w:val="single" w:color="auto" w:sz="4" w:space="0"/>
              <w:right w:val="single" w:color="auto" w:sz="4" w:space="0"/>
            </w:tcBorders>
            <w:vAlign w:val="center"/>
          </w:tcPr>
          <w:p w14:paraId="0BB053F8">
            <w:pPr>
              <w:spacing w:line="400" w:lineRule="exact"/>
              <w:ind w:firstLine="0" w:firstLineChars="0"/>
              <w:jc w:val="center"/>
            </w:pPr>
            <w:r>
              <w:t>……</w:t>
            </w:r>
          </w:p>
        </w:tc>
        <w:tc>
          <w:tcPr>
            <w:tcW w:w="3071" w:type="dxa"/>
            <w:tcBorders>
              <w:top w:val="single" w:color="auto" w:sz="4" w:space="0"/>
              <w:left w:val="single" w:color="auto" w:sz="4" w:space="0"/>
              <w:bottom w:val="single" w:color="auto" w:sz="4" w:space="0"/>
              <w:right w:val="single" w:color="auto" w:sz="4" w:space="0"/>
            </w:tcBorders>
            <w:vAlign w:val="center"/>
          </w:tcPr>
          <w:p w14:paraId="069209AB">
            <w:pPr>
              <w:spacing w:line="400" w:lineRule="exact"/>
              <w:ind w:firstLine="0" w:firstLineChars="0"/>
              <w:jc w:val="center"/>
            </w:pPr>
          </w:p>
        </w:tc>
        <w:tc>
          <w:tcPr>
            <w:tcW w:w="2569" w:type="dxa"/>
            <w:tcBorders>
              <w:top w:val="single" w:color="auto" w:sz="4" w:space="0"/>
              <w:left w:val="single" w:color="auto" w:sz="4" w:space="0"/>
              <w:bottom w:val="single" w:color="auto" w:sz="4" w:space="0"/>
              <w:right w:val="single" w:color="auto" w:sz="4" w:space="0"/>
            </w:tcBorders>
            <w:vAlign w:val="center"/>
          </w:tcPr>
          <w:p w14:paraId="2B899DEB">
            <w:pPr>
              <w:spacing w:line="400" w:lineRule="exact"/>
              <w:ind w:firstLine="0" w:firstLineChars="0"/>
              <w:jc w:val="center"/>
            </w:pPr>
          </w:p>
        </w:tc>
        <w:tc>
          <w:tcPr>
            <w:tcW w:w="2059" w:type="dxa"/>
            <w:tcBorders>
              <w:top w:val="single" w:color="auto" w:sz="4" w:space="0"/>
              <w:left w:val="single" w:color="auto" w:sz="4" w:space="0"/>
              <w:bottom w:val="single" w:color="auto" w:sz="4" w:space="0"/>
              <w:right w:val="single" w:color="auto" w:sz="4" w:space="0"/>
            </w:tcBorders>
            <w:vAlign w:val="center"/>
          </w:tcPr>
          <w:p w14:paraId="597C0E12">
            <w:pPr>
              <w:spacing w:line="400" w:lineRule="exact"/>
              <w:ind w:firstLine="0" w:firstLineChars="0"/>
              <w:jc w:val="center"/>
            </w:pPr>
          </w:p>
        </w:tc>
      </w:tr>
    </w:tbl>
    <w:p w14:paraId="0B59FCFD">
      <w:pPr>
        <w:spacing w:line="400" w:lineRule="exact"/>
        <w:ind w:firstLine="0" w:firstLineChars="0"/>
      </w:pPr>
      <w:r>
        <w:t>注：主要针对招标文件“第二章  招标需求”、“第五章 合同主要条款”内容逐条响应，并在“偏离情况”栏注明“正偏离”、“负偏离”或“无偏离”，如未注明，招标人则视投标人完全接受和满足招标文件规定的要求。</w:t>
      </w:r>
    </w:p>
    <w:p w14:paraId="164B2DCF">
      <w:pPr>
        <w:spacing w:line="400" w:lineRule="exact"/>
        <w:ind w:firstLine="0" w:firstLineChars="0"/>
      </w:pPr>
    </w:p>
    <w:p w14:paraId="5D292501">
      <w:pPr>
        <w:spacing w:line="400" w:lineRule="exact"/>
        <w:ind w:firstLine="0" w:firstLineChars="0"/>
      </w:pPr>
      <w:r>
        <w:t>法定代表人或授权代表（签字或盖章）：</w:t>
      </w:r>
    </w:p>
    <w:p w14:paraId="0E7D8A28">
      <w:pPr>
        <w:spacing w:line="400" w:lineRule="exact"/>
        <w:ind w:firstLine="0" w:firstLineChars="0"/>
      </w:pPr>
      <w:r>
        <w:t>投标人名称（盖章）：</w:t>
      </w:r>
    </w:p>
    <w:p w14:paraId="0129DE80">
      <w:pPr>
        <w:spacing w:line="400" w:lineRule="exact"/>
        <w:ind w:firstLine="0" w:firstLineChars="0"/>
        <w:jc w:val="left"/>
      </w:pPr>
      <w:r>
        <w:t>日期：  年   月   日</w:t>
      </w:r>
    </w:p>
    <w:p w14:paraId="3E49904B">
      <w:pPr>
        <w:spacing w:line="400" w:lineRule="exact"/>
        <w:ind w:firstLine="0" w:firstLineChars="0"/>
        <w:jc w:val="left"/>
        <w:rPr>
          <w:sz w:val="22"/>
          <w:szCs w:val="22"/>
        </w:rPr>
      </w:pPr>
      <w:r>
        <w:br w:type="page"/>
      </w:r>
      <w:r>
        <w:rPr>
          <w:sz w:val="22"/>
          <w:szCs w:val="22"/>
        </w:rPr>
        <w:t>附件十</w:t>
      </w:r>
      <w:r>
        <w:rPr>
          <w:rFonts w:hint="eastAsia"/>
          <w:sz w:val="22"/>
          <w:szCs w:val="22"/>
        </w:rPr>
        <w:t>二</w:t>
      </w:r>
    </w:p>
    <w:p w14:paraId="27316524">
      <w:pPr>
        <w:spacing w:line="400" w:lineRule="exact"/>
        <w:ind w:firstLine="420"/>
      </w:pPr>
    </w:p>
    <w:p w14:paraId="2D01D77E">
      <w:pPr>
        <w:spacing w:line="400" w:lineRule="exact"/>
        <w:ind w:firstLine="422"/>
        <w:jc w:val="center"/>
        <w:rPr>
          <w:b/>
          <w:bCs/>
          <w:szCs w:val="21"/>
        </w:rPr>
      </w:pPr>
      <w:r>
        <w:rPr>
          <w:b/>
          <w:bCs/>
          <w:szCs w:val="21"/>
        </w:rPr>
        <w:t>投标人基本情况表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065"/>
        <w:gridCol w:w="218"/>
        <w:gridCol w:w="1195"/>
        <w:gridCol w:w="1169"/>
        <w:gridCol w:w="1231"/>
        <w:gridCol w:w="371"/>
        <w:gridCol w:w="637"/>
        <w:gridCol w:w="458"/>
        <w:gridCol w:w="1648"/>
      </w:tblGrid>
      <w:tr w14:paraId="4A29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71" w:type="dxa"/>
            <w:vAlign w:val="center"/>
          </w:tcPr>
          <w:p w14:paraId="3AB4C634">
            <w:pPr>
              <w:spacing w:line="400" w:lineRule="exact"/>
              <w:ind w:firstLine="0" w:firstLineChars="0"/>
              <w:jc w:val="center"/>
              <w:rPr>
                <w:szCs w:val="21"/>
              </w:rPr>
            </w:pPr>
            <w:r>
              <w:rPr>
                <w:szCs w:val="21"/>
              </w:rPr>
              <w:t>投标人名称</w:t>
            </w:r>
          </w:p>
        </w:tc>
        <w:tc>
          <w:tcPr>
            <w:tcW w:w="7992" w:type="dxa"/>
            <w:gridSpan w:val="9"/>
            <w:vAlign w:val="center"/>
          </w:tcPr>
          <w:p w14:paraId="44249308">
            <w:pPr>
              <w:spacing w:line="400" w:lineRule="exact"/>
              <w:ind w:firstLine="0" w:firstLineChars="0"/>
              <w:jc w:val="center"/>
              <w:rPr>
                <w:szCs w:val="21"/>
              </w:rPr>
            </w:pPr>
          </w:p>
        </w:tc>
      </w:tr>
      <w:tr w14:paraId="361A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Align w:val="center"/>
          </w:tcPr>
          <w:p w14:paraId="307E7843">
            <w:pPr>
              <w:spacing w:line="400" w:lineRule="exact"/>
              <w:ind w:firstLine="0" w:firstLineChars="0"/>
              <w:jc w:val="center"/>
              <w:rPr>
                <w:szCs w:val="21"/>
              </w:rPr>
            </w:pPr>
            <w:r>
              <w:rPr>
                <w:szCs w:val="21"/>
              </w:rPr>
              <w:t>注册地址</w:t>
            </w:r>
          </w:p>
        </w:tc>
        <w:tc>
          <w:tcPr>
            <w:tcW w:w="3647" w:type="dxa"/>
            <w:gridSpan w:val="4"/>
            <w:vAlign w:val="center"/>
          </w:tcPr>
          <w:p w14:paraId="7ED8720F">
            <w:pPr>
              <w:spacing w:line="400" w:lineRule="exact"/>
              <w:ind w:firstLine="0" w:firstLineChars="0"/>
              <w:jc w:val="center"/>
              <w:rPr>
                <w:szCs w:val="21"/>
              </w:rPr>
            </w:pPr>
          </w:p>
        </w:tc>
        <w:tc>
          <w:tcPr>
            <w:tcW w:w="1602" w:type="dxa"/>
            <w:gridSpan w:val="2"/>
            <w:vAlign w:val="center"/>
          </w:tcPr>
          <w:p w14:paraId="509CB3D7">
            <w:pPr>
              <w:spacing w:line="400" w:lineRule="exact"/>
              <w:ind w:firstLine="0" w:firstLineChars="0"/>
              <w:jc w:val="center"/>
              <w:rPr>
                <w:szCs w:val="21"/>
              </w:rPr>
            </w:pPr>
            <w:r>
              <w:rPr>
                <w:szCs w:val="21"/>
              </w:rPr>
              <w:t>邮政编码</w:t>
            </w:r>
          </w:p>
        </w:tc>
        <w:tc>
          <w:tcPr>
            <w:tcW w:w="2743" w:type="dxa"/>
            <w:gridSpan w:val="3"/>
            <w:vAlign w:val="center"/>
          </w:tcPr>
          <w:p w14:paraId="26AC2BD4">
            <w:pPr>
              <w:spacing w:line="400" w:lineRule="exact"/>
              <w:ind w:firstLine="0" w:firstLineChars="0"/>
              <w:jc w:val="center"/>
              <w:rPr>
                <w:szCs w:val="21"/>
              </w:rPr>
            </w:pPr>
          </w:p>
        </w:tc>
      </w:tr>
      <w:tr w14:paraId="402F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Merge w:val="restart"/>
            <w:vAlign w:val="center"/>
          </w:tcPr>
          <w:p w14:paraId="253D0955">
            <w:pPr>
              <w:spacing w:line="400" w:lineRule="exact"/>
              <w:ind w:firstLine="0" w:firstLineChars="0"/>
              <w:jc w:val="center"/>
              <w:rPr>
                <w:szCs w:val="21"/>
              </w:rPr>
            </w:pPr>
            <w:r>
              <w:rPr>
                <w:szCs w:val="21"/>
              </w:rPr>
              <w:t>联系方式</w:t>
            </w:r>
          </w:p>
        </w:tc>
        <w:tc>
          <w:tcPr>
            <w:tcW w:w="1283" w:type="dxa"/>
            <w:gridSpan w:val="2"/>
            <w:vAlign w:val="center"/>
          </w:tcPr>
          <w:p w14:paraId="319BBB6D">
            <w:pPr>
              <w:spacing w:line="400" w:lineRule="exact"/>
              <w:ind w:firstLine="0" w:firstLineChars="0"/>
              <w:jc w:val="center"/>
              <w:rPr>
                <w:szCs w:val="21"/>
              </w:rPr>
            </w:pPr>
            <w:r>
              <w:rPr>
                <w:szCs w:val="21"/>
              </w:rPr>
              <w:t>联系人</w:t>
            </w:r>
          </w:p>
        </w:tc>
        <w:tc>
          <w:tcPr>
            <w:tcW w:w="2364" w:type="dxa"/>
            <w:gridSpan w:val="2"/>
            <w:vAlign w:val="center"/>
          </w:tcPr>
          <w:p w14:paraId="3E720B41">
            <w:pPr>
              <w:spacing w:line="400" w:lineRule="exact"/>
              <w:ind w:firstLine="0" w:firstLineChars="0"/>
              <w:jc w:val="center"/>
              <w:rPr>
                <w:szCs w:val="21"/>
              </w:rPr>
            </w:pPr>
          </w:p>
        </w:tc>
        <w:tc>
          <w:tcPr>
            <w:tcW w:w="1602" w:type="dxa"/>
            <w:gridSpan w:val="2"/>
            <w:vAlign w:val="center"/>
          </w:tcPr>
          <w:p w14:paraId="3826A178">
            <w:pPr>
              <w:spacing w:line="400" w:lineRule="exact"/>
              <w:ind w:firstLine="0" w:firstLineChars="0"/>
              <w:jc w:val="center"/>
              <w:rPr>
                <w:szCs w:val="21"/>
              </w:rPr>
            </w:pPr>
            <w:r>
              <w:rPr>
                <w:szCs w:val="21"/>
              </w:rPr>
              <w:t>电话</w:t>
            </w:r>
          </w:p>
        </w:tc>
        <w:tc>
          <w:tcPr>
            <w:tcW w:w="2743" w:type="dxa"/>
            <w:gridSpan w:val="3"/>
            <w:vAlign w:val="center"/>
          </w:tcPr>
          <w:p w14:paraId="3D0D3ECD">
            <w:pPr>
              <w:spacing w:line="400" w:lineRule="exact"/>
              <w:ind w:firstLine="0" w:firstLineChars="0"/>
              <w:jc w:val="center"/>
              <w:rPr>
                <w:szCs w:val="21"/>
              </w:rPr>
            </w:pPr>
          </w:p>
        </w:tc>
      </w:tr>
      <w:tr w14:paraId="2B8B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Merge w:val="continue"/>
            <w:vAlign w:val="center"/>
          </w:tcPr>
          <w:p w14:paraId="6AE6D9AC">
            <w:pPr>
              <w:spacing w:line="400" w:lineRule="exact"/>
              <w:ind w:firstLine="0" w:firstLineChars="0"/>
              <w:jc w:val="center"/>
              <w:rPr>
                <w:szCs w:val="21"/>
              </w:rPr>
            </w:pPr>
          </w:p>
        </w:tc>
        <w:tc>
          <w:tcPr>
            <w:tcW w:w="1283" w:type="dxa"/>
            <w:gridSpan w:val="2"/>
            <w:vAlign w:val="center"/>
          </w:tcPr>
          <w:p w14:paraId="35397AA5">
            <w:pPr>
              <w:spacing w:line="400" w:lineRule="exact"/>
              <w:ind w:firstLine="0" w:firstLineChars="0"/>
              <w:jc w:val="center"/>
              <w:rPr>
                <w:szCs w:val="21"/>
              </w:rPr>
            </w:pPr>
            <w:r>
              <w:rPr>
                <w:szCs w:val="21"/>
              </w:rPr>
              <w:t>传真</w:t>
            </w:r>
          </w:p>
        </w:tc>
        <w:tc>
          <w:tcPr>
            <w:tcW w:w="2364" w:type="dxa"/>
            <w:gridSpan w:val="2"/>
            <w:vAlign w:val="center"/>
          </w:tcPr>
          <w:p w14:paraId="7922D9CA">
            <w:pPr>
              <w:spacing w:line="400" w:lineRule="exact"/>
              <w:ind w:firstLine="0" w:firstLineChars="0"/>
              <w:jc w:val="center"/>
              <w:rPr>
                <w:szCs w:val="21"/>
              </w:rPr>
            </w:pPr>
          </w:p>
        </w:tc>
        <w:tc>
          <w:tcPr>
            <w:tcW w:w="1602" w:type="dxa"/>
            <w:gridSpan w:val="2"/>
            <w:vAlign w:val="center"/>
          </w:tcPr>
          <w:p w14:paraId="490A1005">
            <w:pPr>
              <w:spacing w:line="400" w:lineRule="exact"/>
              <w:ind w:firstLine="0" w:firstLineChars="0"/>
              <w:jc w:val="center"/>
              <w:rPr>
                <w:szCs w:val="21"/>
              </w:rPr>
            </w:pPr>
            <w:r>
              <w:rPr>
                <w:szCs w:val="21"/>
              </w:rPr>
              <w:t>邮箱</w:t>
            </w:r>
          </w:p>
        </w:tc>
        <w:tc>
          <w:tcPr>
            <w:tcW w:w="2743" w:type="dxa"/>
            <w:gridSpan w:val="3"/>
            <w:vAlign w:val="center"/>
          </w:tcPr>
          <w:p w14:paraId="2215708D">
            <w:pPr>
              <w:spacing w:line="400" w:lineRule="exact"/>
              <w:ind w:firstLine="0" w:firstLineChars="0"/>
              <w:jc w:val="center"/>
              <w:rPr>
                <w:szCs w:val="21"/>
              </w:rPr>
            </w:pPr>
          </w:p>
        </w:tc>
      </w:tr>
      <w:tr w14:paraId="1C84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Align w:val="center"/>
          </w:tcPr>
          <w:p w14:paraId="254B97B9">
            <w:pPr>
              <w:spacing w:line="400" w:lineRule="exact"/>
              <w:ind w:firstLine="0" w:firstLineChars="0"/>
              <w:jc w:val="center"/>
              <w:rPr>
                <w:szCs w:val="21"/>
              </w:rPr>
            </w:pPr>
            <w:r>
              <w:rPr>
                <w:szCs w:val="21"/>
              </w:rPr>
              <w:t>法定代表人</w:t>
            </w:r>
          </w:p>
        </w:tc>
        <w:tc>
          <w:tcPr>
            <w:tcW w:w="1065" w:type="dxa"/>
            <w:vAlign w:val="center"/>
          </w:tcPr>
          <w:p w14:paraId="60085E89">
            <w:pPr>
              <w:spacing w:line="400" w:lineRule="exact"/>
              <w:ind w:firstLine="0" w:firstLineChars="0"/>
              <w:jc w:val="center"/>
              <w:rPr>
                <w:szCs w:val="21"/>
              </w:rPr>
            </w:pPr>
            <w:r>
              <w:rPr>
                <w:szCs w:val="21"/>
              </w:rPr>
              <w:t>姓名</w:t>
            </w:r>
          </w:p>
        </w:tc>
        <w:tc>
          <w:tcPr>
            <w:tcW w:w="1413" w:type="dxa"/>
            <w:gridSpan w:val="2"/>
            <w:vAlign w:val="center"/>
          </w:tcPr>
          <w:p w14:paraId="3C1F8ECD">
            <w:pPr>
              <w:spacing w:line="400" w:lineRule="exact"/>
              <w:ind w:firstLine="0" w:firstLineChars="0"/>
              <w:jc w:val="center"/>
              <w:rPr>
                <w:szCs w:val="21"/>
              </w:rPr>
            </w:pPr>
          </w:p>
        </w:tc>
        <w:tc>
          <w:tcPr>
            <w:tcW w:w="1169" w:type="dxa"/>
            <w:vAlign w:val="center"/>
          </w:tcPr>
          <w:p w14:paraId="21B630EE">
            <w:pPr>
              <w:spacing w:line="400" w:lineRule="exact"/>
              <w:ind w:firstLine="0" w:firstLineChars="0"/>
              <w:jc w:val="center"/>
              <w:rPr>
                <w:szCs w:val="21"/>
              </w:rPr>
            </w:pPr>
            <w:r>
              <w:rPr>
                <w:szCs w:val="21"/>
              </w:rPr>
              <w:t>技术职称</w:t>
            </w:r>
          </w:p>
        </w:tc>
        <w:tc>
          <w:tcPr>
            <w:tcW w:w="1231" w:type="dxa"/>
            <w:vAlign w:val="center"/>
          </w:tcPr>
          <w:p w14:paraId="657FE7DC">
            <w:pPr>
              <w:spacing w:line="400" w:lineRule="exact"/>
              <w:ind w:firstLine="0" w:firstLineChars="0"/>
              <w:jc w:val="center"/>
              <w:rPr>
                <w:szCs w:val="21"/>
              </w:rPr>
            </w:pPr>
          </w:p>
        </w:tc>
        <w:tc>
          <w:tcPr>
            <w:tcW w:w="1008" w:type="dxa"/>
            <w:gridSpan w:val="2"/>
            <w:vAlign w:val="center"/>
          </w:tcPr>
          <w:p w14:paraId="76EED51C">
            <w:pPr>
              <w:spacing w:line="400" w:lineRule="exact"/>
              <w:ind w:firstLine="0" w:firstLineChars="0"/>
              <w:jc w:val="center"/>
              <w:rPr>
                <w:szCs w:val="21"/>
              </w:rPr>
            </w:pPr>
            <w:r>
              <w:rPr>
                <w:szCs w:val="21"/>
              </w:rPr>
              <w:t>电话</w:t>
            </w:r>
          </w:p>
        </w:tc>
        <w:tc>
          <w:tcPr>
            <w:tcW w:w="2106" w:type="dxa"/>
            <w:gridSpan w:val="2"/>
            <w:vAlign w:val="center"/>
          </w:tcPr>
          <w:p w14:paraId="43728C7B">
            <w:pPr>
              <w:spacing w:line="400" w:lineRule="exact"/>
              <w:ind w:firstLine="0" w:firstLineChars="0"/>
              <w:jc w:val="center"/>
              <w:rPr>
                <w:szCs w:val="21"/>
              </w:rPr>
            </w:pPr>
          </w:p>
        </w:tc>
      </w:tr>
      <w:tr w14:paraId="7FC9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Align w:val="center"/>
          </w:tcPr>
          <w:p w14:paraId="14ECF52E">
            <w:pPr>
              <w:spacing w:line="400" w:lineRule="exact"/>
              <w:ind w:firstLine="0" w:firstLineChars="0"/>
              <w:jc w:val="center"/>
              <w:rPr>
                <w:szCs w:val="21"/>
              </w:rPr>
            </w:pPr>
            <w:r>
              <w:rPr>
                <w:szCs w:val="21"/>
              </w:rPr>
              <w:t>成立时间</w:t>
            </w:r>
          </w:p>
        </w:tc>
        <w:tc>
          <w:tcPr>
            <w:tcW w:w="2478" w:type="dxa"/>
            <w:gridSpan w:val="3"/>
            <w:vAlign w:val="center"/>
          </w:tcPr>
          <w:p w14:paraId="6186B3B6">
            <w:pPr>
              <w:spacing w:line="400" w:lineRule="exact"/>
              <w:ind w:firstLine="0" w:firstLineChars="0"/>
              <w:jc w:val="center"/>
              <w:rPr>
                <w:szCs w:val="21"/>
              </w:rPr>
            </w:pPr>
          </w:p>
        </w:tc>
        <w:tc>
          <w:tcPr>
            <w:tcW w:w="5514" w:type="dxa"/>
            <w:gridSpan w:val="6"/>
            <w:vAlign w:val="center"/>
          </w:tcPr>
          <w:p w14:paraId="07A92A55">
            <w:pPr>
              <w:spacing w:line="400" w:lineRule="exact"/>
              <w:ind w:firstLine="0" w:firstLineChars="0"/>
              <w:jc w:val="center"/>
              <w:rPr>
                <w:szCs w:val="21"/>
              </w:rPr>
            </w:pPr>
            <w:r>
              <w:rPr>
                <w:szCs w:val="21"/>
              </w:rPr>
              <w:t>员工总人数：</w:t>
            </w:r>
          </w:p>
        </w:tc>
      </w:tr>
      <w:tr w14:paraId="27AB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Align w:val="center"/>
          </w:tcPr>
          <w:p w14:paraId="7792A150">
            <w:pPr>
              <w:spacing w:line="400" w:lineRule="exact"/>
              <w:ind w:firstLine="0" w:firstLineChars="0"/>
              <w:jc w:val="center"/>
              <w:rPr>
                <w:szCs w:val="21"/>
              </w:rPr>
            </w:pPr>
            <w:r>
              <w:rPr>
                <w:szCs w:val="21"/>
              </w:rPr>
              <w:t>营业执照号</w:t>
            </w:r>
          </w:p>
        </w:tc>
        <w:tc>
          <w:tcPr>
            <w:tcW w:w="2478" w:type="dxa"/>
            <w:gridSpan w:val="3"/>
            <w:vAlign w:val="center"/>
          </w:tcPr>
          <w:p w14:paraId="4F437FA9">
            <w:pPr>
              <w:spacing w:line="400" w:lineRule="exact"/>
              <w:ind w:firstLine="0" w:firstLineChars="0"/>
              <w:jc w:val="center"/>
              <w:rPr>
                <w:szCs w:val="21"/>
              </w:rPr>
            </w:pPr>
          </w:p>
        </w:tc>
        <w:tc>
          <w:tcPr>
            <w:tcW w:w="1169" w:type="dxa"/>
            <w:vMerge w:val="restart"/>
            <w:vAlign w:val="center"/>
          </w:tcPr>
          <w:p w14:paraId="6B854B23">
            <w:pPr>
              <w:spacing w:line="400" w:lineRule="exact"/>
              <w:ind w:firstLine="0" w:firstLineChars="0"/>
              <w:jc w:val="center"/>
              <w:rPr>
                <w:szCs w:val="21"/>
              </w:rPr>
            </w:pPr>
            <w:r>
              <w:rPr>
                <w:szCs w:val="21"/>
              </w:rPr>
              <w:t>其中</w:t>
            </w:r>
          </w:p>
        </w:tc>
        <w:tc>
          <w:tcPr>
            <w:tcW w:w="2697" w:type="dxa"/>
            <w:gridSpan w:val="4"/>
            <w:vAlign w:val="center"/>
          </w:tcPr>
          <w:p w14:paraId="73A06843">
            <w:pPr>
              <w:spacing w:line="400" w:lineRule="exact"/>
              <w:ind w:firstLine="0" w:firstLineChars="0"/>
              <w:jc w:val="center"/>
              <w:rPr>
                <w:szCs w:val="21"/>
              </w:rPr>
            </w:pPr>
            <w:r>
              <w:rPr>
                <w:rFonts w:hint="eastAsia"/>
                <w:szCs w:val="21"/>
              </w:rPr>
              <w:t>安全管理员</w:t>
            </w:r>
          </w:p>
        </w:tc>
        <w:tc>
          <w:tcPr>
            <w:tcW w:w="1648" w:type="dxa"/>
            <w:vAlign w:val="center"/>
          </w:tcPr>
          <w:p w14:paraId="6BCCB791">
            <w:pPr>
              <w:spacing w:line="400" w:lineRule="exact"/>
              <w:ind w:firstLine="0" w:firstLineChars="0"/>
              <w:jc w:val="center"/>
              <w:rPr>
                <w:szCs w:val="21"/>
              </w:rPr>
            </w:pPr>
          </w:p>
        </w:tc>
      </w:tr>
      <w:tr w14:paraId="2B3E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Align w:val="center"/>
          </w:tcPr>
          <w:p w14:paraId="6AC97251">
            <w:pPr>
              <w:spacing w:line="400" w:lineRule="exact"/>
              <w:ind w:firstLine="0" w:firstLineChars="0"/>
              <w:jc w:val="center"/>
              <w:rPr>
                <w:szCs w:val="21"/>
              </w:rPr>
            </w:pPr>
            <w:r>
              <w:rPr>
                <w:szCs w:val="21"/>
              </w:rPr>
              <w:t>注册资金</w:t>
            </w:r>
          </w:p>
        </w:tc>
        <w:tc>
          <w:tcPr>
            <w:tcW w:w="2478" w:type="dxa"/>
            <w:gridSpan w:val="3"/>
            <w:vAlign w:val="center"/>
          </w:tcPr>
          <w:p w14:paraId="4D337114">
            <w:pPr>
              <w:spacing w:line="400" w:lineRule="exact"/>
              <w:ind w:firstLine="0" w:firstLineChars="0"/>
              <w:jc w:val="center"/>
              <w:rPr>
                <w:szCs w:val="21"/>
              </w:rPr>
            </w:pPr>
          </w:p>
        </w:tc>
        <w:tc>
          <w:tcPr>
            <w:tcW w:w="1169" w:type="dxa"/>
            <w:vMerge w:val="continue"/>
            <w:vAlign w:val="center"/>
          </w:tcPr>
          <w:p w14:paraId="4985FC95">
            <w:pPr>
              <w:spacing w:line="400" w:lineRule="exact"/>
              <w:ind w:firstLine="0" w:firstLineChars="0"/>
              <w:jc w:val="center"/>
              <w:rPr>
                <w:szCs w:val="21"/>
              </w:rPr>
            </w:pPr>
          </w:p>
        </w:tc>
        <w:tc>
          <w:tcPr>
            <w:tcW w:w="2697" w:type="dxa"/>
            <w:gridSpan w:val="4"/>
            <w:vAlign w:val="center"/>
          </w:tcPr>
          <w:p w14:paraId="3437C4AF">
            <w:pPr>
              <w:spacing w:line="400" w:lineRule="exact"/>
              <w:ind w:firstLine="0" w:firstLineChars="0"/>
              <w:jc w:val="center"/>
              <w:rPr>
                <w:szCs w:val="21"/>
              </w:rPr>
            </w:pPr>
            <w:r>
              <w:rPr>
                <w:rFonts w:hint="eastAsia"/>
                <w:szCs w:val="21"/>
              </w:rPr>
              <w:t>具有特种作业资质人员</w:t>
            </w:r>
          </w:p>
        </w:tc>
        <w:tc>
          <w:tcPr>
            <w:tcW w:w="1648" w:type="dxa"/>
            <w:vAlign w:val="center"/>
          </w:tcPr>
          <w:p w14:paraId="5A813E45">
            <w:pPr>
              <w:spacing w:line="400" w:lineRule="exact"/>
              <w:ind w:firstLine="0" w:firstLineChars="0"/>
              <w:jc w:val="center"/>
              <w:rPr>
                <w:szCs w:val="21"/>
              </w:rPr>
            </w:pPr>
          </w:p>
        </w:tc>
      </w:tr>
      <w:tr w14:paraId="151C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Align w:val="center"/>
          </w:tcPr>
          <w:p w14:paraId="23966A71">
            <w:pPr>
              <w:spacing w:line="400" w:lineRule="exact"/>
              <w:ind w:firstLine="0" w:firstLineChars="0"/>
              <w:jc w:val="center"/>
              <w:rPr>
                <w:szCs w:val="21"/>
              </w:rPr>
            </w:pPr>
            <w:r>
              <w:rPr>
                <w:szCs w:val="21"/>
              </w:rPr>
              <w:t>开户银行</w:t>
            </w:r>
          </w:p>
        </w:tc>
        <w:tc>
          <w:tcPr>
            <w:tcW w:w="2478" w:type="dxa"/>
            <w:gridSpan w:val="3"/>
            <w:vAlign w:val="center"/>
          </w:tcPr>
          <w:p w14:paraId="5C7E37EE">
            <w:pPr>
              <w:spacing w:line="400" w:lineRule="exact"/>
              <w:ind w:firstLine="0" w:firstLineChars="0"/>
              <w:jc w:val="center"/>
              <w:rPr>
                <w:szCs w:val="21"/>
              </w:rPr>
            </w:pPr>
          </w:p>
        </w:tc>
        <w:tc>
          <w:tcPr>
            <w:tcW w:w="1169" w:type="dxa"/>
            <w:vMerge w:val="continue"/>
            <w:vAlign w:val="center"/>
          </w:tcPr>
          <w:p w14:paraId="71349F37">
            <w:pPr>
              <w:spacing w:line="400" w:lineRule="exact"/>
              <w:ind w:firstLine="0" w:firstLineChars="0"/>
              <w:jc w:val="center"/>
              <w:rPr>
                <w:szCs w:val="21"/>
              </w:rPr>
            </w:pPr>
          </w:p>
        </w:tc>
        <w:tc>
          <w:tcPr>
            <w:tcW w:w="2697" w:type="dxa"/>
            <w:gridSpan w:val="4"/>
            <w:vAlign w:val="center"/>
          </w:tcPr>
          <w:p w14:paraId="0ACD078E">
            <w:pPr>
              <w:spacing w:line="400" w:lineRule="exact"/>
              <w:ind w:firstLine="0" w:firstLineChars="0"/>
              <w:jc w:val="center"/>
              <w:rPr>
                <w:szCs w:val="21"/>
              </w:rPr>
            </w:pPr>
          </w:p>
        </w:tc>
        <w:tc>
          <w:tcPr>
            <w:tcW w:w="1648" w:type="dxa"/>
            <w:vAlign w:val="center"/>
          </w:tcPr>
          <w:p w14:paraId="76A78EC0">
            <w:pPr>
              <w:spacing w:line="400" w:lineRule="exact"/>
              <w:ind w:firstLine="0" w:firstLineChars="0"/>
              <w:jc w:val="center"/>
              <w:rPr>
                <w:szCs w:val="21"/>
              </w:rPr>
            </w:pPr>
          </w:p>
        </w:tc>
      </w:tr>
      <w:tr w14:paraId="7A8C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Align w:val="center"/>
          </w:tcPr>
          <w:p w14:paraId="7B2E9AE6">
            <w:pPr>
              <w:spacing w:line="400" w:lineRule="exact"/>
              <w:ind w:firstLine="0" w:firstLineChars="0"/>
              <w:jc w:val="center"/>
              <w:rPr>
                <w:szCs w:val="21"/>
              </w:rPr>
            </w:pPr>
            <w:r>
              <w:rPr>
                <w:szCs w:val="21"/>
              </w:rPr>
              <w:t>账号</w:t>
            </w:r>
          </w:p>
        </w:tc>
        <w:tc>
          <w:tcPr>
            <w:tcW w:w="2478" w:type="dxa"/>
            <w:gridSpan w:val="3"/>
            <w:vAlign w:val="center"/>
          </w:tcPr>
          <w:p w14:paraId="45F9712D">
            <w:pPr>
              <w:spacing w:line="400" w:lineRule="exact"/>
              <w:ind w:firstLine="0" w:firstLineChars="0"/>
              <w:rPr>
                <w:szCs w:val="21"/>
              </w:rPr>
            </w:pPr>
          </w:p>
        </w:tc>
        <w:tc>
          <w:tcPr>
            <w:tcW w:w="1169" w:type="dxa"/>
            <w:vMerge w:val="continue"/>
            <w:vAlign w:val="center"/>
          </w:tcPr>
          <w:p w14:paraId="0D779C80">
            <w:pPr>
              <w:spacing w:line="400" w:lineRule="exact"/>
              <w:ind w:firstLine="0" w:firstLineChars="0"/>
              <w:jc w:val="center"/>
              <w:rPr>
                <w:szCs w:val="21"/>
              </w:rPr>
            </w:pPr>
          </w:p>
        </w:tc>
        <w:tc>
          <w:tcPr>
            <w:tcW w:w="2697" w:type="dxa"/>
            <w:gridSpan w:val="4"/>
            <w:vAlign w:val="center"/>
          </w:tcPr>
          <w:p w14:paraId="40BB831D">
            <w:pPr>
              <w:spacing w:line="400" w:lineRule="exact"/>
              <w:ind w:firstLine="0" w:firstLineChars="0"/>
              <w:jc w:val="center"/>
              <w:rPr>
                <w:szCs w:val="21"/>
              </w:rPr>
            </w:pPr>
          </w:p>
        </w:tc>
        <w:tc>
          <w:tcPr>
            <w:tcW w:w="1648" w:type="dxa"/>
            <w:vAlign w:val="center"/>
          </w:tcPr>
          <w:p w14:paraId="74A1B43E">
            <w:pPr>
              <w:spacing w:line="400" w:lineRule="exact"/>
              <w:ind w:firstLine="0" w:firstLineChars="0"/>
              <w:jc w:val="center"/>
              <w:rPr>
                <w:szCs w:val="21"/>
              </w:rPr>
            </w:pPr>
          </w:p>
        </w:tc>
      </w:tr>
      <w:tr w14:paraId="7F44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771" w:type="dxa"/>
            <w:vAlign w:val="center"/>
          </w:tcPr>
          <w:p w14:paraId="7F96E414">
            <w:pPr>
              <w:spacing w:line="400" w:lineRule="exact"/>
              <w:ind w:firstLine="0" w:firstLineChars="0"/>
              <w:jc w:val="center"/>
              <w:rPr>
                <w:szCs w:val="21"/>
              </w:rPr>
            </w:pPr>
            <w:r>
              <w:rPr>
                <w:szCs w:val="21"/>
              </w:rPr>
              <w:t>经营范围</w:t>
            </w:r>
          </w:p>
        </w:tc>
        <w:tc>
          <w:tcPr>
            <w:tcW w:w="7992" w:type="dxa"/>
            <w:gridSpan w:val="9"/>
            <w:vAlign w:val="center"/>
          </w:tcPr>
          <w:p w14:paraId="5AB8D15E">
            <w:pPr>
              <w:spacing w:line="400" w:lineRule="exact"/>
              <w:ind w:firstLine="0" w:firstLineChars="0"/>
              <w:rPr>
                <w:szCs w:val="21"/>
              </w:rPr>
            </w:pPr>
          </w:p>
        </w:tc>
      </w:tr>
      <w:tr w14:paraId="45F6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3" w:hRule="atLeast"/>
          <w:jc w:val="center"/>
        </w:trPr>
        <w:tc>
          <w:tcPr>
            <w:tcW w:w="1771" w:type="dxa"/>
            <w:vAlign w:val="center"/>
          </w:tcPr>
          <w:p w14:paraId="13E97907">
            <w:pPr>
              <w:spacing w:line="400" w:lineRule="exact"/>
              <w:ind w:firstLine="0" w:firstLineChars="0"/>
              <w:jc w:val="center"/>
              <w:rPr>
                <w:szCs w:val="21"/>
              </w:rPr>
            </w:pPr>
            <w:r>
              <w:rPr>
                <w:szCs w:val="21"/>
              </w:rPr>
              <w:t>财务状况</w:t>
            </w:r>
          </w:p>
        </w:tc>
        <w:tc>
          <w:tcPr>
            <w:tcW w:w="7992" w:type="dxa"/>
            <w:gridSpan w:val="9"/>
            <w:vAlign w:val="center"/>
          </w:tcPr>
          <w:p w14:paraId="7ED4C14E">
            <w:pPr>
              <w:spacing w:line="400" w:lineRule="exact"/>
              <w:ind w:left="-34" w:leftChars="-16" w:firstLine="0" w:firstLineChars="0"/>
              <w:rPr>
                <w:szCs w:val="21"/>
              </w:rPr>
            </w:pPr>
            <w:r>
              <w:rPr>
                <w:szCs w:val="21"/>
              </w:rPr>
              <w:t>1、2024年-2025年的资产负债情况：</w:t>
            </w:r>
          </w:p>
          <w:p w14:paraId="4308BD47">
            <w:pPr>
              <w:spacing w:line="400" w:lineRule="exact"/>
              <w:ind w:left="-34" w:leftChars="-16" w:firstLine="0" w:firstLineChars="0"/>
              <w:rPr>
                <w:szCs w:val="21"/>
              </w:rPr>
            </w:pPr>
            <w:r>
              <w:rPr>
                <w:szCs w:val="21"/>
              </w:rPr>
              <w:t>（1）固定资产  _____________ _____________</w:t>
            </w:r>
          </w:p>
          <w:p w14:paraId="41523505">
            <w:pPr>
              <w:spacing w:line="400" w:lineRule="exact"/>
              <w:ind w:left="-34" w:leftChars="-16" w:firstLine="0" w:firstLineChars="0"/>
              <w:rPr>
                <w:szCs w:val="21"/>
              </w:rPr>
            </w:pPr>
            <w:r>
              <w:rPr>
                <w:szCs w:val="21"/>
              </w:rPr>
              <w:t xml:space="preserve">（2）流动资产  _____________ _____________  </w:t>
            </w:r>
          </w:p>
          <w:p w14:paraId="09C8CDB2">
            <w:pPr>
              <w:spacing w:line="400" w:lineRule="exact"/>
              <w:ind w:left="-34" w:leftChars="-16" w:firstLine="0" w:firstLineChars="0"/>
              <w:rPr>
                <w:szCs w:val="21"/>
              </w:rPr>
            </w:pPr>
            <w:r>
              <w:rPr>
                <w:szCs w:val="21"/>
              </w:rPr>
              <w:t>2、投标人2024年-2025年两年的经会计师事务所审计的年度财务报表，包括资产负债表，现金流量表及损益表。</w:t>
            </w:r>
          </w:p>
          <w:p w14:paraId="7787E713">
            <w:pPr>
              <w:spacing w:line="400" w:lineRule="exact"/>
              <w:ind w:left="-34" w:leftChars="-16" w:firstLine="0" w:firstLineChars="0"/>
              <w:rPr>
                <w:szCs w:val="21"/>
              </w:rPr>
            </w:pPr>
            <w:r>
              <w:rPr>
                <w:szCs w:val="21"/>
              </w:rPr>
              <w:t>（1）营业收入  _____________ _____________</w:t>
            </w:r>
          </w:p>
          <w:p w14:paraId="33B8B3B2">
            <w:pPr>
              <w:spacing w:line="400" w:lineRule="exact"/>
              <w:ind w:left="-34" w:leftChars="-16" w:firstLine="0" w:firstLineChars="0"/>
              <w:rPr>
                <w:szCs w:val="21"/>
              </w:rPr>
            </w:pPr>
            <w:r>
              <w:rPr>
                <w:szCs w:val="21"/>
              </w:rPr>
              <w:t>（2）营业利润  _____________ _____________</w:t>
            </w:r>
          </w:p>
          <w:p w14:paraId="4FD28DCD">
            <w:pPr>
              <w:spacing w:line="400" w:lineRule="exact"/>
              <w:ind w:left="-34" w:leftChars="-16" w:firstLine="0" w:firstLineChars="0"/>
              <w:rPr>
                <w:szCs w:val="21"/>
              </w:rPr>
            </w:pPr>
            <w:r>
              <w:rPr>
                <w:szCs w:val="21"/>
              </w:rPr>
              <w:t xml:space="preserve">（3）利润总额  _____________ _____________    </w:t>
            </w:r>
          </w:p>
          <w:p w14:paraId="5B96DF04">
            <w:pPr>
              <w:spacing w:line="400" w:lineRule="exact"/>
              <w:ind w:left="-34" w:leftChars="-16" w:firstLine="0" w:firstLineChars="0"/>
              <w:rPr>
                <w:szCs w:val="21"/>
              </w:rPr>
            </w:pPr>
            <w:r>
              <w:rPr>
                <w:szCs w:val="21"/>
              </w:rPr>
              <w:t>（4）净利润    ___________ _____________</w:t>
            </w:r>
          </w:p>
        </w:tc>
      </w:tr>
      <w:tr w14:paraId="737A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771" w:type="dxa"/>
            <w:vAlign w:val="center"/>
          </w:tcPr>
          <w:p w14:paraId="1E5B07EF">
            <w:pPr>
              <w:spacing w:line="400" w:lineRule="exact"/>
              <w:ind w:firstLine="0" w:firstLineChars="0"/>
              <w:jc w:val="center"/>
              <w:rPr>
                <w:szCs w:val="21"/>
              </w:rPr>
            </w:pPr>
            <w:r>
              <w:rPr>
                <w:szCs w:val="21"/>
              </w:rPr>
              <w:t>备注</w:t>
            </w:r>
          </w:p>
        </w:tc>
        <w:tc>
          <w:tcPr>
            <w:tcW w:w="7992" w:type="dxa"/>
            <w:gridSpan w:val="9"/>
            <w:vAlign w:val="center"/>
          </w:tcPr>
          <w:p w14:paraId="254C197E">
            <w:pPr>
              <w:spacing w:line="400" w:lineRule="exact"/>
              <w:ind w:firstLine="0" w:firstLineChars="0"/>
              <w:jc w:val="left"/>
              <w:rPr>
                <w:b/>
                <w:szCs w:val="21"/>
              </w:rPr>
            </w:pPr>
          </w:p>
        </w:tc>
      </w:tr>
    </w:tbl>
    <w:p w14:paraId="46B3AA76">
      <w:pPr>
        <w:spacing w:line="400" w:lineRule="exact"/>
        <w:ind w:firstLine="440"/>
        <w:jc w:val="left"/>
        <w:rPr>
          <w:sz w:val="22"/>
          <w:szCs w:val="22"/>
        </w:rPr>
      </w:pPr>
    </w:p>
    <w:p w14:paraId="759F4BC1">
      <w:pPr>
        <w:spacing w:line="400" w:lineRule="exact"/>
        <w:ind w:firstLine="440"/>
        <w:jc w:val="left"/>
        <w:rPr>
          <w:sz w:val="22"/>
          <w:szCs w:val="22"/>
        </w:rPr>
      </w:pPr>
    </w:p>
    <w:p w14:paraId="7B2A119D">
      <w:pPr>
        <w:spacing w:line="400" w:lineRule="exact"/>
        <w:ind w:firstLine="440"/>
        <w:jc w:val="left"/>
        <w:rPr>
          <w:sz w:val="22"/>
          <w:szCs w:val="22"/>
        </w:rPr>
      </w:pPr>
      <w:r>
        <w:rPr>
          <w:sz w:val="22"/>
          <w:szCs w:val="22"/>
        </w:rPr>
        <w:t>投标人（盖公章）：</w:t>
      </w:r>
    </w:p>
    <w:p w14:paraId="17F2A076">
      <w:pPr>
        <w:spacing w:line="400" w:lineRule="exact"/>
        <w:ind w:firstLine="440"/>
        <w:jc w:val="left"/>
        <w:rPr>
          <w:sz w:val="22"/>
          <w:szCs w:val="22"/>
        </w:rPr>
      </w:pPr>
      <w:r>
        <w:rPr>
          <w:sz w:val="22"/>
          <w:szCs w:val="22"/>
        </w:rPr>
        <w:t>法定代表人或授权代表（签字或盖章）：</w:t>
      </w:r>
    </w:p>
    <w:p w14:paraId="52027C0C">
      <w:pPr>
        <w:spacing w:line="400" w:lineRule="exact"/>
        <w:ind w:firstLine="440"/>
        <w:jc w:val="left"/>
        <w:rPr>
          <w:sz w:val="22"/>
          <w:szCs w:val="22"/>
        </w:rPr>
      </w:pPr>
      <w:r>
        <w:rPr>
          <w:sz w:val="22"/>
          <w:szCs w:val="22"/>
        </w:rPr>
        <w:t>日期：    年  月  日</w:t>
      </w:r>
    </w:p>
    <w:p w14:paraId="445DC681">
      <w:pPr>
        <w:pStyle w:val="3"/>
        <w:tabs>
          <w:tab w:val="left" w:pos="1300"/>
        </w:tabs>
        <w:adjustRightInd w:val="0"/>
        <w:spacing w:line="400" w:lineRule="exact"/>
        <w:jc w:val="both"/>
      </w:pPr>
    </w:p>
    <w:p w14:paraId="5C951D27">
      <w:pPr>
        <w:pStyle w:val="3"/>
        <w:tabs>
          <w:tab w:val="left" w:pos="1300"/>
        </w:tabs>
        <w:adjustRightInd w:val="0"/>
        <w:spacing w:line="400" w:lineRule="exact"/>
        <w:jc w:val="both"/>
      </w:pPr>
    </w:p>
    <w:p w14:paraId="5F8C3649">
      <w:pPr>
        <w:spacing w:line="400" w:lineRule="exact"/>
        <w:ind w:firstLine="0" w:firstLineChars="0"/>
        <w:jc w:val="left"/>
        <w:rPr>
          <w:sz w:val="22"/>
          <w:szCs w:val="22"/>
        </w:rPr>
      </w:pPr>
      <w:r>
        <w:rPr>
          <w:sz w:val="22"/>
          <w:szCs w:val="22"/>
        </w:rPr>
        <w:t>附件十</w:t>
      </w:r>
      <w:r>
        <w:rPr>
          <w:rFonts w:hint="eastAsia"/>
          <w:sz w:val="22"/>
          <w:szCs w:val="22"/>
        </w:rPr>
        <w:t>三</w:t>
      </w:r>
    </w:p>
    <w:p w14:paraId="210B758C">
      <w:pPr>
        <w:snapToGrid w:val="0"/>
        <w:spacing w:before="120" w:beforeLines="50" w:after="50" w:line="400" w:lineRule="exact"/>
        <w:ind w:firstLine="442"/>
        <w:jc w:val="center"/>
        <w:outlineLvl w:val="0"/>
        <w:rPr>
          <w:b/>
          <w:bCs/>
          <w:sz w:val="22"/>
          <w:szCs w:val="22"/>
        </w:rPr>
      </w:pPr>
      <w:r>
        <w:rPr>
          <w:rFonts w:hint="eastAsia"/>
          <w:b/>
          <w:bCs/>
          <w:sz w:val="22"/>
          <w:szCs w:val="22"/>
        </w:rPr>
        <w:t>企业</w:t>
      </w:r>
      <w:r>
        <w:rPr>
          <w:b/>
          <w:bCs/>
          <w:sz w:val="22"/>
          <w:szCs w:val="22"/>
        </w:rPr>
        <w:t>综合实力（格式自拟）</w:t>
      </w:r>
    </w:p>
    <w:p w14:paraId="4FA94C55">
      <w:pPr>
        <w:widowControl/>
        <w:spacing w:line="400" w:lineRule="exact"/>
        <w:ind w:firstLine="562"/>
        <w:outlineLvl w:val="0"/>
        <w:rPr>
          <w:b/>
          <w:bCs/>
          <w:sz w:val="28"/>
          <w:szCs w:val="28"/>
        </w:rPr>
      </w:pPr>
    </w:p>
    <w:p w14:paraId="2CE235DE">
      <w:pPr>
        <w:pStyle w:val="43"/>
        <w:spacing w:line="400" w:lineRule="exact"/>
        <w:ind w:firstLine="281"/>
        <w:rPr>
          <w:b/>
          <w:bCs/>
          <w:sz w:val="28"/>
          <w:szCs w:val="28"/>
        </w:rPr>
      </w:pPr>
    </w:p>
    <w:p w14:paraId="7D394915">
      <w:pPr>
        <w:pStyle w:val="43"/>
        <w:spacing w:line="400" w:lineRule="exact"/>
        <w:ind w:firstLine="211"/>
        <w:rPr>
          <w:b/>
          <w:bCs/>
        </w:rPr>
      </w:pPr>
    </w:p>
    <w:p w14:paraId="19B596C1">
      <w:pPr>
        <w:widowControl/>
        <w:spacing w:line="400" w:lineRule="exact"/>
        <w:ind w:firstLine="562"/>
        <w:outlineLvl w:val="0"/>
        <w:rPr>
          <w:b/>
          <w:bCs/>
          <w:sz w:val="28"/>
          <w:szCs w:val="28"/>
        </w:rPr>
      </w:pPr>
    </w:p>
    <w:p w14:paraId="666521C8">
      <w:pPr>
        <w:widowControl/>
        <w:spacing w:line="400" w:lineRule="exact"/>
        <w:ind w:firstLine="0" w:firstLineChars="0"/>
        <w:jc w:val="left"/>
        <w:rPr>
          <w:sz w:val="22"/>
          <w:szCs w:val="22"/>
        </w:rPr>
      </w:pPr>
      <w:r>
        <w:rPr>
          <w:sz w:val="22"/>
          <w:szCs w:val="22"/>
        </w:rPr>
        <w:t>附件十</w:t>
      </w:r>
      <w:r>
        <w:rPr>
          <w:rFonts w:hint="eastAsia"/>
          <w:sz w:val="22"/>
          <w:szCs w:val="22"/>
        </w:rPr>
        <w:t>四</w:t>
      </w:r>
    </w:p>
    <w:p w14:paraId="50CDF449">
      <w:pPr>
        <w:widowControl/>
        <w:snapToGrid w:val="0"/>
        <w:spacing w:before="120" w:beforeLines="50" w:after="50" w:line="400" w:lineRule="exact"/>
        <w:ind w:firstLine="442"/>
        <w:jc w:val="center"/>
        <w:outlineLvl w:val="0"/>
        <w:rPr>
          <w:b/>
          <w:bCs/>
          <w:sz w:val="22"/>
          <w:szCs w:val="22"/>
        </w:rPr>
      </w:pPr>
      <w:r>
        <w:rPr>
          <w:b/>
          <w:bCs/>
          <w:sz w:val="22"/>
          <w:szCs w:val="22"/>
          <w:lang w:val="zh-CN"/>
        </w:rPr>
        <w:t>内部管理制度</w:t>
      </w:r>
      <w:r>
        <w:rPr>
          <w:b/>
          <w:bCs/>
          <w:sz w:val="22"/>
          <w:szCs w:val="22"/>
        </w:rPr>
        <w:t>（格式自拟）</w:t>
      </w:r>
    </w:p>
    <w:p w14:paraId="08216D50">
      <w:pPr>
        <w:spacing w:line="400" w:lineRule="exact"/>
        <w:ind w:firstLine="562"/>
        <w:jc w:val="left"/>
        <w:rPr>
          <w:b/>
          <w:bCs/>
          <w:sz w:val="28"/>
          <w:szCs w:val="28"/>
        </w:rPr>
      </w:pPr>
    </w:p>
    <w:p w14:paraId="056B52E8">
      <w:pPr>
        <w:spacing w:line="400" w:lineRule="exact"/>
        <w:ind w:firstLine="562"/>
        <w:jc w:val="left"/>
        <w:rPr>
          <w:b/>
          <w:bCs/>
          <w:sz w:val="28"/>
          <w:szCs w:val="28"/>
        </w:rPr>
      </w:pPr>
    </w:p>
    <w:p w14:paraId="015854A5">
      <w:pPr>
        <w:pStyle w:val="43"/>
        <w:spacing w:line="400" w:lineRule="exact"/>
        <w:ind w:firstLine="0" w:firstLineChars="0"/>
        <w:rPr>
          <w:b/>
          <w:bCs/>
        </w:rPr>
      </w:pPr>
    </w:p>
    <w:p w14:paraId="34B3E08F">
      <w:pPr>
        <w:pStyle w:val="43"/>
        <w:spacing w:line="400" w:lineRule="exact"/>
        <w:ind w:firstLine="211"/>
        <w:rPr>
          <w:b/>
          <w:bCs/>
        </w:rPr>
      </w:pPr>
    </w:p>
    <w:p w14:paraId="73BAA4A4">
      <w:pPr>
        <w:spacing w:line="400" w:lineRule="exact"/>
        <w:ind w:firstLine="0" w:firstLineChars="0"/>
        <w:jc w:val="left"/>
        <w:rPr>
          <w:sz w:val="22"/>
          <w:szCs w:val="22"/>
        </w:rPr>
      </w:pPr>
      <w:r>
        <w:rPr>
          <w:sz w:val="22"/>
          <w:szCs w:val="22"/>
        </w:rPr>
        <w:t>附件十</w:t>
      </w:r>
      <w:r>
        <w:rPr>
          <w:rFonts w:hint="eastAsia"/>
          <w:sz w:val="22"/>
          <w:szCs w:val="22"/>
        </w:rPr>
        <w:t>五</w:t>
      </w:r>
    </w:p>
    <w:p w14:paraId="5A4B12FD">
      <w:pPr>
        <w:widowControl/>
        <w:snapToGrid w:val="0"/>
        <w:spacing w:before="120" w:beforeLines="50" w:after="50" w:line="400" w:lineRule="exact"/>
        <w:ind w:firstLine="442"/>
        <w:jc w:val="center"/>
        <w:outlineLvl w:val="0"/>
        <w:rPr>
          <w:b/>
          <w:bCs/>
          <w:sz w:val="22"/>
          <w:szCs w:val="22"/>
        </w:rPr>
      </w:pPr>
      <w:r>
        <w:rPr>
          <w:rFonts w:hint="eastAsia"/>
          <w:b/>
          <w:bCs/>
          <w:sz w:val="22"/>
          <w:szCs w:val="22"/>
        </w:rPr>
        <w:t>项目服务</w:t>
      </w:r>
      <w:r>
        <w:rPr>
          <w:b/>
          <w:bCs/>
          <w:sz w:val="22"/>
          <w:szCs w:val="22"/>
          <w:lang w:val="zh-CN"/>
        </w:rPr>
        <w:t>方案</w:t>
      </w:r>
      <w:r>
        <w:rPr>
          <w:b/>
          <w:bCs/>
          <w:sz w:val="22"/>
          <w:szCs w:val="22"/>
        </w:rPr>
        <w:t>（格式自拟）</w:t>
      </w:r>
    </w:p>
    <w:p w14:paraId="0D244942">
      <w:pPr>
        <w:widowControl/>
        <w:spacing w:line="400" w:lineRule="exact"/>
        <w:ind w:firstLine="442"/>
        <w:jc w:val="center"/>
        <w:outlineLvl w:val="0"/>
        <w:rPr>
          <w:b/>
          <w:bCs/>
          <w:sz w:val="22"/>
          <w:szCs w:val="22"/>
        </w:rPr>
      </w:pPr>
    </w:p>
    <w:p w14:paraId="441B182E">
      <w:pPr>
        <w:widowControl/>
        <w:spacing w:line="400" w:lineRule="exact"/>
        <w:ind w:firstLine="442"/>
        <w:jc w:val="center"/>
        <w:outlineLvl w:val="0"/>
        <w:rPr>
          <w:b/>
          <w:bCs/>
          <w:sz w:val="22"/>
          <w:szCs w:val="22"/>
        </w:rPr>
      </w:pPr>
    </w:p>
    <w:p w14:paraId="5E7B872F">
      <w:pPr>
        <w:pStyle w:val="43"/>
        <w:spacing w:line="400" w:lineRule="exact"/>
        <w:ind w:firstLine="0" w:firstLineChars="0"/>
        <w:rPr>
          <w:b/>
          <w:bCs/>
        </w:rPr>
      </w:pPr>
    </w:p>
    <w:p w14:paraId="43FDF42F">
      <w:pPr>
        <w:pStyle w:val="43"/>
        <w:spacing w:line="400" w:lineRule="exact"/>
        <w:ind w:firstLine="211"/>
        <w:rPr>
          <w:b/>
          <w:bCs/>
        </w:rPr>
      </w:pPr>
    </w:p>
    <w:p w14:paraId="008D8E50">
      <w:pPr>
        <w:widowControl/>
        <w:spacing w:line="400" w:lineRule="exact"/>
        <w:ind w:firstLine="562"/>
        <w:outlineLvl w:val="0"/>
        <w:rPr>
          <w:b/>
          <w:bCs/>
          <w:sz w:val="28"/>
          <w:szCs w:val="28"/>
        </w:rPr>
      </w:pPr>
    </w:p>
    <w:p w14:paraId="5199415E">
      <w:pPr>
        <w:widowControl/>
        <w:spacing w:line="400" w:lineRule="exact"/>
        <w:ind w:firstLine="0" w:firstLineChars="0"/>
        <w:jc w:val="left"/>
        <w:rPr>
          <w:sz w:val="22"/>
          <w:szCs w:val="22"/>
        </w:rPr>
      </w:pPr>
      <w:r>
        <w:rPr>
          <w:sz w:val="22"/>
          <w:szCs w:val="22"/>
        </w:rPr>
        <w:t>附件十</w:t>
      </w:r>
      <w:r>
        <w:rPr>
          <w:rFonts w:hint="eastAsia"/>
          <w:sz w:val="22"/>
          <w:szCs w:val="22"/>
        </w:rPr>
        <w:t>六</w:t>
      </w:r>
    </w:p>
    <w:p w14:paraId="7F6D96BA">
      <w:pPr>
        <w:snapToGrid w:val="0"/>
        <w:spacing w:before="120" w:beforeLines="50" w:after="50" w:line="400" w:lineRule="exact"/>
        <w:ind w:firstLine="442"/>
        <w:jc w:val="center"/>
        <w:outlineLvl w:val="0"/>
        <w:rPr>
          <w:b/>
          <w:bCs/>
          <w:sz w:val="22"/>
          <w:szCs w:val="22"/>
        </w:rPr>
      </w:pPr>
      <w:r>
        <w:rPr>
          <w:b/>
          <w:bCs/>
          <w:sz w:val="22"/>
          <w:szCs w:val="22"/>
          <w:lang w:val="zh-CN"/>
        </w:rPr>
        <w:t>服务</w:t>
      </w:r>
      <w:r>
        <w:rPr>
          <w:rFonts w:hint="eastAsia"/>
          <w:b/>
          <w:bCs/>
          <w:sz w:val="22"/>
          <w:szCs w:val="22"/>
          <w:lang w:val="zh-CN"/>
        </w:rPr>
        <w:t>响应承诺</w:t>
      </w:r>
      <w:r>
        <w:rPr>
          <w:b/>
          <w:bCs/>
          <w:sz w:val="22"/>
          <w:szCs w:val="22"/>
        </w:rPr>
        <w:t>（格式自拟）</w:t>
      </w:r>
    </w:p>
    <w:p w14:paraId="2A3C523C">
      <w:pPr>
        <w:widowControl/>
        <w:spacing w:line="400" w:lineRule="exact"/>
        <w:ind w:firstLine="562"/>
        <w:outlineLvl w:val="0"/>
        <w:rPr>
          <w:b/>
          <w:bCs/>
          <w:sz w:val="28"/>
          <w:szCs w:val="28"/>
        </w:rPr>
      </w:pPr>
    </w:p>
    <w:p w14:paraId="672B9A97">
      <w:pPr>
        <w:pStyle w:val="43"/>
        <w:spacing w:line="400" w:lineRule="exact"/>
        <w:ind w:firstLine="281"/>
        <w:rPr>
          <w:b/>
          <w:bCs/>
          <w:sz w:val="28"/>
          <w:szCs w:val="28"/>
        </w:rPr>
      </w:pPr>
    </w:p>
    <w:p w14:paraId="0ED6880C">
      <w:pPr>
        <w:pStyle w:val="43"/>
        <w:spacing w:line="400" w:lineRule="exact"/>
        <w:ind w:firstLine="281"/>
        <w:rPr>
          <w:b/>
          <w:bCs/>
          <w:sz w:val="28"/>
          <w:szCs w:val="28"/>
        </w:rPr>
      </w:pPr>
    </w:p>
    <w:p w14:paraId="572DEB22">
      <w:pPr>
        <w:widowControl/>
        <w:spacing w:line="400" w:lineRule="exact"/>
        <w:ind w:firstLine="0" w:firstLineChars="0"/>
        <w:jc w:val="left"/>
        <w:rPr>
          <w:sz w:val="22"/>
          <w:szCs w:val="22"/>
        </w:rPr>
      </w:pPr>
      <w:r>
        <w:rPr>
          <w:sz w:val="22"/>
          <w:szCs w:val="22"/>
        </w:rPr>
        <w:t>附件十</w:t>
      </w:r>
      <w:r>
        <w:rPr>
          <w:rFonts w:hint="eastAsia"/>
          <w:sz w:val="22"/>
          <w:szCs w:val="22"/>
        </w:rPr>
        <w:t>七</w:t>
      </w:r>
    </w:p>
    <w:p w14:paraId="17A248BA">
      <w:pPr>
        <w:snapToGrid w:val="0"/>
        <w:spacing w:before="120" w:beforeLines="50" w:after="50" w:line="400" w:lineRule="exact"/>
        <w:ind w:firstLine="442"/>
        <w:outlineLvl w:val="0"/>
        <w:rPr>
          <w:b/>
          <w:bCs/>
          <w:sz w:val="22"/>
          <w:szCs w:val="22"/>
        </w:rPr>
      </w:pPr>
    </w:p>
    <w:p w14:paraId="47CCC516">
      <w:pPr>
        <w:widowControl/>
        <w:spacing w:line="400" w:lineRule="exact"/>
        <w:ind w:firstLine="422"/>
        <w:jc w:val="center"/>
        <w:outlineLvl w:val="0"/>
        <w:rPr>
          <w:b/>
          <w:bCs/>
          <w:sz w:val="28"/>
          <w:szCs w:val="28"/>
        </w:rPr>
        <w:sectPr>
          <w:pgSz w:w="11906" w:h="16838"/>
          <w:pgMar w:top="1440" w:right="1077" w:bottom="1440" w:left="1077" w:header="851" w:footer="992" w:gutter="0"/>
          <w:cols w:space="720" w:num="1"/>
          <w:docGrid w:linePitch="312" w:charSpace="0"/>
        </w:sectPr>
      </w:pPr>
      <w:r>
        <w:rPr>
          <w:rFonts w:hint="eastAsia" w:ascii="宋体" w:hAnsi="宋体"/>
          <w:b/>
          <w:bCs/>
          <w:szCs w:val="21"/>
        </w:rPr>
        <w:t>安全保障方案（格式自拟）</w:t>
      </w:r>
    </w:p>
    <w:p w14:paraId="15B1BBB4">
      <w:pPr>
        <w:spacing w:line="400" w:lineRule="exact"/>
        <w:ind w:firstLine="0" w:firstLineChars="0"/>
        <w:jc w:val="left"/>
        <w:rPr>
          <w:b/>
          <w:bCs/>
          <w:sz w:val="22"/>
          <w:szCs w:val="22"/>
        </w:rPr>
      </w:pPr>
      <w:r>
        <w:rPr>
          <w:sz w:val="22"/>
          <w:szCs w:val="22"/>
        </w:rPr>
        <w:t>附件十</w:t>
      </w:r>
      <w:r>
        <w:rPr>
          <w:rFonts w:hint="eastAsia"/>
          <w:sz w:val="22"/>
          <w:szCs w:val="22"/>
        </w:rPr>
        <w:t>八</w:t>
      </w:r>
    </w:p>
    <w:p w14:paraId="5E7AB2A5">
      <w:pPr>
        <w:ind w:firstLine="562"/>
        <w:jc w:val="center"/>
        <w:rPr>
          <w:rFonts w:ascii="宋体" w:hAnsi="宋体"/>
          <w:b/>
          <w:color w:val="000000"/>
          <w:sz w:val="28"/>
          <w:szCs w:val="28"/>
        </w:rPr>
      </w:pPr>
      <w:bookmarkStart w:id="54" w:name="_Toc21207"/>
      <w:r>
        <w:rPr>
          <w:rFonts w:hint="eastAsia" w:ascii="宋体" w:hAnsi="宋体"/>
          <w:b/>
          <w:color w:val="000000"/>
          <w:sz w:val="28"/>
          <w:szCs w:val="28"/>
        </w:rPr>
        <w:t>车辆配置</w:t>
      </w:r>
    </w:p>
    <w:p w14:paraId="24243E02">
      <w:pPr>
        <w:spacing w:line="440" w:lineRule="exact"/>
        <w:ind w:firstLine="442"/>
        <w:rPr>
          <w:rFonts w:ascii="宋体" w:hAnsi="宋体"/>
          <w:b/>
          <w:bCs/>
          <w:color w:val="000000"/>
          <w:sz w:val="22"/>
          <w:szCs w:val="22"/>
        </w:rPr>
      </w:pPr>
      <w:r>
        <w:rPr>
          <w:rFonts w:hint="eastAsia" w:ascii="宋体" w:hAnsi="宋体"/>
          <w:b/>
          <w:bCs/>
          <w:color w:val="000000"/>
          <w:sz w:val="22"/>
          <w:szCs w:val="22"/>
        </w:rPr>
        <w:t>项目名称：                                                     项目编号：</w:t>
      </w:r>
    </w:p>
    <w:tbl>
      <w:tblPr>
        <w:tblStyle w:val="45"/>
        <w:tblW w:w="9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090"/>
        <w:gridCol w:w="1559"/>
        <w:gridCol w:w="1701"/>
        <w:gridCol w:w="1701"/>
        <w:gridCol w:w="1860"/>
      </w:tblGrid>
      <w:tr w14:paraId="3895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62" w:type="dxa"/>
            <w:vAlign w:val="center"/>
          </w:tcPr>
          <w:p w14:paraId="1D6B92F1">
            <w:pPr>
              <w:ind w:firstLine="0" w:firstLineChars="0"/>
              <w:jc w:val="center"/>
              <w:rPr>
                <w:rFonts w:ascii="宋体" w:hAnsi="宋体" w:cs="宋体"/>
                <w:color w:val="000000"/>
                <w:sz w:val="22"/>
                <w:szCs w:val="22"/>
              </w:rPr>
            </w:pPr>
            <w:r>
              <w:rPr>
                <w:rFonts w:hint="eastAsia" w:ascii="宋体" w:hAnsi="宋体" w:cs="宋体"/>
                <w:color w:val="000000"/>
                <w:sz w:val="22"/>
                <w:szCs w:val="22"/>
              </w:rPr>
              <w:t>序号</w:t>
            </w:r>
          </w:p>
        </w:tc>
        <w:tc>
          <w:tcPr>
            <w:tcW w:w="2090" w:type="dxa"/>
            <w:vAlign w:val="center"/>
          </w:tcPr>
          <w:p w14:paraId="42F0F494">
            <w:pPr>
              <w:ind w:firstLine="0" w:firstLineChars="0"/>
              <w:jc w:val="center"/>
              <w:rPr>
                <w:rFonts w:ascii="宋体" w:hAnsi="宋体" w:cs="宋体"/>
                <w:color w:val="000000"/>
                <w:sz w:val="22"/>
                <w:szCs w:val="22"/>
              </w:rPr>
            </w:pPr>
            <w:r>
              <w:rPr>
                <w:rFonts w:hint="eastAsia" w:ascii="宋体" w:hAnsi="宋体" w:cs="宋体"/>
                <w:color w:val="000000"/>
                <w:sz w:val="22"/>
                <w:szCs w:val="22"/>
              </w:rPr>
              <w:t>车牌号码</w:t>
            </w:r>
          </w:p>
        </w:tc>
        <w:tc>
          <w:tcPr>
            <w:tcW w:w="1559" w:type="dxa"/>
            <w:vAlign w:val="center"/>
          </w:tcPr>
          <w:p w14:paraId="30E3A11E">
            <w:pPr>
              <w:ind w:firstLine="0" w:firstLineChars="0"/>
              <w:jc w:val="center"/>
              <w:rPr>
                <w:rFonts w:ascii="宋体" w:hAnsi="宋体" w:cs="宋体"/>
                <w:color w:val="000000"/>
                <w:sz w:val="22"/>
                <w:szCs w:val="22"/>
              </w:rPr>
            </w:pPr>
            <w:r>
              <w:rPr>
                <w:rFonts w:hint="eastAsia" w:ascii="宋体" w:hAnsi="宋体" w:cs="宋体"/>
                <w:color w:val="000000"/>
                <w:sz w:val="22"/>
                <w:szCs w:val="22"/>
              </w:rPr>
              <w:t>车辆品牌</w:t>
            </w:r>
          </w:p>
        </w:tc>
        <w:tc>
          <w:tcPr>
            <w:tcW w:w="1701" w:type="dxa"/>
            <w:vAlign w:val="center"/>
          </w:tcPr>
          <w:p w14:paraId="27A8BD16">
            <w:pPr>
              <w:ind w:firstLine="0" w:firstLineChars="0"/>
              <w:jc w:val="center"/>
              <w:rPr>
                <w:rFonts w:ascii="宋体" w:hAnsi="宋体" w:cs="宋体"/>
                <w:color w:val="000000"/>
                <w:sz w:val="22"/>
                <w:szCs w:val="22"/>
              </w:rPr>
            </w:pPr>
            <w:r>
              <w:rPr>
                <w:rFonts w:ascii="宋体" w:hAnsi="宋体" w:cs="宋体"/>
                <w:color w:val="000000"/>
                <w:sz w:val="22"/>
                <w:szCs w:val="22"/>
              </w:rPr>
              <w:t>购置年份</w:t>
            </w:r>
          </w:p>
        </w:tc>
        <w:tc>
          <w:tcPr>
            <w:tcW w:w="1701" w:type="dxa"/>
            <w:vAlign w:val="center"/>
          </w:tcPr>
          <w:p w14:paraId="0F6ACFE2">
            <w:pPr>
              <w:ind w:firstLine="0" w:firstLineChars="0"/>
              <w:jc w:val="center"/>
              <w:rPr>
                <w:rFonts w:ascii="宋体" w:hAnsi="宋体" w:cs="宋体"/>
                <w:color w:val="000000"/>
                <w:sz w:val="22"/>
                <w:szCs w:val="22"/>
              </w:rPr>
            </w:pPr>
            <w:r>
              <w:rPr>
                <w:rFonts w:ascii="宋体" w:hAnsi="宋体" w:cs="宋体"/>
                <w:color w:val="000000"/>
                <w:sz w:val="22"/>
                <w:szCs w:val="22"/>
              </w:rPr>
              <w:t>车辆</w:t>
            </w:r>
            <w:r>
              <w:rPr>
                <w:rFonts w:hint="eastAsia" w:ascii="宋体" w:hAnsi="宋体" w:cs="宋体"/>
                <w:color w:val="000000"/>
                <w:sz w:val="22"/>
                <w:szCs w:val="22"/>
              </w:rPr>
              <w:t>类型</w:t>
            </w:r>
          </w:p>
        </w:tc>
        <w:tc>
          <w:tcPr>
            <w:tcW w:w="1860" w:type="dxa"/>
            <w:vAlign w:val="center"/>
          </w:tcPr>
          <w:p w14:paraId="0FB5D13E">
            <w:pPr>
              <w:ind w:firstLine="0" w:firstLineChars="0"/>
              <w:jc w:val="center"/>
              <w:rPr>
                <w:rFonts w:ascii="宋体" w:hAnsi="宋体" w:cs="宋体"/>
                <w:color w:val="000000"/>
                <w:sz w:val="22"/>
                <w:szCs w:val="22"/>
              </w:rPr>
            </w:pPr>
            <w:r>
              <w:rPr>
                <w:rFonts w:ascii="宋体" w:hAnsi="宋体" w:cs="宋体"/>
                <w:color w:val="000000"/>
                <w:sz w:val="22"/>
                <w:szCs w:val="22"/>
              </w:rPr>
              <w:t>座位数</w:t>
            </w:r>
          </w:p>
        </w:tc>
      </w:tr>
      <w:tr w14:paraId="3C8F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2" w:type="dxa"/>
            <w:vAlign w:val="center"/>
          </w:tcPr>
          <w:p w14:paraId="49AAA4C2">
            <w:pPr>
              <w:spacing w:line="420" w:lineRule="exact"/>
              <w:ind w:firstLine="440"/>
              <w:jc w:val="center"/>
              <w:rPr>
                <w:rFonts w:ascii="宋体" w:hAnsi="宋体" w:cs="宋体"/>
                <w:color w:val="000000"/>
                <w:sz w:val="22"/>
                <w:szCs w:val="22"/>
              </w:rPr>
            </w:pPr>
          </w:p>
        </w:tc>
        <w:tc>
          <w:tcPr>
            <w:tcW w:w="2090" w:type="dxa"/>
            <w:vAlign w:val="center"/>
          </w:tcPr>
          <w:p w14:paraId="327F84E3">
            <w:pPr>
              <w:spacing w:line="420" w:lineRule="exact"/>
              <w:ind w:firstLine="440"/>
              <w:jc w:val="center"/>
              <w:rPr>
                <w:rFonts w:ascii="宋体" w:hAnsi="宋体" w:cs="宋体"/>
                <w:color w:val="000000"/>
                <w:sz w:val="22"/>
                <w:szCs w:val="22"/>
              </w:rPr>
            </w:pPr>
          </w:p>
        </w:tc>
        <w:tc>
          <w:tcPr>
            <w:tcW w:w="1559" w:type="dxa"/>
            <w:vAlign w:val="center"/>
          </w:tcPr>
          <w:p w14:paraId="6119CD35">
            <w:pPr>
              <w:spacing w:line="420" w:lineRule="exact"/>
              <w:ind w:firstLine="440"/>
              <w:jc w:val="center"/>
              <w:rPr>
                <w:rFonts w:ascii="宋体" w:hAnsi="宋体" w:cs="宋体"/>
                <w:color w:val="000000"/>
                <w:sz w:val="22"/>
                <w:szCs w:val="22"/>
              </w:rPr>
            </w:pPr>
          </w:p>
        </w:tc>
        <w:tc>
          <w:tcPr>
            <w:tcW w:w="1701" w:type="dxa"/>
            <w:vAlign w:val="center"/>
          </w:tcPr>
          <w:p w14:paraId="35E254CE">
            <w:pPr>
              <w:spacing w:line="420" w:lineRule="exact"/>
              <w:ind w:firstLine="440"/>
              <w:jc w:val="center"/>
              <w:rPr>
                <w:rFonts w:ascii="宋体" w:hAnsi="宋体" w:cs="宋体"/>
                <w:color w:val="000000"/>
                <w:sz w:val="22"/>
                <w:szCs w:val="22"/>
              </w:rPr>
            </w:pPr>
          </w:p>
        </w:tc>
        <w:tc>
          <w:tcPr>
            <w:tcW w:w="1701" w:type="dxa"/>
            <w:vAlign w:val="center"/>
          </w:tcPr>
          <w:p w14:paraId="46DC218D">
            <w:pPr>
              <w:spacing w:line="420" w:lineRule="exact"/>
              <w:ind w:firstLine="440"/>
              <w:jc w:val="center"/>
              <w:rPr>
                <w:rFonts w:ascii="宋体" w:hAnsi="宋体" w:cs="宋体"/>
                <w:color w:val="000000"/>
                <w:sz w:val="22"/>
                <w:szCs w:val="22"/>
              </w:rPr>
            </w:pPr>
          </w:p>
        </w:tc>
        <w:tc>
          <w:tcPr>
            <w:tcW w:w="1860" w:type="dxa"/>
            <w:vAlign w:val="center"/>
          </w:tcPr>
          <w:p w14:paraId="05FFF957">
            <w:pPr>
              <w:spacing w:line="420" w:lineRule="exact"/>
              <w:ind w:firstLine="440"/>
              <w:jc w:val="center"/>
              <w:rPr>
                <w:rFonts w:ascii="宋体" w:hAnsi="宋体" w:cs="宋体"/>
                <w:color w:val="000000"/>
                <w:sz w:val="22"/>
                <w:szCs w:val="22"/>
              </w:rPr>
            </w:pPr>
          </w:p>
        </w:tc>
      </w:tr>
      <w:tr w14:paraId="25A0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2" w:type="dxa"/>
            <w:vAlign w:val="center"/>
          </w:tcPr>
          <w:p w14:paraId="5B3AE75C">
            <w:pPr>
              <w:spacing w:line="420" w:lineRule="exact"/>
              <w:ind w:firstLine="440"/>
              <w:jc w:val="center"/>
              <w:rPr>
                <w:rFonts w:ascii="宋体" w:hAnsi="宋体" w:cs="宋体"/>
                <w:color w:val="000000"/>
                <w:sz w:val="22"/>
                <w:szCs w:val="22"/>
              </w:rPr>
            </w:pPr>
          </w:p>
        </w:tc>
        <w:tc>
          <w:tcPr>
            <w:tcW w:w="2090" w:type="dxa"/>
            <w:vAlign w:val="center"/>
          </w:tcPr>
          <w:p w14:paraId="7DCA9108">
            <w:pPr>
              <w:spacing w:line="420" w:lineRule="exact"/>
              <w:ind w:firstLine="440"/>
              <w:jc w:val="center"/>
              <w:rPr>
                <w:rFonts w:ascii="宋体" w:hAnsi="宋体" w:cs="宋体"/>
                <w:color w:val="000000"/>
                <w:sz w:val="22"/>
                <w:szCs w:val="22"/>
              </w:rPr>
            </w:pPr>
          </w:p>
        </w:tc>
        <w:tc>
          <w:tcPr>
            <w:tcW w:w="1559" w:type="dxa"/>
            <w:vAlign w:val="center"/>
          </w:tcPr>
          <w:p w14:paraId="5F2ACD3A">
            <w:pPr>
              <w:spacing w:line="420" w:lineRule="exact"/>
              <w:ind w:firstLine="440"/>
              <w:jc w:val="center"/>
              <w:rPr>
                <w:rFonts w:ascii="宋体" w:hAnsi="宋体" w:cs="宋体"/>
                <w:color w:val="000000"/>
                <w:sz w:val="22"/>
                <w:szCs w:val="22"/>
              </w:rPr>
            </w:pPr>
          </w:p>
        </w:tc>
        <w:tc>
          <w:tcPr>
            <w:tcW w:w="1701" w:type="dxa"/>
            <w:vAlign w:val="center"/>
          </w:tcPr>
          <w:p w14:paraId="08100483">
            <w:pPr>
              <w:spacing w:line="420" w:lineRule="exact"/>
              <w:ind w:firstLine="440"/>
              <w:jc w:val="center"/>
              <w:rPr>
                <w:rFonts w:ascii="宋体" w:hAnsi="宋体" w:cs="宋体"/>
                <w:color w:val="000000"/>
                <w:sz w:val="22"/>
                <w:szCs w:val="22"/>
              </w:rPr>
            </w:pPr>
          </w:p>
        </w:tc>
        <w:tc>
          <w:tcPr>
            <w:tcW w:w="1701" w:type="dxa"/>
            <w:vAlign w:val="center"/>
          </w:tcPr>
          <w:p w14:paraId="6989D248">
            <w:pPr>
              <w:spacing w:line="420" w:lineRule="exact"/>
              <w:ind w:firstLine="440"/>
              <w:jc w:val="center"/>
              <w:rPr>
                <w:rFonts w:ascii="宋体" w:hAnsi="宋体" w:cs="宋体"/>
                <w:color w:val="000000"/>
                <w:sz w:val="22"/>
                <w:szCs w:val="22"/>
              </w:rPr>
            </w:pPr>
          </w:p>
        </w:tc>
        <w:tc>
          <w:tcPr>
            <w:tcW w:w="1860" w:type="dxa"/>
            <w:vAlign w:val="center"/>
          </w:tcPr>
          <w:p w14:paraId="6754F2F0">
            <w:pPr>
              <w:spacing w:line="420" w:lineRule="exact"/>
              <w:ind w:firstLine="440"/>
              <w:jc w:val="center"/>
              <w:rPr>
                <w:rFonts w:ascii="宋体" w:hAnsi="宋体" w:cs="宋体"/>
                <w:color w:val="000000"/>
                <w:sz w:val="22"/>
                <w:szCs w:val="22"/>
              </w:rPr>
            </w:pPr>
          </w:p>
        </w:tc>
      </w:tr>
      <w:tr w14:paraId="1006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2" w:type="dxa"/>
            <w:vAlign w:val="center"/>
          </w:tcPr>
          <w:p w14:paraId="2B9EC6F7">
            <w:pPr>
              <w:spacing w:line="420" w:lineRule="exact"/>
              <w:ind w:firstLine="440"/>
              <w:jc w:val="center"/>
              <w:rPr>
                <w:rFonts w:ascii="宋体" w:hAnsi="宋体" w:cs="宋体"/>
                <w:color w:val="000000"/>
                <w:sz w:val="22"/>
                <w:szCs w:val="22"/>
              </w:rPr>
            </w:pPr>
          </w:p>
        </w:tc>
        <w:tc>
          <w:tcPr>
            <w:tcW w:w="2090" w:type="dxa"/>
            <w:vAlign w:val="center"/>
          </w:tcPr>
          <w:p w14:paraId="0543BB3D">
            <w:pPr>
              <w:spacing w:line="420" w:lineRule="exact"/>
              <w:ind w:firstLine="440"/>
              <w:jc w:val="center"/>
              <w:rPr>
                <w:rFonts w:ascii="宋体" w:hAnsi="宋体" w:cs="宋体"/>
                <w:color w:val="000000"/>
                <w:sz w:val="22"/>
                <w:szCs w:val="22"/>
              </w:rPr>
            </w:pPr>
          </w:p>
        </w:tc>
        <w:tc>
          <w:tcPr>
            <w:tcW w:w="1559" w:type="dxa"/>
            <w:vAlign w:val="center"/>
          </w:tcPr>
          <w:p w14:paraId="1272CDE8">
            <w:pPr>
              <w:spacing w:line="420" w:lineRule="exact"/>
              <w:ind w:firstLine="440"/>
              <w:jc w:val="center"/>
              <w:rPr>
                <w:rFonts w:ascii="宋体" w:hAnsi="宋体" w:cs="宋体"/>
                <w:color w:val="000000"/>
                <w:sz w:val="22"/>
                <w:szCs w:val="22"/>
              </w:rPr>
            </w:pPr>
          </w:p>
        </w:tc>
        <w:tc>
          <w:tcPr>
            <w:tcW w:w="1701" w:type="dxa"/>
            <w:vAlign w:val="center"/>
          </w:tcPr>
          <w:p w14:paraId="59520057">
            <w:pPr>
              <w:spacing w:line="420" w:lineRule="exact"/>
              <w:ind w:firstLine="440"/>
              <w:jc w:val="center"/>
              <w:rPr>
                <w:rFonts w:ascii="宋体" w:hAnsi="宋体" w:cs="宋体"/>
                <w:color w:val="000000"/>
                <w:sz w:val="22"/>
                <w:szCs w:val="22"/>
              </w:rPr>
            </w:pPr>
          </w:p>
        </w:tc>
        <w:tc>
          <w:tcPr>
            <w:tcW w:w="1701" w:type="dxa"/>
            <w:vAlign w:val="center"/>
          </w:tcPr>
          <w:p w14:paraId="39E3F940">
            <w:pPr>
              <w:spacing w:line="420" w:lineRule="exact"/>
              <w:ind w:firstLine="440"/>
              <w:jc w:val="center"/>
              <w:rPr>
                <w:rFonts w:ascii="宋体" w:hAnsi="宋体" w:cs="宋体"/>
                <w:color w:val="000000"/>
                <w:sz w:val="22"/>
                <w:szCs w:val="22"/>
              </w:rPr>
            </w:pPr>
          </w:p>
        </w:tc>
        <w:tc>
          <w:tcPr>
            <w:tcW w:w="1860" w:type="dxa"/>
            <w:vAlign w:val="center"/>
          </w:tcPr>
          <w:p w14:paraId="79DDD873">
            <w:pPr>
              <w:spacing w:line="420" w:lineRule="exact"/>
              <w:ind w:firstLine="440"/>
              <w:jc w:val="center"/>
              <w:rPr>
                <w:rFonts w:ascii="宋体" w:hAnsi="宋体" w:cs="宋体"/>
                <w:color w:val="000000"/>
                <w:sz w:val="22"/>
                <w:szCs w:val="22"/>
              </w:rPr>
            </w:pPr>
          </w:p>
        </w:tc>
      </w:tr>
      <w:tr w14:paraId="729B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862" w:type="dxa"/>
            <w:vAlign w:val="center"/>
          </w:tcPr>
          <w:p w14:paraId="73F8AD25">
            <w:pPr>
              <w:spacing w:line="420" w:lineRule="exact"/>
              <w:ind w:firstLine="440"/>
              <w:jc w:val="center"/>
              <w:rPr>
                <w:rFonts w:ascii="宋体" w:hAnsi="宋体" w:cs="宋体"/>
                <w:color w:val="000000"/>
                <w:sz w:val="22"/>
                <w:szCs w:val="22"/>
              </w:rPr>
            </w:pPr>
            <w:r>
              <w:rPr>
                <w:rFonts w:hint="eastAsia" w:ascii="宋体" w:hAnsi="宋体" w:cs="宋体"/>
                <w:color w:val="000000"/>
                <w:sz w:val="22"/>
                <w:szCs w:val="22"/>
              </w:rPr>
              <w:t>…</w:t>
            </w:r>
          </w:p>
        </w:tc>
        <w:tc>
          <w:tcPr>
            <w:tcW w:w="2090" w:type="dxa"/>
            <w:vAlign w:val="center"/>
          </w:tcPr>
          <w:p w14:paraId="26174B52">
            <w:pPr>
              <w:spacing w:line="420" w:lineRule="exact"/>
              <w:ind w:firstLine="440"/>
              <w:jc w:val="center"/>
              <w:rPr>
                <w:rFonts w:ascii="宋体" w:hAnsi="宋体" w:cs="宋体"/>
                <w:color w:val="000000"/>
                <w:sz w:val="22"/>
                <w:szCs w:val="22"/>
              </w:rPr>
            </w:pPr>
            <w:r>
              <w:rPr>
                <w:rFonts w:hint="eastAsia" w:ascii="宋体" w:hAnsi="宋体" w:cs="宋体"/>
                <w:color w:val="000000"/>
                <w:sz w:val="22"/>
                <w:szCs w:val="22"/>
              </w:rPr>
              <w:t>…</w:t>
            </w:r>
          </w:p>
        </w:tc>
        <w:tc>
          <w:tcPr>
            <w:tcW w:w="1559" w:type="dxa"/>
            <w:vAlign w:val="center"/>
          </w:tcPr>
          <w:p w14:paraId="66B14B66">
            <w:pPr>
              <w:spacing w:line="420" w:lineRule="exact"/>
              <w:ind w:firstLine="440"/>
              <w:jc w:val="center"/>
              <w:rPr>
                <w:rFonts w:ascii="宋体" w:hAnsi="宋体" w:cs="宋体"/>
                <w:color w:val="000000"/>
                <w:sz w:val="22"/>
                <w:szCs w:val="22"/>
              </w:rPr>
            </w:pPr>
            <w:r>
              <w:rPr>
                <w:rFonts w:hint="eastAsia" w:ascii="宋体" w:hAnsi="宋体" w:cs="宋体"/>
                <w:color w:val="000000"/>
                <w:sz w:val="22"/>
                <w:szCs w:val="22"/>
              </w:rPr>
              <w:t>…</w:t>
            </w:r>
          </w:p>
        </w:tc>
        <w:tc>
          <w:tcPr>
            <w:tcW w:w="1701" w:type="dxa"/>
            <w:vAlign w:val="center"/>
          </w:tcPr>
          <w:p w14:paraId="3AA67440">
            <w:pPr>
              <w:spacing w:line="420" w:lineRule="exact"/>
              <w:ind w:firstLine="440"/>
              <w:jc w:val="center"/>
              <w:rPr>
                <w:rFonts w:ascii="宋体" w:hAnsi="宋体" w:cs="宋体"/>
                <w:color w:val="000000"/>
                <w:sz w:val="22"/>
                <w:szCs w:val="22"/>
              </w:rPr>
            </w:pPr>
            <w:r>
              <w:rPr>
                <w:rFonts w:hint="eastAsia" w:ascii="宋体" w:hAnsi="宋体" w:cs="宋体"/>
                <w:color w:val="000000"/>
                <w:sz w:val="22"/>
                <w:szCs w:val="22"/>
              </w:rPr>
              <w:t>…</w:t>
            </w:r>
          </w:p>
        </w:tc>
        <w:tc>
          <w:tcPr>
            <w:tcW w:w="1701" w:type="dxa"/>
            <w:vAlign w:val="center"/>
          </w:tcPr>
          <w:p w14:paraId="1EC6A02E">
            <w:pPr>
              <w:spacing w:line="420" w:lineRule="exact"/>
              <w:ind w:firstLine="440"/>
              <w:jc w:val="center"/>
              <w:rPr>
                <w:rFonts w:ascii="宋体" w:hAnsi="宋体" w:cs="宋体"/>
                <w:color w:val="000000"/>
                <w:sz w:val="22"/>
                <w:szCs w:val="22"/>
              </w:rPr>
            </w:pPr>
            <w:r>
              <w:rPr>
                <w:rFonts w:hint="eastAsia" w:ascii="宋体" w:hAnsi="宋体" w:cs="宋体"/>
                <w:color w:val="000000"/>
                <w:sz w:val="22"/>
                <w:szCs w:val="22"/>
              </w:rPr>
              <w:t>…</w:t>
            </w:r>
          </w:p>
        </w:tc>
        <w:tc>
          <w:tcPr>
            <w:tcW w:w="1860" w:type="dxa"/>
            <w:vAlign w:val="center"/>
          </w:tcPr>
          <w:p w14:paraId="44FBD1E3">
            <w:pPr>
              <w:spacing w:line="420" w:lineRule="exact"/>
              <w:ind w:firstLine="440"/>
              <w:jc w:val="center"/>
              <w:rPr>
                <w:rFonts w:ascii="宋体" w:hAnsi="宋体" w:cs="宋体"/>
                <w:color w:val="000000"/>
                <w:sz w:val="22"/>
                <w:szCs w:val="22"/>
              </w:rPr>
            </w:pPr>
            <w:r>
              <w:rPr>
                <w:rFonts w:hint="eastAsia" w:ascii="宋体" w:hAnsi="宋体" w:cs="宋体"/>
                <w:color w:val="000000"/>
                <w:sz w:val="22"/>
                <w:szCs w:val="22"/>
              </w:rPr>
              <w:t>…</w:t>
            </w:r>
          </w:p>
        </w:tc>
      </w:tr>
    </w:tbl>
    <w:p w14:paraId="57B89B12">
      <w:pPr>
        <w:spacing w:line="440" w:lineRule="exact"/>
        <w:ind w:firstLine="442"/>
        <w:jc w:val="left"/>
        <w:rPr>
          <w:rFonts w:ascii="宋体" w:hAnsi="宋体"/>
          <w:b/>
          <w:bCs/>
          <w:color w:val="000000"/>
          <w:sz w:val="22"/>
          <w:szCs w:val="22"/>
        </w:rPr>
      </w:pPr>
      <w:r>
        <w:rPr>
          <w:rFonts w:hint="eastAsia" w:ascii="宋体" w:hAnsi="宋体"/>
          <w:b/>
          <w:bCs/>
          <w:color w:val="000000"/>
          <w:sz w:val="22"/>
          <w:szCs w:val="22"/>
        </w:rPr>
        <w:t>注：</w:t>
      </w:r>
    </w:p>
    <w:p w14:paraId="69BB983C">
      <w:pPr>
        <w:spacing w:line="440" w:lineRule="exact"/>
        <w:ind w:firstLine="442"/>
        <w:jc w:val="left"/>
        <w:rPr>
          <w:rFonts w:ascii="宋体" w:hAnsi="宋体"/>
          <w:b/>
          <w:color w:val="000000"/>
          <w:sz w:val="22"/>
          <w:szCs w:val="22"/>
        </w:rPr>
      </w:pPr>
      <w:r>
        <w:rPr>
          <w:rFonts w:hint="eastAsia" w:ascii="宋体" w:hAnsi="宋体"/>
          <w:b/>
          <w:bCs/>
          <w:color w:val="000000"/>
          <w:sz w:val="22"/>
          <w:szCs w:val="22"/>
        </w:rPr>
        <w:t>1.需提供车辆的车身照、车辆</w:t>
      </w:r>
      <w:r>
        <w:rPr>
          <w:rFonts w:hint="eastAsia" w:ascii="宋体" w:hAnsi="宋体"/>
          <w:b/>
          <w:color w:val="000000"/>
          <w:sz w:val="22"/>
          <w:szCs w:val="22"/>
        </w:rPr>
        <w:t>行驶证。若为租赁车辆，需另外提供租赁合同。</w:t>
      </w:r>
    </w:p>
    <w:p w14:paraId="38718D87">
      <w:pPr>
        <w:spacing w:line="440" w:lineRule="exact"/>
        <w:ind w:firstLine="442"/>
        <w:jc w:val="left"/>
        <w:rPr>
          <w:rFonts w:ascii="宋体" w:hAnsi="宋体"/>
          <w:b/>
          <w:color w:val="000000"/>
          <w:sz w:val="22"/>
          <w:szCs w:val="22"/>
        </w:rPr>
      </w:pPr>
      <w:r>
        <w:rPr>
          <w:rFonts w:hint="eastAsia" w:ascii="宋体" w:hAnsi="宋体"/>
          <w:b/>
          <w:bCs/>
          <w:color w:val="000000"/>
          <w:sz w:val="22"/>
          <w:szCs w:val="22"/>
        </w:rPr>
        <w:t>2.</w:t>
      </w:r>
      <w:r>
        <w:rPr>
          <w:rFonts w:ascii="宋体" w:hAnsi="宋体"/>
          <w:b/>
          <w:bCs/>
          <w:color w:val="000000"/>
          <w:sz w:val="22"/>
          <w:szCs w:val="22"/>
        </w:rPr>
        <w:t>5</w:t>
      </w:r>
      <w:r>
        <w:rPr>
          <w:rFonts w:hint="eastAsia" w:ascii="宋体" w:hAnsi="宋体"/>
          <w:b/>
          <w:bCs/>
          <w:color w:val="000000"/>
          <w:sz w:val="22"/>
          <w:szCs w:val="22"/>
        </w:rPr>
        <w:t>座经济型车辆、7座商务车、11-19座中巴车初次登记日到投标截止之日不超过5年，11-13座面包车初次登记日到到投标截止之日不超过8年。</w:t>
      </w:r>
    </w:p>
    <w:p w14:paraId="774F3E38">
      <w:pPr>
        <w:spacing w:line="440" w:lineRule="exact"/>
        <w:ind w:firstLine="442"/>
        <w:jc w:val="left"/>
        <w:rPr>
          <w:rFonts w:ascii="宋体" w:hAnsi="宋体"/>
          <w:b/>
          <w:bCs/>
          <w:color w:val="000000"/>
          <w:sz w:val="22"/>
          <w:szCs w:val="22"/>
        </w:rPr>
      </w:pPr>
    </w:p>
    <w:p w14:paraId="3612E3CE">
      <w:pPr>
        <w:spacing w:line="400" w:lineRule="exact"/>
        <w:ind w:left="647" w:hanging="646" w:hangingChars="294"/>
        <w:rPr>
          <w:rFonts w:ascii="宋体" w:hAnsi="宋体"/>
          <w:sz w:val="22"/>
          <w:szCs w:val="22"/>
        </w:rPr>
      </w:pPr>
    </w:p>
    <w:p w14:paraId="0DBA1A40">
      <w:pPr>
        <w:spacing w:line="400" w:lineRule="exact"/>
        <w:ind w:left="647" w:hanging="646" w:hangingChars="294"/>
        <w:rPr>
          <w:rFonts w:ascii="宋体" w:hAnsi="宋体"/>
          <w:sz w:val="22"/>
          <w:szCs w:val="22"/>
        </w:rPr>
      </w:pPr>
    </w:p>
    <w:p w14:paraId="378DB682">
      <w:pPr>
        <w:spacing w:line="400" w:lineRule="exact"/>
        <w:ind w:left="647" w:hanging="646" w:hangingChars="294"/>
        <w:rPr>
          <w:rFonts w:ascii="宋体" w:hAnsi="宋体"/>
          <w:sz w:val="22"/>
          <w:szCs w:val="22"/>
        </w:rPr>
      </w:pPr>
    </w:p>
    <w:p w14:paraId="529F67FA">
      <w:pPr>
        <w:spacing w:line="400" w:lineRule="exact"/>
        <w:ind w:left="647" w:hanging="646" w:hangingChars="294"/>
        <w:rPr>
          <w:rFonts w:ascii="宋体" w:hAnsi="宋体"/>
          <w:sz w:val="22"/>
          <w:szCs w:val="22"/>
        </w:rPr>
      </w:pPr>
    </w:p>
    <w:p w14:paraId="4864B7FD">
      <w:pPr>
        <w:spacing w:line="440" w:lineRule="exact"/>
        <w:ind w:firstLine="440"/>
        <w:rPr>
          <w:rFonts w:ascii="宋体" w:hAnsi="宋体"/>
          <w:sz w:val="22"/>
          <w:szCs w:val="22"/>
        </w:rPr>
      </w:pPr>
      <w:r>
        <w:rPr>
          <w:rFonts w:hint="eastAsia" w:ascii="宋体" w:hAnsi="宋体"/>
          <w:sz w:val="22"/>
          <w:szCs w:val="22"/>
        </w:rPr>
        <w:t>供应商全称（盖章）：</w:t>
      </w:r>
    </w:p>
    <w:p w14:paraId="5AF33A67">
      <w:pPr>
        <w:spacing w:line="440" w:lineRule="exact"/>
        <w:ind w:firstLine="440"/>
        <w:rPr>
          <w:rFonts w:ascii="宋体" w:hAnsi="宋体"/>
          <w:sz w:val="22"/>
          <w:szCs w:val="22"/>
        </w:rPr>
      </w:pPr>
      <w:r>
        <w:rPr>
          <w:rFonts w:hint="eastAsia" w:ascii="宋体" w:hAnsi="宋体"/>
          <w:sz w:val="22"/>
          <w:szCs w:val="22"/>
        </w:rPr>
        <w:t>法定代表人或委托代理人：（签字或盖章）：</w:t>
      </w:r>
    </w:p>
    <w:p w14:paraId="401464EC">
      <w:pPr>
        <w:spacing w:line="400" w:lineRule="exact"/>
        <w:ind w:firstLine="440"/>
        <w:outlineLvl w:val="0"/>
        <w:rPr>
          <w:rFonts w:ascii="宋体" w:hAnsi="宋体"/>
          <w:sz w:val="22"/>
          <w:szCs w:val="22"/>
        </w:rPr>
      </w:pPr>
      <w:r>
        <w:rPr>
          <w:rFonts w:hint="eastAsia" w:ascii="宋体" w:hAnsi="宋体"/>
          <w:sz w:val="22"/>
          <w:szCs w:val="22"/>
        </w:rPr>
        <w:t>日  期：     年    月    日</w:t>
      </w:r>
    </w:p>
    <w:p w14:paraId="697093F7">
      <w:pPr>
        <w:spacing w:line="400" w:lineRule="exact"/>
        <w:ind w:firstLine="440"/>
        <w:jc w:val="center"/>
        <w:outlineLvl w:val="0"/>
        <w:rPr>
          <w:rFonts w:ascii="宋体" w:hAnsi="宋体"/>
          <w:sz w:val="22"/>
          <w:szCs w:val="22"/>
        </w:rPr>
      </w:pPr>
    </w:p>
    <w:p w14:paraId="548F5CB8">
      <w:pPr>
        <w:pStyle w:val="2"/>
        <w:ind w:firstLine="480"/>
      </w:pPr>
    </w:p>
    <w:p w14:paraId="5F8B4A6E">
      <w:pPr>
        <w:pStyle w:val="2"/>
        <w:ind w:firstLine="480"/>
      </w:pPr>
    </w:p>
    <w:p w14:paraId="76B8FE0B">
      <w:pPr>
        <w:spacing w:line="400" w:lineRule="exact"/>
        <w:ind w:firstLine="0" w:firstLineChars="0"/>
        <w:outlineLvl w:val="0"/>
        <w:rPr>
          <w:rFonts w:ascii="宋体" w:hAnsi="宋体"/>
          <w:sz w:val="22"/>
          <w:szCs w:val="22"/>
        </w:rPr>
      </w:pPr>
      <w:r>
        <w:rPr>
          <w:rFonts w:hint="eastAsia" w:ascii="宋体" w:hAnsi="宋体"/>
          <w:sz w:val="22"/>
          <w:szCs w:val="22"/>
        </w:rPr>
        <w:t>附件十九</w:t>
      </w:r>
    </w:p>
    <w:p w14:paraId="31F6E42F">
      <w:pPr>
        <w:spacing w:line="400" w:lineRule="exact"/>
        <w:ind w:firstLine="562"/>
        <w:jc w:val="center"/>
        <w:outlineLvl w:val="0"/>
        <w:rPr>
          <w:b/>
          <w:bCs/>
          <w:sz w:val="28"/>
          <w:szCs w:val="28"/>
        </w:rPr>
      </w:pPr>
      <w:r>
        <w:rPr>
          <w:b/>
          <w:bCs/>
          <w:sz w:val="28"/>
          <w:szCs w:val="28"/>
        </w:rPr>
        <w:t>业绩情况表</w:t>
      </w:r>
      <w:bookmarkEnd w:id="54"/>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889"/>
        <w:gridCol w:w="1424"/>
        <w:gridCol w:w="1424"/>
        <w:gridCol w:w="1424"/>
        <w:gridCol w:w="1424"/>
        <w:gridCol w:w="1424"/>
      </w:tblGrid>
      <w:tr w14:paraId="5428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679CA009">
            <w:pPr>
              <w:pStyle w:val="16"/>
              <w:spacing w:line="400" w:lineRule="exact"/>
              <w:ind w:firstLine="0" w:firstLineChars="0"/>
              <w:jc w:val="center"/>
              <w:rPr>
                <w:b/>
                <w:bCs/>
                <w:sz w:val="21"/>
                <w:szCs w:val="21"/>
              </w:rPr>
            </w:pPr>
            <w:r>
              <w:rPr>
                <w:b/>
                <w:bCs/>
                <w:sz w:val="21"/>
                <w:szCs w:val="21"/>
              </w:rPr>
              <w:t>序号</w:t>
            </w:r>
          </w:p>
        </w:tc>
        <w:tc>
          <w:tcPr>
            <w:tcW w:w="1889" w:type="dxa"/>
            <w:vAlign w:val="center"/>
          </w:tcPr>
          <w:p w14:paraId="7EB4659D">
            <w:pPr>
              <w:pStyle w:val="16"/>
              <w:spacing w:line="400" w:lineRule="exact"/>
              <w:ind w:firstLine="0" w:firstLineChars="0"/>
              <w:jc w:val="center"/>
              <w:rPr>
                <w:b/>
                <w:bCs/>
                <w:sz w:val="21"/>
                <w:szCs w:val="21"/>
              </w:rPr>
            </w:pPr>
            <w:r>
              <w:rPr>
                <w:b/>
                <w:bCs/>
                <w:sz w:val="21"/>
                <w:szCs w:val="21"/>
              </w:rPr>
              <w:t>项目名称</w:t>
            </w:r>
          </w:p>
        </w:tc>
        <w:tc>
          <w:tcPr>
            <w:tcW w:w="1424" w:type="dxa"/>
            <w:vAlign w:val="center"/>
          </w:tcPr>
          <w:p w14:paraId="69AB2AE6">
            <w:pPr>
              <w:pStyle w:val="16"/>
              <w:spacing w:line="400" w:lineRule="exact"/>
              <w:ind w:firstLine="0" w:firstLineChars="0"/>
              <w:jc w:val="center"/>
              <w:rPr>
                <w:b/>
                <w:bCs/>
                <w:sz w:val="21"/>
                <w:szCs w:val="21"/>
              </w:rPr>
            </w:pPr>
            <w:r>
              <w:rPr>
                <w:b/>
                <w:bCs/>
                <w:sz w:val="21"/>
                <w:szCs w:val="21"/>
              </w:rPr>
              <w:t>业务单位</w:t>
            </w:r>
          </w:p>
        </w:tc>
        <w:tc>
          <w:tcPr>
            <w:tcW w:w="1424" w:type="dxa"/>
            <w:vAlign w:val="center"/>
          </w:tcPr>
          <w:p w14:paraId="6699A4ED">
            <w:pPr>
              <w:pStyle w:val="16"/>
              <w:spacing w:line="400" w:lineRule="exact"/>
              <w:ind w:firstLine="0" w:firstLineChars="0"/>
              <w:jc w:val="center"/>
              <w:rPr>
                <w:b/>
                <w:bCs/>
                <w:sz w:val="21"/>
                <w:szCs w:val="21"/>
              </w:rPr>
            </w:pPr>
            <w:r>
              <w:rPr>
                <w:b/>
                <w:bCs/>
                <w:sz w:val="21"/>
                <w:szCs w:val="21"/>
              </w:rPr>
              <w:t>签约日期</w:t>
            </w:r>
          </w:p>
        </w:tc>
        <w:tc>
          <w:tcPr>
            <w:tcW w:w="1424" w:type="dxa"/>
            <w:vAlign w:val="center"/>
          </w:tcPr>
          <w:p w14:paraId="2F58FD1A">
            <w:pPr>
              <w:pStyle w:val="16"/>
              <w:spacing w:line="400" w:lineRule="exact"/>
              <w:ind w:firstLine="0" w:firstLineChars="0"/>
              <w:jc w:val="center"/>
              <w:rPr>
                <w:b/>
                <w:bCs/>
                <w:sz w:val="21"/>
                <w:szCs w:val="21"/>
              </w:rPr>
            </w:pPr>
            <w:r>
              <w:rPr>
                <w:b/>
                <w:bCs/>
                <w:sz w:val="21"/>
                <w:szCs w:val="21"/>
              </w:rPr>
              <w:t>合同价</w:t>
            </w:r>
          </w:p>
        </w:tc>
        <w:tc>
          <w:tcPr>
            <w:tcW w:w="1424" w:type="dxa"/>
            <w:vAlign w:val="center"/>
          </w:tcPr>
          <w:p w14:paraId="03F2A298">
            <w:pPr>
              <w:pStyle w:val="16"/>
              <w:spacing w:line="400" w:lineRule="exact"/>
              <w:ind w:firstLine="0" w:firstLineChars="0"/>
              <w:jc w:val="center"/>
              <w:rPr>
                <w:b/>
                <w:bCs/>
                <w:sz w:val="21"/>
                <w:szCs w:val="21"/>
              </w:rPr>
            </w:pPr>
            <w:r>
              <w:rPr>
                <w:b/>
                <w:bCs/>
                <w:sz w:val="21"/>
                <w:szCs w:val="21"/>
              </w:rPr>
              <w:t>联系人、联系电话</w:t>
            </w:r>
          </w:p>
        </w:tc>
        <w:tc>
          <w:tcPr>
            <w:tcW w:w="1424" w:type="dxa"/>
            <w:vAlign w:val="center"/>
          </w:tcPr>
          <w:p w14:paraId="0E545406">
            <w:pPr>
              <w:pStyle w:val="16"/>
              <w:spacing w:line="400" w:lineRule="exact"/>
              <w:ind w:firstLine="0" w:firstLineChars="0"/>
              <w:jc w:val="center"/>
              <w:rPr>
                <w:b/>
                <w:bCs/>
                <w:sz w:val="21"/>
                <w:szCs w:val="21"/>
              </w:rPr>
            </w:pPr>
            <w:r>
              <w:rPr>
                <w:b/>
                <w:bCs/>
                <w:sz w:val="21"/>
                <w:szCs w:val="21"/>
              </w:rPr>
              <w:t>备注（填写项目概况）</w:t>
            </w:r>
          </w:p>
        </w:tc>
      </w:tr>
      <w:tr w14:paraId="4801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22E6BD9E">
            <w:pPr>
              <w:pStyle w:val="16"/>
              <w:spacing w:line="400" w:lineRule="exact"/>
              <w:ind w:firstLine="0" w:firstLineChars="0"/>
              <w:rPr>
                <w:b/>
                <w:bCs/>
                <w:sz w:val="21"/>
                <w:szCs w:val="21"/>
              </w:rPr>
            </w:pPr>
          </w:p>
        </w:tc>
        <w:tc>
          <w:tcPr>
            <w:tcW w:w="1889" w:type="dxa"/>
            <w:vAlign w:val="center"/>
          </w:tcPr>
          <w:p w14:paraId="09052141">
            <w:pPr>
              <w:pStyle w:val="16"/>
              <w:spacing w:line="400" w:lineRule="exact"/>
              <w:ind w:firstLine="0" w:firstLineChars="0"/>
              <w:rPr>
                <w:b/>
                <w:bCs/>
                <w:sz w:val="21"/>
                <w:szCs w:val="21"/>
              </w:rPr>
            </w:pPr>
          </w:p>
        </w:tc>
        <w:tc>
          <w:tcPr>
            <w:tcW w:w="1424" w:type="dxa"/>
            <w:vAlign w:val="center"/>
          </w:tcPr>
          <w:p w14:paraId="24D97FB3">
            <w:pPr>
              <w:pStyle w:val="16"/>
              <w:spacing w:line="400" w:lineRule="exact"/>
              <w:ind w:firstLine="0" w:firstLineChars="0"/>
              <w:rPr>
                <w:b/>
                <w:bCs/>
                <w:sz w:val="21"/>
                <w:szCs w:val="21"/>
              </w:rPr>
            </w:pPr>
          </w:p>
        </w:tc>
        <w:tc>
          <w:tcPr>
            <w:tcW w:w="1424" w:type="dxa"/>
            <w:vAlign w:val="center"/>
          </w:tcPr>
          <w:p w14:paraId="4704BBA3">
            <w:pPr>
              <w:pStyle w:val="16"/>
              <w:spacing w:line="400" w:lineRule="exact"/>
              <w:ind w:firstLine="0" w:firstLineChars="0"/>
              <w:rPr>
                <w:b/>
                <w:bCs/>
                <w:sz w:val="21"/>
                <w:szCs w:val="21"/>
              </w:rPr>
            </w:pPr>
          </w:p>
        </w:tc>
        <w:tc>
          <w:tcPr>
            <w:tcW w:w="1424" w:type="dxa"/>
            <w:vAlign w:val="center"/>
          </w:tcPr>
          <w:p w14:paraId="1B9F2C3E">
            <w:pPr>
              <w:pStyle w:val="16"/>
              <w:spacing w:line="400" w:lineRule="exact"/>
              <w:ind w:firstLine="0" w:firstLineChars="0"/>
              <w:rPr>
                <w:b/>
                <w:bCs/>
                <w:sz w:val="21"/>
                <w:szCs w:val="21"/>
              </w:rPr>
            </w:pPr>
          </w:p>
        </w:tc>
        <w:tc>
          <w:tcPr>
            <w:tcW w:w="1424" w:type="dxa"/>
            <w:vAlign w:val="center"/>
          </w:tcPr>
          <w:p w14:paraId="4470F9B3">
            <w:pPr>
              <w:pStyle w:val="16"/>
              <w:spacing w:line="400" w:lineRule="exact"/>
              <w:ind w:firstLine="0" w:firstLineChars="0"/>
              <w:rPr>
                <w:b/>
                <w:bCs/>
                <w:sz w:val="21"/>
                <w:szCs w:val="21"/>
              </w:rPr>
            </w:pPr>
          </w:p>
        </w:tc>
        <w:tc>
          <w:tcPr>
            <w:tcW w:w="1424" w:type="dxa"/>
            <w:vAlign w:val="center"/>
          </w:tcPr>
          <w:p w14:paraId="3D282431">
            <w:pPr>
              <w:pStyle w:val="16"/>
              <w:spacing w:line="400" w:lineRule="exact"/>
              <w:ind w:firstLine="0" w:firstLineChars="0"/>
              <w:rPr>
                <w:b/>
                <w:bCs/>
                <w:sz w:val="21"/>
                <w:szCs w:val="21"/>
              </w:rPr>
            </w:pPr>
          </w:p>
        </w:tc>
      </w:tr>
      <w:tr w14:paraId="4E79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7080DCC9">
            <w:pPr>
              <w:pStyle w:val="16"/>
              <w:spacing w:line="400" w:lineRule="exact"/>
              <w:ind w:firstLine="0" w:firstLineChars="0"/>
              <w:rPr>
                <w:b/>
                <w:bCs/>
                <w:sz w:val="21"/>
                <w:szCs w:val="21"/>
              </w:rPr>
            </w:pPr>
          </w:p>
        </w:tc>
        <w:tc>
          <w:tcPr>
            <w:tcW w:w="1889" w:type="dxa"/>
            <w:vAlign w:val="center"/>
          </w:tcPr>
          <w:p w14:paraId="1AA30B39">
            <w:pPr>
              <w:pStyle w:val="16"/>
              <w:spacing w:line="400" w:lineRule="exact"/>
              <w:ind w:firstLine="0" w:firstLineChars="0"/>
              <w:rPr>
                <w:b/>
                <w:bCs/>
                <w:sz w:val="21"/>
                <w:szCs w:val="21"/>
              </w:rPr>
            </w:pPr>
          </w:p>
        </w:tc>
        <w:tc>
          <w:tcPr>
            <w:tcW w:w="1424" w:type="dxa"/>
            <w:vAlign w:val="center"/>
          </w:tcPr>
          <w:p w14:paraId="7BF25B73">
            <w:pPr>
              <w:pStyle w:val="16"/>
              <w:spacing w:line="400" w:lineRule="exact"/>
              <w:ind w:firstLine="0" w:firstLineChars="0"/>
              <w:rPr>
                <w:b/>
                <w:bCs/>
                <w:sz w:val="21"/>
                <w:szCs w:val="21"/>
              </w:rPr>
            </w:pPr>
          </w:p>
        </w:tc>
        <w:tc>
          <w:tcPr>
            <w:tcW w:w="1424" w:type="dxa"/>
            <w:vAlign w:val="center"/>
          </w:tcPr>
          <w:p w14:paraId="1BAB5180">
            <w:pPr>
              <w:pStyle w:val="16"/>
              <w:spacing w:line="400" w:lineRule="exact"/>
              <w:ind w:firstLine="0" w:firstLineChars="0"/>
              <w:rPr>
                <w:b/>
                <w:bCs/>
                <w:sz w:val="21"/>
                <w:szCs w:val="21"/>
              </w:rPr>
            </w:pPr>
          </w:p>
        </w:tc>
        <w:tc>
          <w:tcPr>
            <w:tcW w:w="1424" w:type="dxa"/>
            <w:vAlign w:val="center"/>
          </w:tcPr>
          <w:p w14:paraId="166265C2">
            <w:pPr>
              <w:pStyle w:val="16"/>
              <w:spacing w:line="400" w:lineRule="exact"/>
              <w:ind w:firstLine="0" w:firstLineChars="0"/>
              <w:rPr>
                <w:b/>
                <w:bCs/>
                <w:sz w:val="21"/>
                <w:szCs w:val="21"/>
              </w:rPr>
            </w:pPr>
          </w:p>
        </w:tc>
        <w:tc>
          <w:tcPr>
            <w:tcW w:w="1424" w:type="dxa"/>
            <w:vAlign w:val="center"/>
          </w:tcPr>
          <w:p w14:paraId="57E6772D">
            <w:pPr>
              <w:pStyle w:val="16"/>
              <w:spacing w:line="400" w:lineRule="exact"/>
              <w:ind w:firstLine="0" w:firstLineChars="0"/>
              <w:rPr>
                <w:b/>
                <w:bCs/>
                <w:sz w:val="21"/>
                <w:szCs w:val="21"/>
              </w:rPr>
            </w:pPr>
          </w:p>
        </w:tc>
        <w:tc>
          <w:tcPr>
            <w:tcW w:w="1424" w:type="dxa"/>
            <w:vAlign w:val="center"/>
          </w:tcPr>
          <w:p w14:paraId="3F76DFED">
            <w:pPr>
              <w:pStyle w:val="16"/>
              <w:spacing w:line="400" w:lineRule="exact"/>
              <w:ind w:firstLine="0" w:firstLineChars="0"/>
              <w:rPr>
                <w:b/>
                <w:bCs/>
                <w:sz w:val="21"/>
                <w:szCs w:val="21"/>
              </w:rPr>
            </w:pPr>
          </w:p>
        </w:tc>
      </w:tr>
      <w:tr w14:paraId="2F8D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1F9D1EFA">
            <w:pPr>
              <w:pStyle w:val="16"/>
              <w:spacing w:line="400" w:lineRule="exact"/>
              <w:ind w:firstLine="0" w:firstLineChars="0"/>
              <w:rPr>
                <w:b/>
                <w:bCs/>
                <w:sz w:val="21"/>
                <w:szCs w:val="21"/>
              </w:rPr>
            </w:pPr>
          </w:p>
        </w:tc>
        <w:tc>
          <w:tcPr>
            <w:tcW w:w="1889" w:type="dxa"/>
            <w:vAlign w:val="center"/>
          </w:tcPr>
          <w:p w14:paraId="69BA1E01">
            <w:pPr>
              <w:pStyle w:val="16"/>
              <w:spacing w:line="400" w:lineRule="exact"/>
              <w:ind w:firstLine="0" w:firstLineChars="0"/>
              <w:rPr>
                <w:b/>
                <w:bCs/>
                <w:sz w:val="21"/>
                <w:szCs w:val="21"/>
              </w:rPr>
            </w:pPr>
          </w:p>
        </w:tc>
        <w:tc>
          <w:tcPr>
            <w:tcW w:w="1424" w:type="dxa"/>
            <w:vAlign w:val="center"/>
          </w:tcPr>
          <w:p w14:paraId="241E0D9E">
            <w:pPr>
              <w:pStyle w:val="16"/>
              <w:spacing w:line="400" w:lineRule="exact"/>
              <w:ind w:firstLine="0" w:firstLineChars="0"/>
              <w:rPr>
                <w:b/>
                <w:bCs/>
                <w:sz w:val="21"/>
                <w:szCs w:val="21"/>
              </w:rPr>
            </w:pPr>
          </w:p>
        </w:tc>
        <w:tc>
          <w:tcPr>
            <w:tcW w:w="1424" w:type="dxa"/>
            <w:vAlign w:val="center"/>
          </w:tcPr>
          <w:p w14:paraId="2FFD268A">
            <w:pPr>
              <w:pStyle w:val="16"/>
              <w:spacing w:line="400" w:lineRule="exact"/>
              <w:ind w:firstLine="0" w:firstLineChars="0"/>
              <w:rPr>
                <w:b/>
                <w:bCs/>
                <w:sz w:val="21"/>
                <w:szCs w:val="21"/>
              </w:rPr>
            </w:pPr>
          </w:p>
        </w:tc>
        <w:tc>
          <w:tcPr>
            <w:tcW w:w="1424" w:type="dxa"/>
            <w:vAlign w:val="center"/>
          </w:tcPr>
          <w:p w14:paraId="1DBC4231">
            <w:pPr>
              <w:pStyle w:val="16"/>
              <w:spacing w:line="400" w:lineRule="exact"/>
              <w:ind w:firstLine="0" w:firstLineChars="0"/>
              <w:rPr>
                <w:b/>
                <w:bCs/>
                <w:sz w:val="21"/>
                <w:szCs w:val="21"/>
              </w:rPr>
            </w:pPr>
          </w:p>
        </w:tc>
        <w:tc>
          <w:tcPr>
            <w:tcW w:w="1424" w:type="dxa"/>
            <w:vAlign w:val="center"/>
          </w:tcPr>
          <w:p w14:paraId="5A442545">
            <w:pPr>
              <w:pStyle w:val="16"/>
              <w:spacing w:line="400" w:lineRule="exact"/>
              <w:ind w:firstLine="0" w:firstLineChars="0"/>
              <w:rPr>
                <w:b/>
                <w:bCs/>
                <w:sz w:val="21"/>
                <w:szCs w:val="21"/>
              </w:rPr>
            </w:pPr>
          </w:p>
        </w:tc>
        <w:tc>
          <w:tcPr>
            <w:tcW w:w="1424" w:type="dxa"/>
            <w:vAlign w:val="center"/>
          </w:tcPr>
          <w:p w14:paraId="0356AF3F">
            <w:pPr>
              <w:pStyle w:val="16"/>
              <w:spacing w:line="400" w:lineRule="exact"/>
              <w:ind w:firstLine="0" w:firstLineChars="0"/>
              <w:rPr>
                <w:b/>
                <w:bCs/>
                <w:sz w:val="21"/>
                <w:szCs w:val="21"/>
              </w:rPr>
            </w:pPr>
          </w:p>
        </w:tc>
      </w:tr>
      <w:tr w14:paraId="4A25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6B6F9491">
            <w:pPr>
              <w:pStyle w:val="16"/>
              <w:spacing w:line="400" w:lineRule="exact"/>
              <w:ind w:firstLine="0" w:firstLineChars="0"/>
              <w:rPr>
                <w:b/>
                <w:bCs/>
                <w:sz w:val="21"/>
                <w:szCs w:val="21"/>
              </w:rPr>
            </w:pPr>
          </w:p>
        </w:tc>
        <w:tc>
          <w:tcPr>
            <w:tcW w:w="1889" w:type="dxa"/>
            <w:vAlign w:val="center"/>
          </w:tcPr>
          <w:p w14:paraId="32A3693A">
            <w:pPr>
              <w:pStyle w:val="16"/>
              <w:spacing w:line="400" w:lineRule="exact"/>
              <w:ind w:firstLine="0" w:firstLineChars="0"/>
              <w:rPr>
                <w:b/>
                <w:bCs/>
                <w:sz w:val="21"/>
                <w:szCs w:val="21"/>
              </w:rPr>
            </w:pPr>
          </w:p>
        </w:tc>
        <w:tc>
          <w:tcPr>
            <w:tcW w:w="1424" w:type="dxa"/>
            <w:vAlign w:val="center"/>
          </w:tcPr>
          <w:p w14:paraId="420894EF">
            <w:pPr>
              <w:pStyle w:val="16"/>
              <w:spacing w:line="400" w:lineRule="exact"/>
              <w:ind w:firstLine="0" w:firstLineChars="0"/>
              <w:rPr>
                <w:b/>
                <w:bCs/>
                <w:sz w:val="21"/>
                <w:szCs w:val="21"/>
              </w:rPr>
            </w:pPr>
          </w:p>
        </w:tc>
        <w:tc>
          <w:tcPr>
            <w:tcW w:w="1424" w:type="dxa"/>
            <w:vAlign w:val="center"/>
          </w:tcPr>
          <w:p w14:paraId="5E467DDF">
            <w:pPr>
              <w:pStyle w:val="16"/>
              <w:spacing w:line="400" w:lineRule="exact"/>
              <w:ind w:firstLine="0" w:firstLineChars="0"/>
              <w:rPr>
                <w:b/>
                <w:bCs/>
                <w:sz w:val="21"/>
                <w:szCs w:val="21"/>
              </w:rPr>
            </w:pPr>
          </w:p>
        </w:tc>
        <w:tc>
          <w:tcPr>
            <w:tcW w:w="1424" w:type="dxa"/>
            <w:vAlign w:val="center"/>
          </w:tcPr>
          <w:p w14:paraId="5157C72D">
            <w:pPr>
              <w:pStyle w:val="16"/>
              <w:spacing w:line="400" w:lineRule="exact"/>
              <w:ind w:firstLine="0" w:firstLineChars="0"/>
              <w:rPr>
                <w:b/>
                <w:bCs/>
                <w:sz w:val="21"/>
                <w:szCs w:val="21"/>
              </w:rPr>
            </w:pPr>
          </w:p>
        </w:tc>
        <w:tc>
          <w:tcPr>
            <w:tcW w:w="1424" w:type="dxa"/>
            <w:vAlign w:val="center"/>
          </w:tcPr>
          <w:p w14:paraId="2F80EA28">
            <w:pPr>
              <w:pStyle w:val="16"/>
              <w:spacing w:line="400" w:lineRule="exact"/>
              <w:ind w:firstLine="0" w:firstLineChars="0"/>
              <w:rPr>
                <w:b/>
                <w:bCs/>
                <w:sz w:val="21"/>
                <w:szCs w:val="21"/>
              </w:rPr>
            </w:pPr>
          </w:p>
        </w:tc>
        <w:tc>
          <w:tcPr>
            <w:tcW w:w="1424" w:type="dxa"/>
            <w:vAlign w:val="center"/>
          </w:tcPr>
          <w:p w14:paraId="7FA3CE14">
            <w:pPr>
              <w:pStyle w:val="16"/>
              <w:spacing w:line="400" w:lineRule="exact"/>
              <w:ind w:firstLine="0" w:firstLineChars="0"/>
              <w:rPr>
                <w:b/>
                <w:bCs/>
                <w:sz w:val="21"/>
                <w:szCs w:val="21"/>
              </w:rPr>
            </w:pPr>
          </w:p>
        </w:tc>
      </w:tr>
      <w:tr w14:paraId="386D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28784E8C">
            <w:pPr>
              <w:pStyle w:val="16"/>
              <w:spacing w:line="400" w:lineRule="exact"/>
              <w:ind w:firstLine="0" w:firstLineChars="0"/>
              <w:rPr>
                <w:b/>
                <w:bCs/>
                <w:sz w:val="21"/>
                <w:szCs w:val="21"/>
              </w:rPr>
            </w:pPr>
          </w:p>
        </w:tc>
        <w:tc>
          <w:tcPr>
            <w:tcW w:w="1889" w:type="dxa"/>
            <w:vAlign w:val="center"/>
          </w:tcPr>
          <w:p w14:paraId="2A6A15F2">
            <w:pPr>
              <w:pStyle w:val="16"/>
              <w:spacing w:line="400" w:lineRule="exact"/>
              <w:ind w:firstLine="0" w:firstLineChars="0"/>
              <w:rPr>
                <w:b/>
                <w:bCs/>
                <w:sz w:val="21"/>
                <w:szCs w:val="21"/>
              </w:rPr>
            </w:pPr>
          </w:p>
        </w:tc>
        <w:tc>
          <w:tcPr>
            <w:tcW w:w="1424" w:type="dxa"/>
            <w:vAlign w:val="center"/>
          </w:tcPr>
          <w:p w14:paraId="42D8AA86">
            <w:pPr>
              <w:pStyle w:val="16"/>
              <w:spacing w:line="400" w:lineRule="exact"/>
              <w:ind w:firstLine="0" w:firstLineChars="0"/>
              <w:rPr>
                <w:b/>
                <w:bCs/>
                <w:sz w:val="21"/>
                <w:szCs w:val="21"/>
              </w:rPr>
            </w:pPr>
          </w:p>
        </w:tc>
        <w:tc>
          <w:tcPr>
            <w:tcW w:w="1424" w:type="dxa"/>
            <w:vAlign w:val="center"/>
          </w:tcPr>
          <w:p w14:paraId="0D12A6B5">
            <w:pPr>
              <w:pStyle w:val="16"/>
              <w:spacing w:line="400" w:lineRule="exact"/>
              <w:ind w:firstLine="0" w:firstLineChars="0"/>
              <w:rPr>
                <w:b/>
                <w:bCs/>
                <w:sz w:val="21"/>
                <w:szCs w:val="21"/>
              </w:rPr>
            </w:pPr>
          </w:p>
        </w:tc>
        <w:tc>
          <w:tcPr>
            <w:tcW w:w="1424" w:type="dxa"/>
            <w:vAlign w:val="center"/>
          </w:tcPr>
          <w:p w14:paraId="1F9220EF">
            <w:pPr>
              <w:pStyle w:val="16"/>
              <w:spacing w:line="400" w:lineRule="exact"/>
              <w:ind w:firstLine="0" w:firstLineChars="0"/>
              <w:rPr>
                <w:b/>
                <w:bCs/>
                <w:sz w:val="21"/>
                <w:szCs w:val="21"/>
              </w:rPr>
            </w:pPr>
          </w:p>
        </w:tc>
        <w:tc>
          <w:tcPr>
            <w:tcW w:w="1424" w:type="dxa"/>
            <w:vAlign w:val="center"/>
          </w:tcPr>
          <w:p w14:paraId="4406269F">
            <w:pPr>
              <w:pStyle w:val="16"/>
              <w:spacing w:line="400" w:lineRule="exact"/>
              <w:ind w:firstLine="0" w:firstLineChars="0"/>
              <w:rPr>
                <w:b/>
                <w:bCs/>
                <w:sz w:val="21"/>
                <w:szCs w:val="21"/>
              </w:rPr>
            </w:pPr>
          </w:p>
        </w:tc>
        <w:tc>
          <w:tcPr>
            <w:tcW w:w="1424" w:type="dxa"/>
            <w:vAlign w:val="center"/>
          </w:tcPr>
          <w:p w14:paraId="3B048BA3">
            <w:pPr>
              <w:pStyle w:val="16"/>
              <w:spacing w:line="400" w:lineRule="exact"/>
              <w:ind w:firstLine="0" w:firstLineChars="0"/>
              <w:rPr>
                <w:b/>
                <w:bCs/>
                <w:sz w:val="21"/>
                <w:szCs w:val="21"/>
              </w:rPr>
            </w:pPr>
          </w:p>
        </w:tc>
      </w:tr>
      <w:tr w14:paraId="5DD3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645CCF63">
            <w:pPr>
              <w:pStyle w:val="16"/>
              <w:spacing w:line="400" w:lineRule="exact"/>
              <w:ind w:firstLine="0" w:firstLineChars="0"/>
              <w:rPr>
                <w:b/>
                <w:bCs/>
                <w:sz w:val="21"/>
                <w:szCs w:val="21"/>
              </w:rPr>
            </w:pPr>
          </w:p>
        </w:tc>
        <w:tc>
          <w:tcPr>
            <w:tcW w:w="1889" w:type="dxa"/>
            <w:vAlign w:val="center"/>
          </w:tcPr>
          <w:p w14:paraId="578D0100">
            <w:pPr>
              <w:pStyle w:val="16"/>
              <w:spacing w:line="400" w:lineRule="exact"/>
              <w:ind w:firstLine="0" w:firstLineChars="0"/>
              <w:rPr>
                <w:b/>
                <w:bCs/>
                <w:sz w:val="21"/>
                <w:szCs w:val="21"/>
              </w:rPr>
            </w:pPr>
          </w:p>
        </w:tc>
        <w:tc>
          <w:tcPr>
            <w:tcW w:w="1424" w:type="dxa"/>
            <w:vAlign w:val="center"/>
          </w:tcPr>
          <w:p w14:paraId="576C3663">
            <w:pPr>
              <w:pStyle w:val="16"/>
              <w:spacing w:line="400" w:lineRule="exact"/>
              <w:ind w:firstLine="0" w:firstLineChars="0"/>
              <w:rPr>
                <w:b/>
                <w:bCs/>
                <w:sz w:val="21"/>
                <w:szCs w:val="21"/>
              </w:rPr>
            </w:pPr>
          </w:p>
        </w:tc>
        <w:tc>
          <w:tcPr>
            <w:tcW w:w="1424" w:type="dxa"/>
            <w:vAlign w:val="center"/>
          </w:tcPr>
          <w:p w14:paraId="6D6F688D">
            <w:pPr>
              <w:pStyle w:val="16"/>
              <w:spacing w:line="400" w:lineRule="exact"/>
              <w:ind w:firstLine="0" w:firstLineChars="0"/>
              <w:rPr>
                <w:b/>
                <w:bCs/>
                <w:sz w:val="21"/>
                <w:szCs w:val="21"/>
              </w:rPr>
            </w:pPr>
          </w:p>
        </w:tc>
        <w:tc>
          <w:tcPr>
            <w:tcW w:w="1424" w:type="dxa"/>
            <w:vAlign w:val="center"/>
          </w:tcPr>
          <w:p w14:paraId="660ADB56">
            <w:pPr>
              <w:pStyle w:val="16"/>
              <w:spacing w:line="400" w:lineRule="exact"/>
              <w:ind w:firstLine="0" w:firstLineChars="0"/>
              <w:rPr>
                <w:b/>
                <w:bCs/>
                <w:sz w:val="21"/>
                <w:szCs w:val="21"/>
              </w:rPr>
            </w:pPr>
          </w:p>
        </w:tc>
        <w:tc>
          <w:tcPr>
            <w:tcW w:w="1424" w:type="dxa"/>
            <w:vAlign w:val="center"/>
          </w:tcPr>
          <w:p w14:paraId="498D64A8">
            <w:pPr>
              <w:pStyle w:val="16"/>
              <w:spacing w:line="400" w:lineRule="exact"/>
              <w:ind w:firstLine="0" w:firstLineChars="0"/>
              <w:rPr>
                <w:b/>
                <w:bCs/>
                <w:sz w:val="21"/>
                <w:szCs w:val="21"/>
              </w:rPr>
            </w:pPr>
          </w:p>
        </w:tc>
        <w:tc>
          <w:tcPr>
            <w:tcW w:w="1424" w:type="dxa"/>
            <w:vAlign w:val="center"/>
          </w:tcPr>
          <w:p w14:paraId="505B68E2">
            <w:pPr>
              <w:pStyle w:val="16"/>
              <w:spacing w:line="400" w:lineRule="exact"/>
              <w:ind w:firstLine="0" w:firstLineChars="0"/>
              <w:rPr>
                <w:b/>
                <w:bCs/>
                <w:sz w:val="21"/>
                <w:szCs w:val="21"/>
              </w:rPr>
            </w:pPr>
          </w:p>
        </w:tc>
      </w:tr>
      <w:tr w14:paraId="1011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1475E285">
            <w:pPr>
              <w:pStyle w:val="16"/>
              <w:spacing w:line="400" w:lineRule="exact"/>
              <w:ind w:firstLine="0" w:firstLineChars="0"/>
              <w:rPr>
                <w:b/>
                <w:bCs/>
                <w:sz w:val="21"/>
                <w:szCs w:val="21"/>
              </w:rPr>
            </w:pPr>
          </w:p>
        </w:tc>
        <w:tc>
          <w:tcPr>
            <w:tcW w:w="1889" w:type="dxa"/>
            <w:vAlign w:val="center"/>
          </w:tcPr>
          <w:p w14:paraId="097FCFE0">
            <w:pPr>
              <w:pStyle w:val="16"/>
              <w:spacing w:line="400" w:lineRule="exact"/>
              <w:ind w:firstLine="0" w:firstLineChars="0"/>
              <w:rPr>
                <w:b/>
                <w:bCs/>
                <w:sz w:val="21"/>
                <w:szCs w:val="21"/>
              </w:rPr>
            </w:pPr>
          </w:p>
        </w:tc>
        <w:tc>
          <w:tcPr>
            <w:tcW w:w="1424" w:type="dxa"/>
            <w:vAlign w:val="center"/>
          </w:tcPr>
          <w:p w14:paraId="075689C3">
            <w:pPr>
              <w:pStyle w:val="16"/>
              <w:spacing w:line="400" w:lineRule="exact"/>
              <w:ind w:firstLine="0" w:firstLineChars="0"/>
              <w:rPr>
                <w:b/>
                <w:bCs/>
                <w:sz w:val="21"/>
                <w:szCs w:val="21"/>
              </w:rPr>
            </w:pPr>
          </w:p>
        </w:tc>
        <w:tc>
          <w:tcPr>
            <w:tcW w:w="1424" w:type="dxa"/>
            <w:vAlign w:val="center"/>
          </w:tcPr>
          <w:p w14:paraId="1DEFB8F6">
            <w:pPr>
              <w:pStyle w:val="16"/>
              <w:spacing w:line="400" w:lineRule="exact"/>
              <w:ind w:firstLine="0" w:firstLineChars="0"/>
              <w:rPr>
                <w:b/>
                <w:bCs/>
                <w:sz w:val="21"/>
                <w:szCs w:val="21"/>
              </w:rPr>
            </w:pPr>
          </w:p>
        </w:tc>
        <w:tc>
          <w:tcPr>
            <w:tcW w:w="1424" w:type="dxa"/>
            <w:vAlign w:val="center"/>
          </w:tcPr>
          <w:p w14:paraId="109774E9">
            <w:pPr>
              <w:pStyle w:val="16"/>
              <w:spacing w:line="400" w:lineRule="exact"/>
              <w:ind w:firstLine="0" w:firstLineChars="0"/>
              <w:rPr>
                <w:b/>
                <w:bCs/>
                <w:sz w:val="21"/>
                <w:szCs w:val="21"/>
              </w:rPr>
            </w:pPr>
          </w:p>
        </w:tc>
        <w:tc>
          <w:tcPr>
            <w:tcW w:w="1424" w:type="dxa"/>
            <w:vAlign w:val="center"/>
          </w:tcPr>
          <w:p w14:paraId="1D6CC352">
            <w:pPr>
              <w:pStyle w:val="16"/>
              <w:spacing w:line="400" w:lineRule="exact"/>
              <w:ind w:firstLine="0" w:firstLineChars="0"/>
              <w:rPr>
                <w:b/>
                <w:bCs/>
                <w:sz w:val="21"/>
                <w:szCs w:val="21"/>
              </w:rPr>
            </w:pPr>
          </w:p>
        </w:tc>
        <w:tc>
          <w:tcPr>
            <w:tcW w:w="1424" w:type="dxa"/>
            <w:vAlign w:val="center"/>
          </w:tcPr>
          <w:p w14:paraId="708DEEDD">
            <w:pPr>
              <w:pStyle w:val="16"/>
              <w:spacing w:line="400" w:lineRule="exact"/>
              <w:ind w:firstLine="0" w:firstLineChars="0"/>
              <w:rPr>
                <w:b/>
                <w:bCs/>
                <w:sz w:val="21"/>
                <w:szCs w:val="21"/>
              </w:rPr>
            </w:pPr>
          </w:p>
        </w:tc>
      </w:tr>
      <w:tr w14:paraId="542F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09474187">
            <w:pPr>
              <w:pStyle w:val="16"/>
              <w:spacing w:line="400" w:lineRule="exact"/>
              <w:ind w:firstLine="0" w:firstLineChars="0"/>
              <w:rPr>
                <w:b/>
                <w:bCs/>
                <w:sz w:val="21"/>
                <w:szCs w:val="21"/>
              </w:rPr>
            </w:pPr>
          </w:p>
        </w:tc>
        <w:tc>
          <w:tcPr>
            <w:tcW w:w="1889" w:type="dxa"/>
            <w:vAlign w:val="center"/>
          </w:tcPr>
          <w:p w14:paraId="0DA998C9">
            <w:pPr>
              <w:pStyle w:val="16"/>
              <w:spacing w:line="400" w:lineRule="exact"/>
              <w:ind w:firstLine="0" w:firstLineChars="0"/>
              <w:rPr>
                <w:b/>
                <w:bCs/>
                <w:sz w:val="21"/>
                <w:szCs w:val="21"/>
              </w:rPr>
            </w:pPr>
          </w:p>
        </w:tc>
        <w:tc>
          <w:tcPr>
            <w:tcW w:w="1424" w:type="dxa"/>
            <w:vAlign w:val="center"/>
          </w:tcPr>
          <w:p w14:paraId="3E570819">
            <w:pPr>
              <w:pStyle w:val="16"/>
              <w:spacing w:line="400" w:lineRule="exact"/>
              <w:ind w:firstLine="0" w:firstLineChars="0"/>
              <w:rPr>
                <w:b/>
                <w:bCs/>
                <w:sz w:val="21"/>
                <w:szCs w:val="21"/>
              </w:rPr>
            </w:pPr>
          </w:p>
        </w:tc>
        <w:tc>
          <w:tcPr>
            <w:tcW w:w="1424" w:type="dxa"/>
            <w:vAlign w:val="center"/>
          </w:tcPr>
          <w:p w14:paraId="2BDE7FF3">
            <w:pPr>
              <w:pStyle w:val="16"/>
              <w:spacing w:line="400" w:lineRule="exact"/>
              <w:ind w:firstLine="0" w:firstLineChars="0"/>
              <w:rPr>
                <w:b/>
                <w:bCs/>
                <w:sz w:val="21"/>
                <w:szCs w:val="21"/>
              </w:rPr>
            </w:pPr>
          </w:p>
        </w:tc>
        <w:tc>
          <w:tcPr>
            <w:tcW w:w="1424" w:type="dxa"/>
            <w:vAlign w:val="center"/>
          </w:tcPr>
          <w:p w14:paraId="11DF5117">
            <w:pPr>
              <w:pStyle w:val="16"/>
              <w:spacing w:line="400" w:lineRule="exact"/>
              <w:ind w:firstLine="0" w:firstLineChars="0"/>
              <w:rPr>
                <w:b/>
                <w:bCs/>
                <w:sz w:val="21"/>
                <w:szCs w:val="21"/>
              </w:rPr>
            </w:pPr>
          </w:p>
        </w:tc>
        <w:tc>
          <w:tcPr>
            <w:tcW w:w="1424" w:type="dxa"/>
            <w:vAlign w:val="center"/>
          </w:tcPr>
          <w:p w14:paraId="3F36A198">
            <w:pPr>
              <w:pStyle w:val="16"/>
              <w:spacing w:line="400" w:lineRule="exact"/>
              <w:ind w:firstLine="0" w:firstLineChars="0"/>
              <w:rPr>
                <w:b/>
                <w:bCs/>
                <w:sz w:val="21"/>
                <w:szCs w:val="21"/>
              </w:rPr>
            </w:pPr>
          </w:p>
        </w:tc>
        <w:tc>
          <w:tcPr>
            <w:tcW w:w="1424" w:type="dxa"/>
            <w:vAlign w:val="center"/>
          </w:tcPr>
          <w:p w14:paraId="2DE20D93">
            <w:pPr>
              <w:pStyle w:val="16"/>
              <w:spacing w:line="400" w:lineRule="exact"/>
              <w:ind w:firstLine="0" w:firstLineChars="0"/>
              <w:rPr>
                <w:b/>
                <w:bCs/>
                <w:sz w:val="21"/>
                <w:szCs w:val="21"/>
              </w:rPr>
            </w:pPr>
          </w:p>
        </w:tc>
      </w:tr>
    </w:tbl>
    <w:p w14:paraId="403D39B5">
      <w:pPr>
        <w:pStyle w:val="16"/>
        <w:spacing w:line="400" w:lineRule="exact"/>
        <w:ind w:firstLine="562"/>
        <w:rPr>
          <w:b/>
          <w:bCs/>
        </w:rPr>
      </w:pPr>
    </w:p>
    <w:p w14:paraId="07DB9D4A">
      <w:pPr>
        <w:autoSpaceDE w:val="0"/>
        <w:autoSpaceDN w:val="0"/>
        <w:adjustRightInd w:val="0"/>
        <w:spacing w:line="400" w:lineRule="exact"/>
        <w:ind w:firstLine="402"/>
        <w:jc w:val="left"/>
        <w:rPr>
          <w:b/>
          <w:bCs/>
          <w:sz w:val="20"/>
          <w:szCs w:val="20"/>
        </w:rPr>
      </w:pPr>
      <w:r>
        <w:rPr>
          <w:b/>
          <w:bCs/>
          <w:kern w:val="0"/>
          <w:sz w:val="20"/>
          <w:szCs w:val="20"/>
          <w:lang w:val="zh-CN"/>
        </w:rPr>
        <w:t>注：提供业绩合同复印件并加盖投标人公章（合同中需体现评审内容）。</w:t>
      </w:r>
      <w:r>
        <w:rPr>
          <w:rFonts w:hint="eastAsia"/>
          <w:b/>
          <w:bCs/>
          <w:kern w:val="0"/>
          <w:sz w:val="20"/>
          <w:szCs w:val="20"/>
          <w:lang w:val="zh-CN"/>
        </w:rPr>
        <w:t>同一业主单位的多份年度服务合同视为一个业绩。</w:t>
      </w:r>
    </w:p>
    <w:p w14:paraId="0F2DCCC5">
      <w:pPr>
        <w:pStyle w:val="16"/>
        <w:spacing w:line="400" w:lineRule="exact"/>
        <w:ind w:firstLine="562"/>
        <w:rPr>
          <w:b/>
          <w:bCs/>
        </w:rPr>
      </w:pPr>
    </w:p>
    <w:p w14:paraId="6B154D79">
      <w:pPr>
        <w:spacing w:line="400" w:lineRule="exact"/>
        <w:ind w:firstLine="422"/>
        <w:rPr>
          <w:b/>
          <w:bCs/>
        </w:rPr>
      </w:pPr>
    </w:p>
    <w:p w14:paraId="2B4A05BB">
      <w:pPr>
        <w:spacing w:line="400" w:lineRule="exact"/>
        <w:ind w:firstLine="422"/>
        <w:rPr>
          <w:b/>
          <w:bCs/>
        </w:rPr>
      </w:pPr>
    </w:p>
    <w:p w14:paraId="51CAAAA1">
      <w:pPr>
        <w:spacing w:line="400" w:lineRule="exact"/>
        <w:ind w:firstLine="440"/>
        <w:jc w:val="left"/>
        <w:rPr>
          <w:sz w:val="22"/>
          <w:szCs w:val="22"/>
        </w:rPr>
      </w:pPr>
      <w:r>
        <w:rPr>
          <w:sz w:val="22"/>
          <w:szCs w:val="22"/>
        </w:rPr>
        <w:t>投标人（盖公章）：</w:t>
      </w:r>
    </w:p>
    <w:p w14:paraId="6700B834">
      <w:pPr>
        <w:spacing w:line="400" w:lineRule="exact"/>
        <w:ind w:firstLine="440"/>
        <w:jc w:val="left"/>
        <w:rPr>
          <w:sz w:val="22"/>
          <w:szCs w:val="22"/>
        </w:rPr>
      </w:pPr>
      <w:r>
        <w:rPr>
          <w:sz w:val="22"/>
          <w:szCs w:val="22"/>
        </w:rPr>
        <w:t>法定代表人或授权代表（签字或盖章）：</w:t>
      </w:r>
    </w:p>
    <w:p w14:paraId="21A79B4D">
      <w:pPr>
        <w:spacing w:line="400" w:lineRule="exact"/>
        <w:ind w:firstLine="440"/>
        <w:jc w:val="left"/>
        <w:rPr>
          <w:sz w:val="22"/>
          <w:szCs w:val="22"/>
        </w:rPr>
      </w:pPr>
      <w:r>
        <w:rPr>
          <w:sz w:val="22"/>
          <w:szCs w:val="22"/>
        </w:rPr>
        <w:t>日期：    年  月  日</w:t>
      </w:r>
    </w:p>
    <w:p w14:paraId="6D0BBFD0">
      <w:pPr>
        <w:pStyle w:val="2"/>
        <w:ind w:firstLine="480"/>
      </w:pPr>
    </w:p>
    <w:p w14:paraId="29337EF0">
      <w:pPr>
        <w:pStyle w:val="2"/>
        <w:ind w:firstLine="480"/>
      </w:pPr>
    </w:p>
    <w:p w14:paraId="12F29C70">
      <w:pPr>
        <w:pStyle w:val="2"/>
        <w:ind w:firstLine="480"/>
      </w:pPr>
    </w:p>
    <w:p w14:paraId="23BBE8B4">
      <w:pPr>
        <w:pStyle w:val="2"/>
        <w:ind w:firstLine="480"/>
      </w:pPr>
    </w:p>
    <w:p w14:paraId="5F83DC0A">
      <w:pPr>
        <w:pStyle w:val="2"/>
        <w:ind w:firstLine="480"/>
      </w:pPr>
    </w:p>
    <w:p w14:paraId="2F2544F2">
      <w:pPr>
        <w:pStyle w:val="2"/>
        <w:ind w:firstLine="480"/>
      </w:pPr>
    </w:p>
    <w:p w14:paraId="239B753F">
      <w:pPr>
        <w:pStyle w:val="2"/>
        <w:ind w:firstLine="480"/>
      </w:pPr>
    </w:p>
    <w:p w14:paraId="1E8DA9B3">
      <w:pPr>
        <w:pStyle w:val="2"/>
        <w:ind w:firstLine="480"/>
      </w:pPr>
    </w:p>
    <w:p w14:paraId="69391AE6">
      <w:pPr>
        <w:pStyle w:val="2"/>
        <w:ind w:firstLine="480"/>
      </w:pPr>
    </w:p>
    <w:p w14:paraId="1A12CB97">
      <w:pPr>
        <w:pStyle w:val="2"/>
        <w:ind w:firstLine="480"/>
      </w:pPr>
    </w:p>
    <w:p w14:paraId="365FDB5C">
      <w:pPr>
        <w:spacing w:line="400" w:lineRule="exact"/>
        <w:ind w:firstLine="0" w:firstLineChars="0"/>
        <w:outlineLvl w:val="0"/>
        <w:rPr>
          <w:rFonts w:ascii="宋体" w:hAnsi="宋体"/>
          <w:sz w:val="22"/>
          <w:szCs w:val="22"/>
        </w:rPr>
      </w:pPr>
      <w:r>
        <w:rPr>
          <w:rFonts w:hint="eastAsia" w:ascii="宋体" w:hAnsi="宋体"/>
          <w:sz w:val="22"/>
          <w:szCs w:val="22"/>
        </w:rPr>
        <w:t>附件二十</w:t>
      </w:r>
    </w:p>
    <w:p w14:paraId="58670B58">
      <w:pPr>
        <w:ind w:firstLine="367" w:firstLineChars="175"/>
      </w:pPr>
    </w:p>
    <w:p w14:paraId="1D3E3305">
      <w:pPr>
        <w:spacing w:line="400" w:lineRule="exact"/>
        <w:ind w:firstLine="562"/>
        <w:jc w:val="center"/>
        <w:outlineLvl w:val="0"/>
        <w:rPr>
          <w:b/>
          <w:bCs/>
          <w:sz w:val="28"/>
          <w:szCs w:val="28"/>
        </w:rPr>
      </w:pPr>
      <w:r>
        <w:rPr>
          <w:rFonts w:hint="eastAsia"/>
          <w:b/>
          <w:bCs/>
          <w:sz w:val="28"/>
          <w:szCs w:val="28"/>
        </w:rPr>
        <w:t>投标人需要特别说明的其他文件（格式自拟）</w:t>
      </w:r>
    </w:p>
    <w:p w14:paraId="35FDAED7">
      <w:pPr>
        <w:spacing w:line="400" w:lineRule="exact"/>
        <w:ind w:firstLine="482"/>
        <w:jc w:val="center"/>
        <w:outlineLvl w:val="0"/>
        <w:rPr>
          <w:sz w:val="22"/>
          <w:szCs w:val="22"/>
        </w:rPr>
      </w:pPr>
      <w:r>
        <w:rPr>
          <w:b/>
          <w:bCs/>
          <w:sz w:val="24"/>
        </w:rPr>
        <w:br w:type="page"/>
      </w:r>
      <w:bookmarkStart w:id="55" w:name="_Toc3527"/>
      <w:r>
        <w:rPr>
          <w:sz w:val="22"/>
          <w:szCs w:val="22"/>
        </w:rPr>
        <w:t>（价格标封面，供参考）</w:t>
      </w:r>
      <w:bookmarkEnd w:id="55"/>
    </w:p>
    <w:p w14:paraId="60294E16">
      <w:pPr>
        <w:spacing w:before="120" w:beforeLines="50" w:after="120" w:afterLines="50" w:line="400" w:lineRule="exact"/>
        <w:ind w:firstLine="440"/>
        <w:rPr>
          <w:sz w:val="22"/>
          <w:szCs w:val="22"/>
        </w:rPr>
      </w:pPr>
    </w:p>
    <w:p w14:paraId="2BA595FC">
      <w:pPr>
        <w:spacing w:line="400" w:lineRule="exact"/>
        <w:ind w:firstLine="420"/>
      </w:pPr>
    </w:p>
    <w:p w14:paraId="0A779EEB">
      <w:pPr>
        <w:spacing w:line="400" w:lineRule="exact"/>
        <w:ind w:firstLine="420"/>
      </w:pPr>
    </w:p>
    <w:p w14:paraId="2A1863F5">
      <w:pPr>
        <w:spacing w:line="400" w:lineRule="exact"/>
        <w:ind w:firstLine="420"/>
      </w:pPr>
    </w:p>
    <w:p w14:paraId="1D9C6587">
      <w:pPr>
        <w:snapToGrid w:val="0"/>
        <w:spacing w:line="240" w:lineRule="atLeast"/>
        <w:ind w:firstLine="0" w:firstLineChars="0"/>
        <w:jc w:val="center"/>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温州港集团有限公司车辆服务业务外包</w:t>
      </w:r>
    </w:p>
    <w:p w14:paraId="13EFB374">
      <w:pPr>
        <w:snapToGrid w:val="0"/>
        <w:spacing w:line="240" w:lineRule="atLeast"/>
        <w:ind w:firstLine="0" w:firstLineChars="0"/>
        <w:jc w:val="center"/>
        <w:rPr>
          <w:rFonts w:ascii="方正小标宋简体" w:hAnsi="方正小标宋简体" w:eastAsia="方正小标宋简体" w:cs="方正小标宋简体"/>
          <w:bCs/>
          <w:sz w:val="52"/>
          <w:szCs w:val="52"/>
        </w:rPr>
      </w:pPr>
      <w:r>
        <w:rPr>
          <w:rFonts w:hint="eastAsia" w:ascii="方正小标宋简体" w:hAnsi="方正小标宋简体" w:eastAsia="方正小标宋简体" w:cs="方正小标宋简体"/>
          <w:bCs/>
          <w:sz w:val="52"/>
          <w:szCs w:val="52"/>
        </w:rPr>
        <w:t>项目（2026年10月—2029年9月）</w:t>
      </w:r>
    </w:p>
    <w:p w14:paraId="3FAF3B8B">
      <w:pPr>
        <w:spacing w:line="400" w:lineRule="exact"/>
        <w:ind w:firstLine="560"/>
        <w:rPr>
          <w:sz w:val="28"/>
          <w:szCs w:val="28"/>
        </w:rPr>
      </w:pPr>
    </w:p>
    <w:p w14:paraId="408C25F4">
      <w:pPr>
        <w:spacing w:line="400" w:lineRule="exact"/>
        <w:ind w:firstLine="560"/>
        <w:rPr>
          <w:sz w:val="28"/>
          <w:szCs w:val="28"/>
        </w:rPr>
      </w:pPr>
    </w:p>
    <w:p w14:paraId="5B98CF0A">
      <w:pPr>
        <w:pStyle w:val="16"/>
        <w:spacing w:line="400" w:lineRule="exact"/>
        <w:ind w:firstLine="560"/>
        <w:rPr>
          <w:szCs w:val="28"/>
        </w:rPr>
      </w:pPr>
    </w:p>
    <w:p w14:paraId="104BA4D4">
      <w:pPr>
        <w:pStyle w:val="35"/>
        <w:spacing w:line="400" w:lineRule="exact"/>
        <w:ind w:firstLine="420"/>
      </w:pPr>
    </w:p>
    <w:p w14:paraId="40FF0599">
      <w:pPr>
        <w:spacing w:before="120" w:beforeLines="50" w:line="400" w:lineRule="exact"/>
        <w:ind w:firstLine="0" w:firstLineChars="0"/>
        <w:jc w:val="center"/>
        <w:rPr>
          <w:szCs w:val="21"/>
        </w:rPr>
      </w:pPr>
      <w:r>
        <w:rPr>
          <w:sz w:val="52"/>
          <w:szCs w:val="52"/>
        </w:rPr>
        <w:t>价格标</w:t>
      </w:r>
    </w:p>
    <w:p w14:paraId="12869B59">
      <w:pPr>
        <w:pStyle w:val="43"/>
        <w:spacing w:line="400" w:lineRule="exact"/>
        <w:ind w:firstLine="210"/>
        <w:rPr>
          <w:szCs w:val="21"/>
        </w:rPr>
      </w:pPr>
    </w:p>
    <w:p w14:paraId="510253DD">
      <w:pPr>
        <w:pStyle w:val="35"/>
        <w:spacing w:line="400" w:lineRule="exact"/>
        <w:ind w:firstLine="420"/>
        <w:rPr>
          <w:szCs w:val="21"/>
        </w:rPr>
      </w:pPr>
    </w:p>
    <w:p w14:paraId="61581768">
      <w:pPr>
        <w:pStyle w:val="43"/>
        <w:spacing w:line="400" w:lineRule="exact"/>
        <w:ind w:firstLine="210"/>
        <w:rPr>
          <w:szCs w:val="21"/>
        </w:rPr>
      </w:pPr>
    </w:p>
    <w:p w14:paraId="0B86CD9F">
      <w:pPr>
        <w:pStyle w:val="35"/>
        <w:spacing w:line="400" w:lineRule="exact"/>
        <w:ind w:firstLine="420"/>
      </w:pPr>
    </w:p>
    <w:p w14:paraId="4D8B0243">
      <w:pPr>
        <w:pStyle w:val="43"/>
        <w:spacing w:line="400" w:lineRule="exact"/>
        <w:ind w:firstLine="210"/>
      </w:pPr>
    </w:p>
    <w:p w14:paraId="68E29257">
      <w:pPr>
        <w:pStyle w:val="43"/>
        <w:spacing w:line="400" w:lineRule="exact"/>
        <w:ind w:firstLine="210"/>
      </w:pPr>
    </w:p>
    <w:p w14:paraId="5714F0D1">
      <w:pPr>
        <w:pStyle w:val="43"/>
        <w:spacing w:line="400" w:lineRule="exact"/>
        <w:ind w:firstLine="210"/>
      </w:pPr>
    </w:p>
    <w:p w14:paraId="59675A44">
      <w:pPr>
        <w:pStyle w:val="43"/>
        <w:spacing w:line="400" w:lineRule="exact"/>
        <w:ind w:firstLine="210"/>
      </w:pPr>
    </w:p>
    <w:p w14:paraId="6CFEC276">
      <w:pPr>
        <w:spacing w:line="400" w:lineRule="exact"/>
        <w:ind w:firstLine="420"/>
        <w:rPr>
          <w:szCs w:val="21"/>
        </w:rPr>
      </w:pPr>
    </w:p>
    <w:p w14:paraId="72F10938">
      <w:pPr>
        <w:spacing w:line="400" w:lineRule="exact"/>
        <w:ind w:firstLine="560"/>
        <w:rPr>
          <w:sz w:val="28"/>
          <w:szCs w:val="28"/>
        </w:rPr>
      </w:pPr>
    </w:p>
    <w:p w14:paraId="23FB8B80">
      <w:pPr>
        <w:spacing w:line="400" w:lineRule="exact"/>
        <w:ind w:firstLine="560"/>
        <w:jc w:val="center"/>
        <w:rPr>
          <w:sz w:val="28"/>
          <w:szCs w:val="28"/>
        </w:rPr>
      </w:pPr>
      <w:r>
        <w:rPr>
          <w:sz w:val="28"/>
          <w:szCs w:val="28"/>
        </w:rPr>
        <w:t>年  月  日</w:t>
      </w:r>
    </w:p>
    <w:bookmarkEnd w:id="36"/>
    <w:bookmarkEnd w:id="37"/>
    <w:p w14:paraId="0423858B">
      <w:pPr>
        <w:widowControl/>
        <w:spacing w:line="400" w:lineRule="exact"/>
        <w:ind w:firstLine="482"/>
        <w:jc w:val="left"/>
        <w:rPr>
          <w:b/>
          <w:bCs/>
          <w:sz w:val="24"/>
        </w:rPr>
        <w:sectPr>
          <w:pgSz w:w="11906" w:h="16838"/>
          <w:pgMar w:top="1440" w:right="1077" w:bottom="1440" w:left="1077" w:header="851" w:footer="992" w:gutter="0"/>
          <w:cols w:space="720" w:num="1"/>
          <w:docGrid w:linePitch="312" w:charSpace="0"/>
        </w:sectPr>
      </w:pPr>
    </w:p>
    <w:p w14:paraId="61C6E961">
      <w:pPr>
        <w:spacing w:line="400" w:lineRule="exact"/>
        <w:ind w:firstLine="0" w:firstLineChars="0"/>
        <w:rPr>
          <w:b/>
          <w:bCs/>
        </w:rPr>
      </w:pPr>
      <w:r>
        <w:rPr>
          <w:b/>
          <w:bCs/>
        </w:rPr>
        <w:t>附件</w:t>
      </w:r>
      <w:r>
        <w:rPr>
          <w:rFonts w:hint="eastAsia"/>
          <w:b/>
          <w:bCs/>
        </w:rPr>
        <w:t>二十一-1</w:t>
      </w:r>
    </w:p>
    <w:p w14:paraId="26F41DCF">
      <w:pPr>
        <w:spacing w:line="400" w:lineRule="exact"/>
        <w:ind w:firstLine="643"/>
        <w:jc w:val="center"/>
        <w:rPr>
          <w:rFonts w:ascii="宋体" w:hAnsi="宋体" w:cs="宋体"/>
          <w:sz w:val="32"/>
          <w:szCs w:val="21"/>
        </w:rPr>
      </w:pPr>
      <w:r>
        <w:rPr>
          <w:rFonts w:hint="eastAsia" w:ascii="宋体" w:hAnsi="宋体" w:cs="宋体"/>
          <w:b/>
          <w:bCs/>
          <w:sz w:val="32"/>
          <w:szCs w:val="21"/>
        </w:rPr>
        <w:t>投标报价一览表</w:t>
      </w:r>
    </w:p>
    <w:tbl>
      <w:tblPr>
        <w:tblStyle w:val="45"/>
        <w:tblW w:w="1276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7978"/>
      </w:tblGrid>
      <w:tr w14:paraId="142FDE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82" w:hRule="atLeast"/>
          <w:jc w:val="center"/>
        </w:trPr>
        <w:tc>
          <w:tcPr>
            <w:tcW w:w="4788" w:type="dxa"/>
            <w:vAlign w:val="center"/>
          </w:tcPr>
          <w:p w14:paraId="7E28536E">
            <w:pPr>
              <w:pStyle w:val="2"/>
              <w:ind w:firstLine="960" w:firstLineChars="400"/>
              <w:rPr>
                <w:bCs/>
              </w:rPr>
            </w:pPr>
            <w:r>
              <w:rPr>
                <w:rFonts w:hint="eastAsia"/>
                <w:bCs/>
              </w:rPr>
              <w:t>内容</w:t>
            </w:r>
          </w:p>
        </w:tc>
        <w:tc>
          <w:tcPr>
            <w:tcW w:w="7978" w:type="dxa"/>
            <w:vAlign w:val="center"/>
          </w:tcPr>
          <w:p w14:paraId="6C159CDE">
            <w:pPr>
              <w:ind w:firstLine="420"/>
              <w:jc w:val="center"/>
            </w:pPr>
            <w:r>
              <w:rPr>
                <w:rFonts w:hint="eastAsia"/>
              </w:rPr>
              <w:t>投标报价</w:t>
            </w:r>
            <w:r>
              <w:rPr>
                <w:rFonts w:hint="eastAsia"/>
                <w:bCs/>
              </w:rPr>
              <w:t>（元/年）</w:t>
            </w:r>
          </w:p>
        </w:tc>
      </w:tr>
      <w:tr w14:paraId="41B079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13" w:hRule="atLeast"/>
          <w:jc w:val="center"/>
        </w:trPr>
        <w:tc>
          <w:tcPr>
            <w:tcW w:w="4788" w:type="dxa"/>
            <w:vAlign w:val="center"/>
          </w:tcPr>
          <w:p w14:paraId="0B85CBFC">
            <w:pPr>
              <w:pStyle w:val="2"/>
              <w:ind w:firstLine="0" w:firstLineChars="0"/>
              <w:rPr>
                <w:rFonts w:eastAsiaTheme="minorEastAsia"/>
                <w:bCs/>
              </w:rPr>
            </w:pPr>
            <w:r>
              <w:rPr>
                <w:rFonts w:hint="eastAsia"/>
                <w:bCs/>
              </w:rPr>
              <w:t>温州港集团有限公司车辆服务业务外包项目（2026年</w:t>
            </w:r>
            <w:r>
              <w:rPr>
                <w:bCs/>
              </w:rPr>
              <w:t>10</w:t>
            </w:r>
            <w:r>
              <w:rPr>
                <w:rFonts w:hint="eastAsia"/>
                <w:bCs/>
              </w:rPr>
              <w:t>月-</w:t>
            </w:r>
            <w:r>
              <w:rPr>
                <w:bCs/>
              </w:rPr>
              <w:t>2029</w:t>
            </w:r>
            <w:r>
              <w:rPr>
                <w:rFonts w:hint="eastAsia"/>
                <w:bCs/>
              </w:rPr>
              <w:t>年9月）</w:t>
            </w:r>
          </w:p>
        </w:tc>
        <w:tc>
          <w:tcPr>
            <w:tcW w:w="7978" w:type="dxa"/>
            <w:vAlign w:val="center"/>
          </w:tcPr>
          <w:p w14:paraId="26EF3427">
            <w:pPr>
              <w:pStyle w:val="2"/>
              <w:ind w:firstLine="0" w:firstLineChars="0"/>
              <w:rPr>
                <w:bCs/>
              </w:rPr>
            </w:pPr>
            <w:r>
              <w:rPr>
                <w:rFonts w:hint="eastAsia"/>
              </w:rPr>
              <w:t>（大写）人民币：                 （小写）￥：</w:t>
            </w:r>
          </w:p>
        </w:tc>
      </w:tr>
    </w:tbl>
    <w:p w14:paraId="2A220E52">
      <w:pPr>
        <w:pStyle w:val="2"/>
        <w:ind w:firstLine="480"/>
      </w:pPr>
    </w:p>
    <w:p w14:paraId="778C24A5">
      <w:pPr>
        <w:autoSpaceDE w:val="0"/>
        <w:autoSpaceDN w:val="0"/>
        <w:adjustRightInd w:val="0"/>
        <w:ind w:firstLine="442"/>
        <w:rPr>
          <w:rFonts w:ascii="宋体" w:hAnsi="宋体"/>
          <w:b/>
          <w:bCs/>
          <w:sz w:val="22"/>
          <w:szCs w:val="22"/>
        </w:rPr>
      </w:pPr>
      <w:r>
        <w:rPr>
          <w:rFonts w:hint="eastAsia" w:ascii="宋体" w:hAnsi="宋体"/>
          <w:b/>
          <w:bCs/>
          <w:sz w:val="22"/>
          <w:szCs w:val="22"/>
        </w:rPr>
        <w:t>说明：</w:t>
      </w:r>
    </w:p>
    <w:p w14:paraId="5666CB5F">
      <w:pPr>
        <w:autoSpaceDE w:val="0"/>
        <w:autoSpaceDN w:val="0"/>
        <w:adjustRightInd w:val="0"/>
        <w:ind w:firstLine="663" w:firstLineChars="300"/>
        <w:rPr>
          <w:rFonts w:ascii="宋体" w:hAnsi="宋体"/>
          <w:b/>
          <w:sz w:val="22"/>
          <w:szCs w:val="22"/>
        </w:rPr>
      </w:pPr>
      <w:r>
        <w:rPr>
          <w:rFonts w:hint="eastAsia" w:ascii="宋体" w:hAnsi="宋体"/>
          <w:b/>
          <w:sz w:val="22"/>
          <w:szCs w:val="22"/>
        </w:rPr>
        <w:t>1.★报价包括但不限于所服务车辆的</w:t>
      </w:r>
      <w:r>
        <w:rPr>
          <w:rFonts w:ascii="宋体" w:hAnsi="宋体"/>
          <w:b/>
          <w:sz w:val="22"/>
          <w:szCs w:val="22"/>
        </w:rPr>
        <w:t>车辆使用费、驾驶员服务费、车辆保险、维保、管理费、税费、</w:t>
      </w:r>
      <w:r>
        <w:rPr>
          <w:rFonts w:hint="eastAsia" w:ascii="宋体" w:hAnsi="宋体"/>
          <w:b/>
          <w:sz w:val="22"/>
          <w:szCs w:val="22"/>
        </w:rPr>
        <w:t>平台服务费等整个项目所需的一切费用及招标文件未列明而认为必需的费用。车辆服务中产生的能耗费、路桥费、停车费、驾驶员食宿按实际发生另行计费。</w:t>
      </w:r>
    </w:p>
    <w:p w14:paraId="4094D80C">
      <w:pPr>
        <w:pStyle w:val="2"/>
        <w:ind w:firstLine="663" w:firstLineChars="300"/>
        <w:rPr>
          <w:rFonts w:ascii="宋体" w:hAnsi="宋体"/>
          <w:b/>
          <w:bCs/>
          <w:sz w:val="22"/>
          <w:szCs w:val="22"/>
        </w:rPr>
      </w:pPr>
      <w:r>
        <w:rPr>
          <w:rFonts w:hint="eastAsia" w:ascii="宋体" w:hAnsi="宋体"/>
          <w:b/>
          <w:bCs/>
          <w:sz w:val="22"/>
          <w:szCs w:val="22"/>
        </w:rPr>
        <w:t>2</w:t>
      </w:r>
      <w:r>
        <w:rPr>
          <w:rFonts w:ascii="宋体" w:hAnsi="宋体"/>
          <w:b/>
          <w:bCs/>
          <w:sz w:val="22"/>
          <w:szCs w:val="22"/>
        </w:rPr>
        <w:t>.</w:t>
      </w:r>
      <w:r>
        <w:rPr>
          <w:rFonts w:hint="eastAsia" w:ascii="宋体" w:hAnsi="宋体"/>
          <w:b/>
          <w:bCs/>
          <w:sz w:val="22"/>
          <w:szCs w:val="22"/>
        </w:rPr>
        <w:t>此栏内投标报价应与附件二十一-2“投标分项报价表”中总计价相一致。</w:t>
      </w:r>
    </w:p>
    <w:p w14:paraId="29312AB7">
      <w:pPr>
        <w:pStyle w:val="44"/>
        <w:spacing w:after="0" w:line="360" w:lineRule="auto"/>
        <w:ind w:left="0" w:leftChars="0" w:firstLine="663" w:firstLineChars="300"/>
        <w:rPr>
          <w:rFonts w:ascii="宋体" w:hAnsi="宋体"/>
          <w:b/>
          <w:sz w:val="22"/>
          <w:szCs w:val="22"/>
        </w:rPr>
      </w:pPr>
      <w:r>
        <w:rPr>
          <w:rFonts w:hint="eastAsia" w:ascii="宋体" w:hAnsi="宋体" w:cs="Arial"/>
          <w:b/>
          <w:bCs/>
          <w:sz w:val="22"/>
          <w:szCs w:val="22"/>
        </w:rPr>
        <w:t>3.</w:t>
      </w:r>
      <w:r>
        <w:rPr>
          <w:rFonts w:ascii="宋体" w:hAnsi="宋体"/>
          <w:b/>
          <w:sz w:val="22"/>
          <w:szCs w:val="22"/>
        </w:rPr>
        <w:t>投标人所</w:t>
      </w:r>
      <w:r>
        <w:rPr>
          <w:rFonts w:hint="eastAsia" w:ascii="宋体" w:hAnsi="宋体"/>
          <w:b/>
          <w:sz w:val="22"/>
          <w:szCs w:val="22"/>
        </w:rPr>
        <w:t>报</w:t>
      </w:r>
      <w:r>
        <w:rPr>
          <w:rFonts w:ascii="宋体" w:hAnsi="宋体"/>
          <w:b/>
          <w:sz w:val="22"/>
          <w:szCs w:val="22"/>
        </w:rPr>
        <w:t>价格将成为合同期内所执行的价格，为固定不变价</w:t>
      </w:r>
      <w:r>
        <w:rPr>
          <w:rFonts w:hint="eastAsia" w:ascii="宋体" w:hAnsi="宋体"/>
          <w:b/>
          <w:sz w:val="22"/>
          <w:szCs w:val="22"/>
        </w:rPr>
        <w:t>。</w:t>
      </w:r>
    </w:p>
    <w:p w14:paraId="5E40669A">
      <w:pPr>
        <w:autoSpaceDE w:val="0"/>
        <w:autoSpaceDN w:val="0"/>
        <w:adjustRightInd w:val="0"/>
        <w:ind w:firstLine="442"/>
        <w:jc w:val="left"/>
        <w:rPr>
          <w:rFonts w:ascii="宋体" w:hAnsi="宋体" w:cs="宋体"/>
          <w:b/>
          <w:sz w:val="22"/>
          <w:szCs w:val="22"/>
        </w:rPr>
      </w:pPr>
      <w:r>
        <w:rPr>
          <w:rFonts w:hint="eastAsia" w:ascii="宋体" w:hAnsi="宋体" w:cs="宋体"/>
          <w:b/>
          <w:sz w:val="22"/>
          <w:szCs w:val="22"/>
        </w:rPr>
        <w:t xml:space="preserve">  4.★不提供《投标报价一览表》或报价超过最高限价的视为未实质性响应的投标文件。</w:t>
      </w:r>
    </w:p>
    <w:p w14:paraId="67ACFDA8">
      <w:pPr>
        <w:ind w:firstLine="480"/>
        <w:rPr>
          <w:rFonts w:ascii="宋体" w:hAnsi="宋体"/>
          <w:b/>
          <w:kern w:val="0"/>
          <w:sz w:val="22"/>
          <w:szCs w:val="22"/>
        </w:rPr>
      </w:pPr>
      <w:r>
        <w:rPr>
          <w:rFonts w:hint="eastAsia" w:ascii="宋体" w:hAnsi="宋体"/>
          <w:sz w:val="24"/>
        </w:rPr>
        <w:t xml:space="preserve">  </w:t>
      </w:r>
      <w:r>
        <w:rPr>
          <w:rFonts w:ascii="宋体" w:hAnsi="宋体" w:cs="宋体"/>
          <w:b/>
          <w:sz w:val="22"/>
          <w:szCs w:val="22"/>
        </w:rPr>
        <w:t>5.</w:t>
      </w:r>
      <w:r>
        <w:rPr>
          <w:rFonts w:hint="eastAsia" w:ascii="宋体" w:hAnsi="宋体" w:cs="宋体"/>
          <w:b/>
          <w:sz w:val="22"/>
          <w:szCs w:val="22"/>
        </w:rPr>
        <w:t>★</w:t>
      </w:r>
      <w:r>
        <w:rPr>
          <w:rFonts w:hint="eastAsia" w:ascii="宋体" w:hAnsi="宋体"/>
          <w:b/>
          <w:kern w:val="0"/>
          <w:sz w:val="22"/>
          <w:szCs w:val="22"/>
        </w:rPr>
        <w:t>本项目采购预算：</w:t>
      </w:r>
      <w:r>
        <w:rPr>
          <w:rFonts w:ascii="宋体" w:hAnsi="宋体"/>
          <w:b/>
          <w:kern w:val="0"/>
          <w:sz w:val="22"/>
          <w:szCs w:val="22"/>
        </w:rPr>
        <w:t>15万元/年。</w:t>
      </w:r>
    </w:p>
    <w:p w14:paraId="728BFC75">
      <w:pPr>
        <w:spacing w:line="380" w:lineRule="exact"/>
        <w:ind w:firstLine="440"/>
        <w:jc w:val="left"/>
        <w:rPr>
          <w:rFonts w:ascii="新宋体" w:hAnsi="新宋体" w:eastAsia="新宋体"/>
          <w:sz w:val="22"/>
          <w:szCs w:val="22"/>
        </w:rPr>
      </w:pPr>
    </w:p>
    <w:p w14:paraId="7F60F9F4">
      <w:pPr>
        <w:spacing w:line="380" w:lineRule="exact"/>
        <w:ind w:firstLine="440"/>
        <w:jc w:val="left"/>
        <w:rPr>
          <w:rFonts w:ascii="新宋体" w:hAnsi="新宋体" w:eastAsia="新宋体"/>
          <w:sz w:val="22"/>
          <w:szCs w:val="22"/>
        </w:rPr>
      </w:pPr>
    </w:p>
    <w:p w14:paraId="466203BF">
      <w:pPr>
        <w:autoSpaceDE w:val="0"/>
        <w:autoSpaceDN w:val="0"/>
        <w:adjustRightInd w:val="0"/>
        <w:ind w:firstLine="663" w:firstLineChars="300"/>
        <w:rPr>
          <w:rFonts w:ascii="宋体" w:hAnsi="宋体"/>
          <w:b/>
          <w:sz w:val="22"/>
          <w:szCs w:val="22"/>
        </w:rPr>
      </w:pPr>
      <w:r>
        <w:rPr>
          <w:rFonts w:hint="eastAsia" w:ascii="宋体" w:hAnsi="宋体"/>
          <w:b/>
          <w:sz w:val="22"/>
          <w:szCs w:val="22"/>
        </w:rPr>
        <w:t xml:space="preserve">投标人全称（加盖单位公章）： </w:t>
      </w:r>
    </w:p>
    <w:p w14:paraId="393684D6">
      <w:pPr>
        <w:autoSpaceDE w:val="0"/>
        <w:autoSpaceDN w:val="0"/>
        <w:adjustRightInd w:val="0"/>
        <w:ind w:firstLine="663" w:firstLineChars="300"/>
        <w:rPr>
          <w:rFonts w:ascii="宋体" w:hAnsi="宋体"/>
          <w:b/>
          <w:sz w:val="22"/>
          <w:szCs w:val="22"/>
        </w:rPr>
      </w:pPr>
      <w:r>
        <w:rPr>
          <w:rFonts w:hint="eastAsia" w:ascii="宋体" w:hAnsi="宋体"/>
          <w:b/>
          <w:sz w:val="22"/>
          <w:szCs w:val="22"/>
        </w:rPr>
        <w:t>法定代表人或授权代表（签字或盖章）：</w:t>
      </w:r>
    </w:p>
    <w:p w14:paraId="7B92E665">
      <w:pPr>
        <w:autoSpaceDE w:val="0"/>
        <w:autoSpaceDN w:val="0"/>
        <w:adjustRightInd w:val="0"/>
        <w:ind w:firstLine="663" w:firstLineChars="300"/>
        <w:rPr>
          <w:rFonts w:ascii="宋体" w:hAnsi="宋体"/>
          <w:b/>
          <w:sz w:val="22"/>
          <w:szCs w:val="22"/>
        </w:rPr>
      </w:pPr>
      <w:r>
        <w:rPr>
          <w:rFonts w:hint="eastAsia" w:ascii="宋体" w:hAnsi="宋体"/>
          <w:b/>
          <w:sz w:val="22"/>
          <w:szCs w:val="22"/>
        </w:rPr>
        <w:t>日 期：  年  月  日：</w:t>
      </w:r>
    </w:p>
    <w:p w14:paraId="4D9DBD08">
      <w:pPr>
        <w:spacing w:before="120" w:beforeLines="50" w:line="400" w:lineRule="exact"/>
        <w:ind w:firstLine="420"/>
        <w:jc w:val="left"/>
      </w:pPr>
    </w:p>
    <w:p w14:paraId="3769BDFD">
      <w:pPr>
        <w:spacing w:line="400" w:lineRule="exact"/>
        <w:ind w:firstLine="0" w:firstLineChars="0"/>
        <w:sectPr>
          <w:pgSz w:w="16838" w:h="11906" w:orient="landscape"/>
          <w:pgMar w:top="1077" w:right="1440" w:bottom="1077" w:left="1440" w:header="851" w:footer="992" w:gutter="0"/>
          <w:cols w:space="720" w:num="1"/>
          <w:docGrid w:linePitch="312" w:charSpace="0"/>
        </w:sectPr>
      </w:pPr>
    </w:p>
    <w:p w14:paraId="6EAA63D5">
      <w:pPr>
        <w:spacing w:line="400" w:lineRule="exact"/>
        <w:ind w:firstLine="440"/>
        <w:jc w:val="left"/>
        <w:rPr>
          <w:sz w:val="22"/>
          <w:szCs w:val="22"/>
        </w:rPr>
      </w:pPr>
      <w:r>
        <w:rPr>
          <w:sz w:val="22"/>
          <w:szCs w:val="22"/>
        </w:rPr>
        <w:t>附件</w:t>
      </w:r>
      <w:r>
        <w:rPr>
          <w:rFonts w:hint="eastAsia"/>
          <w:sz w:val="22"/>
          <w:szCs w:val="22"/>
        </w:rPr>
        <w:t>二十一</w:t>
      </w:r>
      <w:r>
        <w:rPr>
          <w:sz w:val="22"/>
          <w:szCs w:val="22"/>
        </w:rPr>
        <w:t>-</w:t>
      </w:r>
      <w:r>
        <w:rPr>
          <w:rFonts w:hint="eastAsia"/>
          <w:sz w:val="22"/>
          <w:szCs w:val="22"/>
        </w:rPr>
        <w:t>2</w:t>
      </w:r>
    </w:p>
    <w:p w14:paraId="19C4C2D0">
      <w:pPr>
        <w:spacing w:line="400" w:lineRule="exact"/>
        <w:ind w:firstLine="643"/>
        <w:jc w:val="center"/>
        <w:rPr>
          <w:rFonts w:ascii="宋体" w:hAnsi="宋体" w:cs="宋体"/>
          <w:b/>
          <w:bCs/>
          <w:sz w:val="32"/>
          <w:szCs w:val="21"/>
        </w:rPr>
      </w:pPr>
      <w:r>
        <w:rPr>
          <w:rFonts w:hint="eastAsia" w:ascii="宋体" w:hAnsi="宋体" w:cs="宋体"/>
          <w:b/>
          <w:bCs/>
          <w:sz w:val="32"/>
          <w:szCs w:val="21"/>
        </w:rPr>
        <w:t>投标分项报价表</w:t>
      </w:r>
    </w:p>
    <w:p w14:paraId="2C7276B6">
      <w:pPr>
        <w:spacing w:line="380" w:lineRule="exact"/>
        <w:ind w:firstLine="1540" w:firstLineChars="700"/>
        <w:rPr>
          <w:rFonts w:ascii="宋体" w:hAnsi="宋体"/>
          <w:sz w:val="22"/>
        </w:rPr>
      </w:pPr>
      <w:r>
        <w:rPr>
          <w:rFonts w:hint="eastAsia" w:ascii="宋体" w:hAnsi="宋体"/>
          <w:sz w:val="22"/>
        </w:rPr>
        <w:t>项目名称：                                    项目编号：</w:t>
      </w:r>
    </w:p>
    <w:tbl>
      <w:tblPr>
        <w:tblStyle w:val="45"/>
        <w:tblW w:w="14156" w:type="dxa"/>
        <w:tblInd w:w="-27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32"/>
        <w:gridCol w:w="2896"/>
        <w:gridCol w:w="992"/>
        <w:gridCol w:w="1114"/>
        <w:gridCol w:w="1013"/>
        <w:gridCol w:w="992"/>
        <w:gridCol w:w="992"/>
        <w:gridCol w:w="992"/>
        <w:gridCol w:w="1134"/>
        <w:gridCol w:w="993"/>
        <w:gridCol w:w="830"/>
        <w:gridCol w:w="1276"/>
      </w:tblGrid>
      <w:tr w14:paraId="49D259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2" w:hRule="atLeast"/>
        </w:trPr>
        <w:tc>
          <w:tcPr>
            <w:tcW w:w="932" w:type="dxa"/>
            <w:vMerge w:val="restart"/>
            <w:vAlign w:val="center"/>
          </w:tcPr>
          <w:p w14:paraId="3E40F318">
            <w:pPr>
              <w:ind w:firstLine="0" w:firstLineChars="0"/>
              <w:jc w:val="center"/>
            </w:pPr>
            <w:r>
              <w:rPr>
                <w:rFonts w:hint="eastAsia"/>
              </w:rPr>
              <w:t>序号</w:t>
            </w:r>
          </w:p>
        </w:tc>
        <w:tc>
          <w:tcPr>
            <w:tcW w:w="2896" w:type="dxa"/>
            <w:vMerge w:val="restart"/>
            <w:vAlign w:val="center"/>
          </w:tcPr>
          <w:p w14:paraId="5CBAA46D">
            <w:pPr>
              <w:ind w:firstLine="0" w:firstLineChars="0"/>
              <w:jc w:val="center"/>
            </w:pPr>
            <w:r>
              <w:rPr>
                <w:rFonts w:hint="eastAsia"/>
              </w:rPr>
              <w:t>车型</w:t>
            </w:r>
          </w:p>
        </w:tc>
        <w:tc>
          <w:tcPr>
            <w:tcW w:w="6095" w:type="dxa"/>
            <w:gridSpan w:val="6"/>
            <w:vAlign w:val="center"/>
          </w:tcPr>
          <w:p w14:paraId="7F42D916">
            <w:pPr>
              <w:pStyle w:val="2"/>
              <w:spacing w:line="400" w:lineRule="exact"/>
              <w:ind w:firstLine="0" w:firstLineChars="0"/>
              <w:jc w:val="center"/>
            </w:pPr>
            <w:r>
              <w:rPr>
                <w:rFonts w:hint="eastAsia"/>
              </w:rPr>
              <w:t>年度人车服务业务外包量</w:t>
            </w:r>
          </w:p>
        </w:tc>
        <w:tc>
          <w:tcPr>
            <w:tcW w:w="2957" w:type="dxa"/>
            <w:gridSpan w:val="3"/>
            <w:vMerge w:val="restart"/>
          </w:tcPr>
          <w:p w14:paraId="09973A4B">
            <w:pPr>
              <w:pStyle w:val="2"/>
              <w:spacing w:line="400" w:lineRule="exact"/>
              <w:ind w:firstLine="0" w:firstLineChars="0"/>
              <w:jc w:val="center"/>
            </w:pPr>
            <w:r>
              <w:rPr>
                <w:rFonts w:hint="eastAsia"/>
              </w:rPr>
              <w:t>点对点人车服务单趟</w:t>
            </w:r>
          </w:p>
          <w:p w14:paraId="09A3F743">
            <w:pPr>
              <w:pStyle w:val="2"/>
              <w:spacing w:line="400" w:lineRule="exact"/>
              <w:ind w:firstLine="0" w:firstLineChars="0"/>
              <w:jc w:val="center"/>
            </w:pPr>
            <w:r>
              <w:rPr>
                <w:rFonts w:hint="eastAsia"/>
              </w:rPr>
              <w:t>（2小时内）</w:t>
            </w:r>
          </w:p>
        </w:tc>
        <w:tc>
          <w:tcPr>
            <w:tcW w:w="1276" w:type="dxa"/>
            <w:vMerge w:val="restart"/>
          </w:tcPr>
          <w:p w14:paraId="1A60E231">
            <w:pPr>
              <w:pStyle w:val="2"/>
              <w:ind w:firstLine="0" w:firstLineChars="0"/>
            </w:pPr>
          </w:p>
          <w:p w14:paraId="11D23F48">
            <w:pPr>
              <w:pStyle w:val="2"/>
              <w:ind w:firstLine="0" w:firstLineChars="0"/>
              <w:jc w:val="center"/>
            </w:pPr>
            <w:r>
              <w:rPr>
                <w:rFonts w:hint="eastAsia"/>
              </w:rPr>
              <w:t>合计（元）</w:t>
            </w:r>
          </w:p>
        </w:tc>
      </w:tr>
      <w:tr w14:paraId="07429A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6" w:hRule="atLeast"/>
        </w:trPr>
        <w:tc>
          <w:tcPr>
            <w:tcW w:w="932" w:type="dxa"/>
            <w:vMerge w:val="continue"/>
            <w:vAlign w:val="center"/>
          </w:tcPr>
          <w:p w14:paraId="25C3C4AF">
            <w:pPr>
              <w:pStyle w:val="2"/>
              <w:ind w:firstLine="480"/>
              <w:jc w:val="left"/>
            </w:pPr>
          </w:p>
        </w:tc>
        <w:tc>
          <w:tcPr>
            <w:tcW w:w="2896" w:type="dxa"/>
            <w:vMerge w:val="continue"/>
            <w:vAlign w:val="center"/>
          </w:tcPr>
          <w:p w14:paraId="625D2458">
            <w:pPr>
              <w:pStyle w:val="2"/>
              <w:ind w:firstLine="480"/>
              <w:jc w:val="center"/>
            </w:pPr>
          </w:p>
        </w:tc>
        <w:tc>
          <w:tcPr>
            <w:tcW w:w="3119" w:type="dxa"/>
            <w:gridSpan w:val="3"/>
            <w:vAlign w:val="center"/>
          </w:tcPr>
          <w:p w14:paraId="2A483BB5">
            <w:pPr>
              <w:spacing w:line="400" w:lineRule="exact"/>
              <w:ind w:firstLine="420"/>
              <w:jc w:val="center"/>
            </w:pPr>
            <w:r>
              <w:rPr>
                <w:rFonts w:hint="eastAsia"/>
              </w:rPr>
              <w:t>半天（4小时内）</w:t>
            </w:r>
          </w:p>
        </w:tc>
        <w:tc>
          <w:tcPr>
            <w:tcW w:w="2976" w:type="dxa"/>
            <w:gridSpan w:val="3"/>
            <w:vAlign w:val="center"/>
          </w:tcPr>
          <w:p w14:paraId="30274C45">
            <w:pPr>
              <w:spacing w:line="400" w:lineRule="exact"/>
              <w:ind w:firstLine="420"/>
              <w:jc w:val="center"/>
            </w:pPr>
            <w:r>
              <w:rPr>
                <w:rFonts w:hint="eastAsia"/>
              </w:rPr>
              <w:t>全天（24小时内）</w:t>
            </w:r>
          </w:p>
        </w:tc>
        <w:tc>
          <w:tcPr>
            <w:tcW w:w="2957" w:type="dxa"/>
            <w:gridSpan w:val="3"/>
            <w:vMerge w:val="continue"/>
          </w:tcPr>
          <w:p w14:paraId="6EA5D1C6">
            <w:pPr>
              <w:pStyle w:val="2"/>
              <w:spacing w:line="400" w:lineRule="exact"/>
              <w:ind w:firstLine="480"/>
              <w:jc w:val="center"/>
            </w:pPr>
          </w:p>
        </w:tc>
        <w:tc>
          <w:tcPr>
            <w:tcW w:w="1276" w:type="dxa"/>
            <w:vMerge w:val="continue"/>
          </w:tcPr>
          <w:p w14:paraId="6A6D898B">
            <w:pPr>
              <w:pStyle w:val="2"/>
              <w:ind w:firstLine="480"/>
              <w:jc w:val="center"/>
            </w:pPr>
          </w:p>
        </w:tc>
      </w:tr>
      <w:tr w14:paraId="39CAF1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3" w:hRule="atLeast"/>
        </w:trPr>
        <w:tc>
          <w:tcPr>
            <w:tcW w:w="932" w:type="dxa"/>
            <w:vMerge w:val="continue"/>
            <w:vAlign w:val="center"/>
          </w:tcPr>
          <w:p w14:paraId="211AB92F">
            <w:pPr>
              <w:pStyle w:val="2"/>
              <w:ind w:firstLine="480"/>
              <w:jc w:val="left"/>
            </w:pPr>
          </w:p>
        </w:tc>
        <w:tc>
          <w:tcPr>
            <w:tcW w:w="2896" w:type="dxa"/>
            <w:vMerge w:val="continue"/>
            <w:vAlign w:val="center"/>
          </w:tcPr>
          <w:p w14:paraId="193F08FB">
            <w:pPr>
              <w:pStyle w:val="2"/>
              <w:ind w:firstLine="480"/>
              <w:jc w:val="center"/>
            </w:pPr>
          </w:p>
        </w:tc>
        <w:tc>
          <w:tcPr>
            <w:tcW w:w="992" w:type="dxa"/>
            <w:vAlign w:val="center"/>
          </w:tcPr>
          <w:p w14:paraId="224854E9">
            <w:pPr>
              <w:spacing w:line="400" w:lineRule="exact"/>
              <w:ind w:firstLine="0" w:firstLineChars="0"/>
              <w:jc w:val="center"/>
            </w:pPr>
            <w:r>
              <w:rPr>
                <w:rFonts w:hint="eastAsia"/>
              </w:rPr>
              <w:t>预计量（次）</w:t>
            </w:r>
          </w:p>
        </w:tc>
        <w:tc>
          <w:tcPr>
            <w:tcW w:w="1114" w:type="dxa"/>
            <w:vAlign w:val="center"/>
          </w:tcPr>
          <w:p w14:paraId="4BEE2C4F">
            <w:pPr>
              <w:spacing w:line="400" w:lineRule="exact"/>
              <w:ind w:firstLine="0" w:firstLineChars="0"/>
              <w:jc w:val="center"/>
            </w:pPr>
            <w:r>
              <w:rPr>
                <w:rFonts w:hint="eastAsia"/>
              </w:rPr>
              <w:t>单价限价（元）</w:t>
            </w:r>
          </w:p>
        </w:tc>
        <w:tc>
          <w:tcPr>
            <w:tcW w:w="1013" w:type="dxa"/>
            <w:vAlign w:val="center"/>
          </w:tcPr>
          <w:p w14:paraId="0B26BF59">
            <w:pPr>
              <w:spacing w:line="400" w:lineRule="exact"/>
              <w:ind w:firstLine="0" w:firstLineChars="0"/>
              <w:jc w:val="center"/>
            </w:pPr>
            <w:r>
              <w:rPr>
                <w:rFonts w:hint="eastAsia"/>
              </w:rPr>
              <w:t>单价</w:t>
            </w:r>
          </w:p>
          <w:p w14:paraId="68877B57">
            <w:pPr>
              <w:spacing w:line="400" w:lineRule="exact"/>
              <w:ind w:firstLine="0" w:firstLineChars="0"/>
              <w:jc w:val="center"/>
            </w:pPr>
            <w:r>
              <w:rPr>
                <w:rFonts w:hint="eastAsia"/>
              </w:rPr>
              <w:t>（元）</w:t>
            </w:r>
          </w:p>
        </w:tc>
        <w:tc>
          <w:tcPr>
            <w:tcW w:w="992" w:type="dxa"/>
            <w:vAlign w:val="center"/>
          </w:tcPr>
          <w:p w14:paraId="3093B9C8">
            <w:pPr>
              <w:spacing w:line="400" w:lineRule="exact"/>
              <w:ind w:firstLine="0" w:firstLineChars="0"/>
              <w:jc w:val="center"/>
            </w:pPr>
            <w:r>
              <w:rPr>
                <w:rFonts w:hint="eastAsia"/>
              </w:rPr>
              <w:t>预计量（次）</w:t>
            </w:r>
          </w:p>
        </w:tc>
        <w:tc>
          <w:tcPr>
            <w:tcW w:w="992" w:type="dxa"/>
            <w:vAlign w:val="center"/>
          </w:tcPr>
          <w:p w14:paraId="2E4B0D31">
            <w:pPr>
              <w:spacing w:line="400" w:lineRule="exact"/>
              <w:ind w:firstLine="0" w:firstLineChars="0"/>
              <w:jc w:val="center"/>
            </w:pPr>
            <w:r>
              <w:rPr>
                <w:rFonts w:hint="eastAsia"/>
              </w:rPr>
              <w:t>单价限价（元）</w:t>
            </w:r>
          </w:p>
        </w:tc>
        <w:tc>
          <w:tcPr>
            <w:tcW w:w="992" w:type="dxa"/>
            <w:vAlign w:val="center"/>
          </w:tcPr>
          <w:p w14:paraId="1045DAFC">
            <w:pPr>
              <w:spacing w:line="400" w:lineRule="exact"/>
              <w:ind w:firstLine="0" w:firstLineChars="0"/>
              <w:jc w:val="center"/>
            </w:pPr>
            <w:r>
              <w:rPr>
                <w:rFonts w:hint="eastAsia"/>
              </w:rPr>
              <w:t>单价</w:t>
            </w:r>
          </w:p>
          <w:p w14:paraId="62EEA247">
            <w:pPr>
              <w:spacing w:line="400" w:lineRule="exact"/>
              <w:ind w:firstLine="0" w:firstLineChars="0"/>
              <w:jc w:val="center"/>
            </w:pPr>
            <w:r>
              <w:rPr>
                <w:rFonts w:hint="eastAsia"/>
              </w:rPr>
              <w:t>（元）</w:t>
            </w:r>
          </w:p>
        </w:tc>
        <w:tc>
          <w:tcPr>
            <w:tcW w:w="1134" w:type="dxa"/>
            <w:vAlign w:val="center"/>
          </w:tcPr>
          <w:p w14:paraId="77D4687D">
            <w:pPr>
              <w:spacing w:line="400" w:lineRule="exact"/>
              <w:ind w:firstLine="0" w:firstLineChars="0"/>
              <w:jc w:val="center"/>
            </w:pPr>
            <w:r>
              <w:rPr>
                <w:rFonts w:hint="eastAsia"/>
              </w:rPr>
              <w:t>预计量</w:t>
            </w:r>
          </w:p>
          <w:p w14:paraId="2AB9766D">
            <w:pPr>
              <w:spacing w:line="400" w:lineRule="exact"/>
              <w:ind w:firstLine="0" w:firstLineChars="0"/>
              <w:jc w:val="center"/>
            </w:pPr>
            <w:r>
              <w:rPr>
                <w:rFonts w:hint="eastAsia"/>
              </w:rPr>
              <w:t>（次）</w:t>
            </w:r>
          </w:p>
        </w:tc>
        <w:tc>
          <w:tcPr>
            <w:tcW w:w="993" w:type="dxa"/>
            <w:vAlign w:val="center"/>
          </w:tcPr>
          <w:p w14:paraId="2801068C">
            <w:pPr>
              <w:spacing w:line="400" w:lineRule="exact"/>
              <w:ind w:firstLine="0" w:firstLineChars="0"/>
              <w:jc w:val="center"/>
            </w:pPr>
            <w:r>
              <w:rPr>
                <w:rFonts w:hint="eastAsia"/>
              </w:rPr>
              <w:t>单价限价（元）</w:t>
            </w:r>
          </w:p>
        </w:tc>
        <w:tc>
          <w:tcPr>
            <w:tcW w:w="830" w:type="dxa"/>
            <w:vAlign w:val="center"/>
          </w:tcPr>
          <w:p w14:paraId="4A64DF42">
            <w:pPr>
              <w:spacing w:line="400" w:lineRule="exact"/>
              <w:ind w:firstLine="0" w:firstLineChars="0"/>
              <w:jc w:val="center"/>
            </w:pPr>
            <w:r>
              <w:rPr>
                <w:rFonts w:hint="eastAsia"/>
              </w:rPr>
              <w:t>单价</w:t>
            </w:r>
          </w:p>
          <w:p w14:paraId="1AD5BBDF">
            <w:pPr>
              <w:spacing w:line="400" w:lineRule="exact"/>
              <w:ind w:firstLine="0" w:firstLineChars="0"/>
              <w:jc w:val="center"/>
            </w:pPr>
            <w:r>
              <w:rPr>
                <w:rFonts w:hint="eastAsia"/>
              </w:rPr>
              <w:t>（元）</w:t>
            </w:r>
          </w:p>
        </w:tc>
        <w:tc>
          <w:tcPr>
            <w:tcW w:w="1276" w:type="dxa"/>
            <w:vMerge w:val="continue"/>
          </w:tcPr>
          <w:p w14:paraId="14952C23">
            <w:pPr>
              <w:ind w:firstLine="420"/>
              <w:jc w:val="center"/>
            </w:pPr>
          </w:p>
        </w:tc>
      </w:tr>
      <w:tr w14:paraId="1B5CFA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9" w:hRule="atLeast"/>
        </w:trPr>
        <w:tc>
          <w:tcPr>
            <w:tcW w:w="932" w:type="dxa"/>
            <w:vAlign w:val="center"/>
          </w:tcPr>
          <w:p w14:paraId="39939A4D">
            <w:pPr>
              <w:spacing w:line="400" w:lineRule="exact"/>
              <w:ind w:firstLine="420"/>
            </w:pPr>
            <w:r>
              <w:rPr>
                <w:rFonts w:hint="eastAsia"/>
              </w:rPr>
              <w:t>1</w:t>
            </w:r>
          </w:p>
        </w:tc>
        <w:tc>
          <w:tcPr>
            <w:tcW w:w="2896" w:type="dxa"/>
            <w:vAlign w:val="center"/>
          </w:tcPr>
          <w:p w14:paraId="4C89B735">
            <w:pPr>
              <w:spacing w:line="400" w:lineRule="exact"/>
              <w:ind w:firstLine="0" w:firstLineChars="0"/>
              <w:rPr>
                <w:rFonts w:ascii="宋体" w:hAnsi="宋体"/>
                <w:b/>
                <w:szCs w:val="21"/>
              </w:rPr>
            </w:pPr>
            <w:r>
              <w:rPr>
                <w:rFonts w:hint="eastAsia" w:ascii="宋体" w:hAnsi="宋体"/>
                <w:b/>
                <w:szCs w:val="21"/>
              </w:rPr>
              <w:t>5 座经济型轿车</w:t>
            </w:r>
          </w:p>
          <w:p w14:paraId="2389B2AB">
            <w:pPr>
              <w:spacing w:line="400" w:lineRule="exact"/>
              <w:ind w:firstLine="0" w:firstLineChars="0"/>
              <w:jc w:val="left"/>
              <w:rPr>
                <w:b/>
              </w:rPr>
            </w:pPr>
            <w:r>
              <w:rPr>
                <w:rFonts w:hint="eastAsia" w:ascii="宋体" w:hAnsi="宋体" w:cs="宋体"/>
                <w:szCs w:val="21"/>
              </w:rPr>
              <w:t>（</w:t>
            </w:r>
            <w:r>
              <w:rPr>
                <w:rFonts w:ascii="宋体" w:hAnsi="宋体" w:cs="宋体"/>
                <w:szCs w:val="21"/>
              </w:rPr>
              <w:t>大众捷达、丰田卡罗拉、丰田雷凌等</w:t>
            </w:r>
            <w:r>
              <w:rPr>
                <w:rFonts w:hint="eastAsia" w:ascii="宋体" w:hAnsi="宋体" w:cs="宋体"/>
                <w:szCs w:val="21"/>
              </w:rPr>
              <w:t>或相当于）</w:t>
            </w:r>
          </w:p>
        </w:tc>
        <w:tc>
          <w:tcPr>
            <w:tcW w:w="992" w:type="dxa"/>
            <w:vAlign w:val="center"/>
          </w:tcPr>
          <w:p w14:paraId="74982275">
            <w:pPr>
              <w:spacing w:line="400" w:lineRule="exact"/>
              <w:ind w:firstLine="0" w:firstLineChars="0"/>
              <w:jc w:val="center"/>
              <w:rPr>
                <w:rFonts w:ascii="宋体" w:hAnsi="宋体" w:cs="宋体"/>
                <w:szCs w:val="21"/>
              </w:rPr>
            </w:pPr>
            <w:r>
              <w:rPr>
                <w:rFonts w:hint="eastAsia" w:ascii="宋体" w:hAnsi="宋体" w:cs="宋体"/>
                <w:szCs w:val="21"/>
              </w:rPr>
              <w:t>131</w:t>
            </w:r>
          </w:p>
        </w:tc>
        <w:tc>
          <w:tcPr>
            <w:tcW w:w="1114" w:type="dxa"/>
            <w:vAlign w:val="center"/>
          </w:tcPr>
          <w:p w14:paraId="0B6EE8A1">
            <w:pPr>
              <w:spacing w:line="400" w:lineRule="exact"/>
              <w:ind w:firstLine="0" w:firstLineChars="0"/>
              <w:jc w:val="center"/>
              <w:rPr>
                <w:rFonts w:ascii="宋体" w:hAnsi="宋体" w:cs="宋体"/>
                <w:szCs w:val="21"/>
              </w:rPr>
            </w:pPr>
            <w:r>
              <w:rPr>
                <w:rFonts w:hint="eastAsia" w:ascii="宋体" w:hAnsi="宋体" w:cs="宋体"/>
                <w:szCs w:val="21"/>
              </w:rPr>
              <w:t>220</w:t>
            </w:r>
          </w:p>
        </w:tc>
        <w:tc>
          <w:tcPr>
            <w:tcW w:w="1013" w:type="dxa"/>
            <w:vAlign w:val="center"/>
          </w:tcPr>
          <w:p w14:paraId="38DF215C">
            <w:pPr>
              <w:widowControl/>
              <w:spacing w:line="400" w:lineRule="exact"/>
              <w:ind w:firstLine="420"/>
              <w:jc w:val="center"/>
              <w:rPr>
                <w:rFonts w:ascii="宋体" w:hAnsi="宋体" w:cs="宋体"/>
                <w:szCs w:val="21"/>
              </w:rPr>
            </w:pPr>
          </w:p>
          <w:p w14:paraId="630F9B17">
            <w:pPr>
              <w:pStyle w:val="2"/>
              <w:spacing w:line="400" w:lineRule="exact"/>
              <w:jc w:val="center"/>
              <w:rPr>
                <w:rFonts w:ascii="宋体" w:hAnsi="宋体" w:cs="宋体"/>
                <w:sz w:val="21"/>
                <w:szCs w:val="21"/>
              </w:rPr>
            </w:pPr>
          </w:p>
        </w:tc>
        <w:tc>
          <w:tcPr>
            <w:tcW w:w="992" w:type="dxa"/>
            <w:vAlign w:val="center"/>
          </w:tcPr>
          <w:p w14:paraId="68BDA4EF">
            <w:pPr>
              <w:spacing w:line="400" w:lineRule="exact"/>
              <w:ind w:firstLine="0" w:firstLineChars="0"/>
              <w:jc w:val="center"/>
              <w:rPr>
                <w:rFonts w:ascii="宋体" w:hAnsi="宋体" w:cs="宋体"/>
                <w:szCs w:val="21"/>
              </w:rPr>
            </w:pPr>
            <w:r>
              <w:rPr>
                <w:rFonts w:hint="eastAsia" w:ascii="宋体" w:hAnsi="宋体" w:cs="宋体"/>
                <w:szCs w:val="21"/>
              </w:rPr>
              <w:t>35</w:t>
            </w:r>
          </w:p>
        </w:tc>
        <w:tc>
          <w:tcPr>
            <w:tcW w:w="992" w:type="dxa"/>
            <w:vAlign w:val="center"/>
          </w:tcPr>
          <w:p w14:paraId="4E6D4E06">
            <w:pPr>
              <w:spacing w:line="400" w:lineRule="exact"/>
              <w:ind w:firstLine="0" w:firstLineChars="0"/>
              <w:jc w:val="center"/>
              <w:rPr>
                <w:rFonts w:ascii="宋体" w:hAnsi="宋体" w:cs="宋体"/>
                <w:szCs w:val="21"/>
              </w:rPr>
            </w:pPr>
            <w:r>
              <w:rPr>
                <w:rFonts w:hint="eastAsia" w:ascii="宋体" w:hAnsi="宋体" w:cs="宋体"/>
                <w:szCs w:val="21"/>
              </w:rPr>
              <w:t>400</w:t>
            </w:r>
          </w:p>
        </w:tc>
        <w:tc>
          <w:tcPr>
            <w:tcW w:w="992" w:type="dxa"/>
            <w:vAlign w:val="center"/>
          </w:tcPr>
          <w:p w14:paraId="525716EB">
            <w:pPr>
              <w:widowControl/>
              <w:spacing w:line="400" w:lineRule="exact"/>
              <w:ind w:firstLine="420"/>
              <w:jc w:val="center"/>
              <w:rPr>
                <w:rFonts w:ascii="宋体" w:hAnsi="宋体" w:cs="宋体"/>
                <w:szCs w:val="21"/>
              </w:rPr>
            </w:pPr>
          </w:p>
          <w:p w14:paraId="72170DEF">
            <w:pPr>
              <w:pStyle w:val="2"/>
              <w:spacing w:line="400" w:lineRule="exact"/>
              <w:jc w:val="center"/>
              <w:rPr>
                <w:rFonts w:ascii="宋体" w:hAnsi="宋体" w:cs="宋体"/>
                <w:sz w:val="21"/>
                <w:szCs w:val="21"/>
              </w:rPr>
            </w:pPr>
          </w:p>
        </w:tc>
        <w:tc>
          <w:tcPr>
            <w:tcW w:w="1134" w:type="dxa"/>
            <w:vAlign w:val="center"/>
          </w:tcPr>
          <w:p w14:paraId="797E7E7C">
            <w:pPr>
              <w:spacing w:line="400" w:lineRule="exact"/>
              <w:ind w:firstLine="0" w:firstLineChars="0"/>
              <w:jc w:val="center"/>
              <w:rPr>
                <w:rFonts w:ascii="宋体" w:hAnsi="宋体" w:cs="宋体"/>
                <w:szCs w:val="21"/>
              </w:rPr>
            </w:pPr>
            <w:r>
              <w:rPr>
                <w:rFonts w:hint="eastAsia" w:ascii="宋体" w:hAnsi="宋体" w:cs="宋体"/>
                <w:szCs w:val="21"/>
              </w:rPr>
              <w:t>2</w:t>
            </w:r>
          </w:p>
        </w:tc>
        <w:tc>
          <w:tcPr>
            <w:tcW w:w="993" w:type="dxa"/>
            <w:vAlign w:val="center"/>
          </w:tcPr>
          <w:p w14:paraId="04C75436">
            <w:pPr>
              <w:spacing w:line="400" w:lineRule="exact"/>
              <w:ind w:firstLine="0" w:firstLineChars="0"/>
              <w:jc w:val="center"/>
              <w:rPr>
                <w:rFonts w:ascii="宋体" w:hAnsi="宋体" w:cs="宋体"/>
                <w:szCs w:val="21"/>
              </w:rPr>
            </w:pPr>
            <w:r>
              <w:rPr>
                <w:rFonts w:hint="eastAsia" w:ascii="宋体" w:hAnsi="宋体" w:cs="宋体"/>
                <w:szCs w:val="21"/>
              </w:rPr>
              <w:t>190</w:t>
            </w:r>
          </w:p>
        </w:tc>
        <w:tc>
          <w:tcPr>
            <w:tcW w:w="830" w:type="dxa"/>
            <w:vAlign w:val="center"/>
          </w:tcPr>
          <w:p w14:paraId="6DF64427">
            <w:pPr>
              <w:pStyle w:val="2"/>
              <w:spacing w:line="400" w:lineRule="exact"/>
              <w:ind w:firstLine="480"/>
              <w:jc w:val="center"/>
            </w:pPr>
          </w:p>
        </w:tc>
        <w:tc>
          <w:tcPr>
            <w:tcW w:w="1276" w:type="dxa"/>
            <w:vAlign w:val="center"/>
          </w:tcPr>
          <w:p w14:paraId="1BA17046">
            <w:pPr>
              <w:pStyle w:val="2"/>
              <w:spacing w:line="400" w:lineRule="exact"/>
              <w:ind w:firstLine="480"/>
              <w:jc w:val="center"/>
            </w:pPr>
          </w:p>
        </w:tc>
      </w:tr>
      <w:tr w14:paraId="1B9A74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9" w:hRule="atLeast"/>
        </w:trPr>
        <w:tc>
          <w:tcPr>
            <w:tcW w:w="932" w:type="dxa"/>
            <w:vAlign w:val="center"/>
          </w:tcPr>
          <w:p w14:paraId="5909C977">
            <w:pPr>
              <w:spacing w:line="400" w:lineRule="exact"/>
              <w:ind w:firstLine="420"/>
            </w:pPr>
            <w:r>
              <w:rPr>
                <w:rFonts w:hint="eastAsia"/>
              </w:rPr>
              <w:t>2</w:t>
            </w:r>
          </w:p>
        </w:tc>
        <w:tc>
          <w:tcPr>
            <w:tcW w:w="2896" w:type="dxa"/>
            <w:vAlign w:val="center"/>
          </w:tcPr>
          <w:p w14:paraId="4354275A">
            <w:pPr>
              <w:spacing w:line="400" w:lineRule="exact"/>
              <w:ind w:firstLine="0" w:firstLineChars="0"/>
              <w:rPr>
                <w:rFonts w:ascii="宋体" w:hAnsi="宋体"/>
                <w:b/>
                <w:bCs/>
                <w:szCs w:val="21"/>
              </w:rPr>
            </w:pPr>
            <w:r>
              <w:rPr>
                <w:rFonts w:ascii="宋体" w:hAnsi="宋体"/>
                <w:b/>
                <w:bCs/>
                <w:szCs w:val="21"/>
              </w:rPr>
              <w:t>7 座商务车</w:t>
            </w:r>
          </w:p>
          <w:p w14:paraId="1C76A5E3">
            <w:pPr>
              <w:spacing w:line="400" w:lineRule="exact"/>
              <w:ind w:firstLine="0" w:firstLineChars="0"/>
              <w:jc w:val="left"/>
              <w:rPr>
                <w:b/>
              </w:rPr>
            </w:pPr>
            <w:r>
              <w:rPr>
                <w:rFonts w:hint="eastAsia" w:ascii="宋体" w:hAnsi="宋体" w:cs="宋体"/>
                <w:szCs w:val="21"/>
              </w:rPr>
              <w:t>（</w:t>
            </w:r>
            <w:r>
              <w:rPr>
                <w:rFonts w:ascii="宋体" w:hAnsi="宋体"/>
                <w:szCs w:val="21"/>
              </w:rPr>
              <w:t>别克 GL8、丰田格瑞维亚、传祺 M8 等</w:t>
            </w:r>
            <w:r>
              <w:rPr>
                <w:rFonts w:hint="eastAsia" w:ascii="宋体" w:hAnsi="宋体"/>
                <w:szCs w:val="21"/>
              </w:rPr>
              <w:t>或相当于</w:t>
            </w:r>
            <w:r>
              <w:rPr>
                <w:rFonts w:hint="eastAsia" w:ascii="宋体" w:hAnsi="宋体" w:cs="宋体"/>
                <w:szCs w:val="21"/>
              </w:rPr>
              <w:t>）</w:t>
            </w:r>
          </w:p>
        </w:tc>
        <w:tc>
          <w:tcPr>
            <w:tcW w:w="992" w:type="dxa"/>
            <w:vAlign w:val="center"/>
          </w:tcPr>
          <w:p w14:paraId="0EC6AB0B">
            <w:pPr>
              <w:spacing w:line="400" w:lineRule="exact"/>
              <w:ind w:firstLine="0" w:firstLineChars="0"/>
              <w:jc w:val="center"/>
              <w:rPr>
                <w:rFonts w:ascii="宋体" w:hAnsi="宋体" w:cs="宋体"/>
                <w:szCs w:val="21"/>
              </w:rPr>
            </w:pPr>
            <w:r>
              <w:rPr>
                <w:rFonts w:hint="eastAsia" w:ascii="宋体" w:hAnsi="宋体" w:cs="宋体"/>
                <w:szCs w:val="21"/>
              </w:rPr>
              <w:t>36</w:t>
            </w:r>
          </w:p>
        </w:tc>
        <w:tc>
          <w:tcPr>
            <w:tcW w:w="1114" w:type="dxa"/>
            <w:vAlign w:val="center"/>
          </w:tcPr>
          <w:p w14:paraId="769C7399">
            <w:pPr>
              <w:spacing w:line="400" w:lineRule="exact"/>
              <w:ind w:firstLine="0" w:firstLineChars="0"/>
              <w:jc w:val="center"/>
              <w:rPr>
                <w:rFonts w:ascii="宋体" w:hAnsi="宋体" w:cs="宋体"/>
                <w:szCs w:val="21"/>
              </w:rPr>
            </w:pPr>
            <w:r>
              <w:rPr>
                <w:rFonts w:hint="eastAsia" w:ascii="宋体" w:hAnsi="宋体" w:cs="宋体"/>
                <w:szCs w:val="21"/>
              </w:rPr>
              <w:t>390</w:t>
            </w:r>
          </w:p>
        </w:tc>
        <w:tc>
          <w:tcPr>
            <w:tcW w:w="1013" w:type="dxa"/>
            <w:vAlign w:val="center"/>
          </w:tcPr>
          <w:p w14:paraId="6B0BB408">
            <w:pPr>
              <w:widowControl/>
              <w:spacing w:line="400" w:lineRule="exact"/>
              <w:ind w:firstLine="420"/>
              <w:jc w:val="center"/>
              <w:rPr>
                <w:rFonts w:ascii="宋体" w:hAnsi="宋体" w:cs="宋体"/>
                <w:szCs w:val="21"/>
              </w:rPr>
            </w:pPr>
          </w:p>
          <w:p w14:paraId="3B06960F">
            <w:pPr>
              <w:pStyle w:val="2"/>
              <w:spacing w:line="400" w:lineRule="exact"/>
              <w:jc w:val="center"/>
              <w:rPr>
                <w:rFonts w:ascii="宋体" w:hAnsi="宋体" w:cs="宋体"/>
                <w:sz w:val="21"/>
                <w:szCs w:val="21"/>
              </w:rPr>
            </w:pPr>
          </w:p>
        </w:tc>
        <w:tc>
          <w:tcPr>
            <w:tcW w:w="992" w:type="dxa"/>
            <w:vAlign w:val="center"/>
          </w:tcPr>
          <w:p w14:paraId="06B7A0BC">
            <w:pPr>
              <w:spacing w:line="400" w:lineRule="exact"/>
              <w:ind w:firstLine="0" w:firstLineChars="0"/>
              <w:jc w:val="center"/>
              <w:rPr>
                <w:rFonts w:ascii="宋体" w:hAnsi="宋体" w:cs="宋体"/>
                <w:szCs w:val="21"/>
              </w:rPr>
            </w:pPr>
            <w:r>
              <w:rPr>
                <w:rFonts w:hint="eastAsia" w:ascii="宋体" w:hAnsi="宋体" w:cs="宋体"/>
                <w:szCs w:val="21"/>
              </w:rPr>
              <w:t>33</w:t>
            </w:r>
          </w:p>
        </w:tc>
        <w:tc>
          <w:tcPr>
            <w:tcW w:w="992" w:type="dxa"/>
            <w:vAlign w:val="center"/>
          </w:tcPr>
          <w:p w14:paraId="4D9DF342">
            <w:pPr>
              <w:spacing w:line="400" w:lineRule="exact"/>
              <w:ind w:firstLine="0" w:firstLineChars="0"/>
              <w:jc w:val="center"/>
              <w:rPr>
                <w:rFonts w:ascii="宋体" w:hAnsi="宋体" w:cs="宋体"/>
                <w:szCs w:val="21"/>
              </w:rPr>
            </w:pPr>
            <w:r>
              <w:rPr>
                <w:rFonts w:hint="eastAsia" w:ascii="宋体" w:hAnsi="宋体" w:cs="宋体"/>
                <w:szCs w:val="21"/>
              </w:rPr>
              <w:t>660</w:t>
            </w:r>
          </w:p>
        </w:tc>
        <w:tc>
          <w:tcPr>
            <w:tcW w:w="992" w:type="dxa"/>
            <w:vAlign w:val="center"/>
          </w:tcPr>
          <w:p w14:paraId="3F8A1633">
            <w:pPr>
              <w:widowControl/>
              <w:spacing w:line="400" w:lineRule="exact"/>
              <w:ind w:firstLine="420"/>
              <w:jc w:val="center"/>
              <w:rPr>
                <w:rFonts w:ascii="宋体" w:hAnsi="宋体" w:cs="宋体"/>
                <w:szCs w:val="21"/>
              </w:rPr>
            </w:pPr>
          </w:p>
          <w:p w14:paraId="2F827998">
            <w:pPr>
              <w:pStyle w:val="2"/>
              <w:spacing w:line="400" w:lineRule="exact"/>
              <w:jc w:val="center"/>
              <w:rPr>
                <w:rFonts w:ascii="宋体" w:hAnsi="宋体" w:cs="宋体"/>
                <w:sz w:val="21"/>
                <w:szCs w:val="21"/>
              </w:rPr>
            </w:pPr>
          </w:p>
        </w:tc>
        <w:tc>
          <w:tcPr>
            <w:tcW w:w="1134" w:type="dxa"/>
            <w:vAlign w:val="center"/>
          </w:tcPr>
          <w:p w14:paraId="3B7F989B">
            <w:pPr>
              <w:spacing w:line="400" w:lineRule="exact"/>
              <w:ind w:firstLine="0" w:firstLineChars="0"/>
              <w:jc w:val="center"/>
              <w:rPr>
                <w:rFonts w:ascii="宋体" w:hAnsi="宋体" w:cs="宋体"/>
                <w:szCs w:val="21"/>
              </w:rPr>
            </w:pPr>
            <w:r>
              <w:rPr>
                <w:rFonts w:hint="eastAsia" w:ascii="宋体" w:hAnsi="宋体" w:cs="宋体"/>
                <w:szCs w:val="21"/>
              </w:rPr>
              <w:t>4</w:t>
            </w:r>
          </w:p>
        </w:tc>
        <w:tc>
          <w:tcPr>
            <w:tcW w:w="993" w:type="dxa"/>
            <w:vAlign w:val="center"/>
          </w:tcPr>
          <w:p w14:paraId="290E4ABA">
            <w:pPr>
              <w:spacing w:line="400" w:lineRule="exact"/>
              <w:ind w:firstLine="0" w:firstLineChars="0"/>
              <w:jc w:val="center"/>
              <w:rPr>
                <w:rFonts w:ascii="宋体" w:hAnsi="宋体" w:cs="宋体"/>
                <w:szCs w:val="21"/>
              </w:rPr>
            </w:pPr>
            <w:r>
              <w:rPr>
                <w:rFonts w:hint="eastAsia" w:ascii="宋体" w:hAnsi="宋体" w:cs="宋体"/>
                <w:szCs w:val="21"/>
              </w:rPr>
              <w:t>300</w:t>
            </w:r>
          </w:p>
        </w:tc>
        <w:tc>
          <w:tcPr>
            <w:tcW w:w="830" w:type="dxa"/>
            <w:vAlign w:val="center"/>
          </w:tcPr>
          <w:p w14:paraId="245581F0">
            <w:pPr>
              <w:pStyle w:val="2"/>
              <w:spacing w:line="400" w:lineRule="exact"/>
              <w:ind w:firstLine="480"/>
              <w:jc w:val="center"/>
            </w:pPr>
          </w:p>
        </w:tc>
        <w:tc>
          <w:tcPr>
            <w:tcW w:w="1276" w:type="dxa"/>
            <w:vAlign w:val="center"/>
          </w:tcPr>
          <w:p w14:paraId="7F6688C9">
            <w:pPr>
              <w:pStyle w:val="2"/>
              <w:spacing w:line="400" w:lineRule="exact"/>
              <w:ind w:firstLine="480"/>
              <w:jc w:val="center"/>
            </w:pPr>
          </w:p>
        </w:tc>
      </w:tr>
      <w:tr w14:paraId="4CFA1D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9" w:hRule="atLeast"/>
        </w:trPr>
        <w:tc>
          <w:tcPr>
            <w:tcW w:w="932" w:type="dxa"/>
            <w:vAlign w:val="center"/>
          </w:tcPr>
          <w:p w14:paraId="0F73C7CA">
            <w:pPr>
              <w:spacing w:line="400" w:lineRule="exact"/>
              <w:ind w:firstLine="420"/>
            </w:pPr>
            <w:r>
              <w:rPr>
                <w:rFonts w:hint="eastAsia"/>
              </w:rPr>
              <w:t>3</w:t>
            </w:r>
          </w:p>
        </w:tc>
        <w:tc>
          <w:tcPr>
            <w:tcW w:w="2896" w:type="dxa"/>
            <w:vAlign w:val="center"/>
          </w:tcPr>
          <w:p w14:paraId="5715199A">
            <w:pPr>
              <w:spacing w:line="400" w:lineRule="exact"/>
              <w:ind w:firstLine="0" w:firstLineChars="0"/>
              <w:rPr>
                <w:rFonts w:ascii="宋体" w:hAnsi="宋体"/>
                <w:b/>
                <w:bCs/>
                <w:szCs w:val="21"/>
              </w:rPr>
            </w:pPr>
            <w:r>
              <w:rPr>
                <w:rFonts w:ascii="宋体" w:hAnsi="宋体"/>
                <w:b/>
                <w:bCs/>
                <w:szCs w:val="21"/>
              </w:rPr>
              <w:t>11-13 座面包车</w:t>
            </w:r>
          </w:p>
          <w:p w14:paraId="6F917EE9">
            <w:pPr>
              <w:spacing w:line="400" w:lineRule="exact"/>
              <w:ind w:firstLine="0" w:firstLineChars="0"/>
              <w:jc w:val="left"/>
              <w:rPr>
                <w:b/>
                <w:bCs/>
              </w:rPr>
            </w:pPr>
            <w:r>
              <w:rPr>
                <w:rFonts w:hint="eastAsia" w:ascii="宋体" w:hAnsi="宋体" w:cs="宋体"/>
                <w:szCs w:val="21"/>
              </w:rPr>
              <w:t>（</w:t>
            </w:r>
            <w:r>
              <w:rPr>
                <w:rFonts w:ascii="宋体" w:hAnsi="宋体"/>
                <w:szCs w:val="21"/>
              </w:rPr>
              <w:t>丰田海狮、九龙大马、金旅海狮等</w:t>
            </w:r>
            <w:r>
              <w:rPr>
                <w:rFonts w:hint="eastAsia" w:ascii="宋体" w:hAnsi="宋体"/>
                <w:szCs w:val="21"/>
              </w:rPr>
              <w:t>或相当于</w:t>
            </w:r>
            <w:r>
              <w:rPr>
                <w:rFonts w:hint="eastAsia" w:ascii="宋体" w:hAnsi="宋体" w:cs="宋体"/>
                <w:szCs w:val="21"/>
              </w:rPr>
              <w:t>）</w:t>
            </w:r>
          </w:p>
        </w:tc>
        <w:tc>
          <w:tcPr>
            <w:tcW w:w="992" w:type="dxa"/>
            <w:vAlign w:val="center"/>
          </w:tcPr>
          <w:p w14:paraId="3BBEA130">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5</w:t>
            </w:r>
          </w:p>
        </w:tc>
        <w:tc>
          <w:tcPr>
            <w:tcW w:w="1114" w:type="dxa"/>
            <w:vAlign w:val="center"/>
          </w:tcPr>
          <w:p w14:paraId="1B3A81AF">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560</w:t>
            </w:r>
          </w:p>
        </w:tc>
        <w:tc>
          <w:tcPr>
            <w:tcW w:w="1013" w:type="dxa"/>
            <w:vAlign w:val="center"/>
          </w:tcPr>
          <w:p w14:paraId="2E8DE8D9">
            <w:pPr>
              <w:pStyle w:val="2"/>
              <w:spacing w:line="400" w:lineRule="exact"/>
              <w:ind w:firstLine="0" w:firstLineChars="0"/>
              <w:jc w:val="center"/>
              <w:rPr>
                <w:rFonts w:ascii="宋体" w:hAnsi="宋体" w:cs="宋体"/>
                <w:sz w:val="21"/>
                <w:szCs w:val="21"/>
              </w:rPr>
            </w:pPr>
          </w:p>
        </w:tc>
        <w:tc>
          <w:tcPr>
            <w:tcW w:w="992" w:type="dxa"/>
            <w:vAlign w:val="center"/>
          </w:tcPr>
          <w:p w14:paraId="152A913F">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8</w:t>
            </w:r>
          </w:p>
        </w:tc>
        <w:tc>
          <w:tcPr>
            <w:tcW w:w="992" w:type="dxa"/>
            <w:vAlign w:val="center"/>
          </w:tcPr>
          <w:p w14:paraId="1D12CB25">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940</w:t>
            </w:r>
          </w:p>
        </w:tc>
        <w:tc>
          <w:tcPr>
            <w:tcW w:w="992" w:type="dxa"/>
            <w:vAlign w:val="center"/>
          </w:tcPr>
          <w:p w14:paraId="75081930">
            <w:pPr>
              <w:pStyle w:val="2"/>
              <w:spacing w:line="400" w:lineRule="exact"/>
              <w:ind w:firstLine="0" w:firstLineChars="0"/>
              <w:jc w:val="center"/>
              <w:rPr>
                <w:rFonts w:ascii="宋体" w:hAnsi="宋体" w:cs="宋体"/>
                <w:sz w:val="21"/>
                <w:szCs w:val="21"/>
              </w:rPr>
            </w:pPr>
          </w:p>
        </w:tc>
        <w:tc>
          <w:tcPr>
            <w:tcW w:w="1134" w:type="dxa"/>
            <w:vAlign w:val="center"/>
          </w:tcPr>
          <w:p w14:paraId="52BB42F8">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2</w:t>
            </w:r>
          </w:p>
        </w:tc>
        <w:tc>
          <w:tcPr>
            <w:tcW w:w="993" w:type="dxa"/>
            <w:vAlign w:val="center"/>
          </w:tcPr>
          <w:p w14:paraId="7504F9BC">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400</w:t>
            </w:r>
          </w:p>
        </w:tc>
        <w:tc>
          <w:tcPr>
            <w:tcW w:w="830" w:type="dxa"/>
            <w:vAlign w:val="center"/>
          </w:tcPr>
          <w:p w14:paraId="5AED92BD">
            <w:pPr>
              <w:pStyle w:val="2"/>
              <w:spacing w:line="400" w:lineRule="exact"/>
              <w:ind w:firstLine="0" w:firstLineChars="0"/>
              <w:jc w:val="center"/>
            </w:pPr>
          </w:p>
        </w:tc>
        <w:tc>
          <w:tcPr>
            <w:tcW w:w="1276" w:type="dxa"/>
            <w:vAlign w:val="center"/>
          </w:tcPr>
          <w:p w14:paraId="672336CC">
            <w:pPr>
              <w:pStyle w:val="2"/>
              <w:spacing w:line="400" w:lineRule="exact"/>
              <w:ind w:firstLine="0" w:firstLineChars="0"/>
              <w:jc w:val="center"/>
            </w:pPr>
          </w:p>
        </w:tc>
      </w:tr>
      <w:tr w14:paraId="6174AC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9" w:hRule="atLeast"/>
        </w:trPr>
        <w:tc>
          <w:tcPr>
            <w:tcW w:w="932" w:type="dxa"/>
            <w:vAlign w:val="center"/>
          </w:tcPr>
          <w:p w14:paraId="32507EF0">
            <w:pPr>
              <w:spacing w:line="400" w:lineRule="exact"/>
              <w:ind w:firstLine="420"/>
            </w:pPr>
            <w:r>
              <w:rPr>
                <w:rFonts w:hint="eastAsia"/>
              </w:rPr>
              <w:t>4</w:t>
            </w:r>
          </w:p>
        </w:tc>
        <w:tc>
          <w:tcPr>
            <w:tcW w:w="2896" w:type="dxa"/>
            <w:vAlign w:val="center"/>
          </w:tcPr>
          <w:p w14:paraId="181B2652">
            <w:pPr>
              <w:spacing w:line="400" w:lineRule="exact"/>
              <w:ind w:firstLine="0" w:firstLineChars="0"/>
              <w:rPr>
                <w:rFonts w:ascii="宋体" w:hAnsi="宋体"/>
                <w:b/>
                <w:bCs/>
                <w:szCs w:val="21"/>
              </w:rPr>
            </w:pPr>
            <w:r>
              <w:rPr>
                <w:rFonts w:ascii="宋体" w:hAnsi="宋体"/>
                <w:b/>
                <w:bCs/>
                <w:szCs w:val="21"/>
              </w:rPr>
              <w:t>11-19 座中巴车</w:t>
            </w:r>
          </w:p>
          <w:p w14:paraId="2984AAAD">
            <w:pPr>
              <w:pStyle w:val="2"/>
              <w:spacing w:line="400" w:lineRule="exact"/>
              <w:ind w:firstLine="0" w:firstLineChars="0"/>
              <w:jc w:val="left"/>
              <w:rPr>
                <w:b/>
                <w:bCs/>
                <w:sz w:val="21"/>
                <w:szCs w:val="21"/>
              </w:rPr>
            </w:pPr>
            <w:r>
              <w:rPr>
                <w:rFonts w:hint="eastAsia" w:ascii="宋体" w:hAnsi="宋体" w:cs="宋体"/>
                <w:sz w:val="21"/>
                <w:szCs w:val="21"/>
              </w:rPr>
              <w:t>（</w:t>
            </w:r>
            <w:r>
              <w:rPr>
                <w:rFonts w:ascii="宋体" w:hAnsi="宋体"/>
                <w:sz w:val="21"/>
                <w:szCs w:val="21"/>
              </w:rPr>
              <w:t>丰田考斯特、红旗国悦、宇通 T7 等</w:t>
            </w:r>
            <w:r>
              <w:rPr>
                <w:rFonts w:hint="eastAsia" w:ascii="宋体" w:hAnsi="宋体"/>
                <w:sz w:val="21"/>
                <w:szCs w:val="21"/>
              </w:rPr>
              <w:t>或相当于</w:t>
            </w:r>
            <w:r>
              <w:rPr>
                <w:rFonts w:ascii="宋体" w:hAnsi="宋体"/>
                <w:sz w:val="21"/>
                <w:szCs w:val="21"/>
              </w:rPr>
              <w:t>）</w:t>
            </w:r>
          </w:p>
        </w:tc>
        <w:tc>
          <w:tcPr>
            <w:tcW w:w="992" w:type="dxa"/>
            <w:vAlign w:val="center"/>
          </w:tcPr>
          <w:p w14:paraId="61947521">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15</w:t>
            </w:r>
          </w:p>
        </w:tc>
        <w:tc>
          <w:tcPr>
            <w:tcW w:w="1114" w:type="dxa"/>
            <w:vAlign w:val="center"/>
          </w:tcPr>
          <w:p w14:paraId="175E5B5E">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830</w:t>
            </w:r>
          </w:p>
        </w:tc>
        <w:tc>
          <w:tcPr>
            <w:tcW w:w="1013" w:type="dxa"/>
            <w:vAlign w:val="center"/>
          </w:tcPr>
          <w:p w14:paraId="19E3D99A">
            <w:pPr>
              <w:pStyle w:val="2"/>
              <w:spacing w:line="400" w:lineRule="exact"/>
              <w:ind w:firstLine="0" w:firstLineChars="0"/>
              <w:jc w:val="center"/>
              <w:rPr>
                <w:rFonts w:ascii="宋体" w:hAnsi="宋体" w:cs="宋体"/>
                <w:sz w:val="21"/>
                <w:szCs w:val="21"/>
              </w:rPr>
            </w:pPr>
          </w:p>
        </w:tc>
        <w:tc>
          <w:tcPr>
            <w:tcW w:w="992" w:type="dxa"/>
            <w:vAlign w:val="center"/>
          </w:tcPr>
          <w:p w14:paraId="551FA21D">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34</w:t>
            </w:r>
          </w:p>
        </w:tc>
        <w:tc>
          <w:tcPr>
            <w:tcW w:w="992" w:type="dxa"/>
            <w:vAlign w:val="center"/>
          </w:tcPr>
          <w:p w14:paraId="399B2314">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1240</w:t>
            </w:r>
          </w:p>
        </w:tc>
        <w:tc>
          <w:tcPr>
            <w:tcW w:w="992" w:type="dxa"/>
            <w:vAlign w:val="center"/>
          </w:tcPr>
          <w:p w14:paraId="0F9D895D">
            <w:pPr>
              <w:pStyle w:val="2"/>
              <w:spacing w:line="400" w:lineRule="exact"/>
              <w:ind w:firstLine="0" w:firstLineChars="0"/>
              <w:jc w:val="center"/>
              <w:rPr>
                <w:rFonts w:ascii="宋体" w:hAnsi="宋体" w:cs="宋体"/>
                <w:sz w:val="21"/>
                <w:szCs w:val="21"/>
              </w:rPr>
            </w:pPr>
          </w:p>
        </w:tc>
        <w:tc>
          <w:tcPr>
            <w:tcW w:w="1134" w:type="dxa"/>
            <w:vAlign w:val="center"/>
          </w:tcPr>
          <w:p w14:paraId="29AB791F">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9</w:t>
            </w:r>
          </w:p>
        </w:tc>
        <w:tc>
          <w:tcPr>
            <w:tcW w:w="993" w:type="dxa"/>
            <w:vAlign w:val="center"/>
          </w:tcPr>
          <w:p w14:paraId="325266EA">
            <w:pPr>
              <w:pStyle w:val="2"/>
              <w:spacing w:line="400" w:lineRule="exact"/>
              <w:ind w:firstLine="0" w:firstLineChars="0"/>
              <w:jc w:val="center"/>
              <w:rPr>
                <w:rFonts w:ascii="宋体" w:hAnsi="宋体" w:cs="宋体"/>
                <w:sz w:val="21"/>
                <w:szCs w:val="21"/>
              </w:rPr>
            </w:pPr>
            <w:r>
              <w:rPr>
                <w:rFonts w:hint="eastAsia" w:ascii="宋体" w:hAnsi="宋体" w:cs="宋体"/>
                <w:sz w:val="21"/>
                <w:szCs w:val="21"/>
              </w:rPr>
              <w:t>450</w:t>
            </w:r>
          </w:p>
        </w:tc>
        <w:tc>
          <w:tcPr>
            <w:tcW w:w="830" w:type="dxa"/>
            <w:vAlign w:val="center"/>
          </w:tcPr>
          <w:p w14:paraId="1E42F1E2">
            <w:pPr>
              <w:pStyle w:val="2"/>
              <w:spacing w:line="400" w:lineRule="exact"/>
              <w:ind w:firstLine="0" w:firstLineChars="0"/>
              <w:jc w:val="center"/>
            </w:pPr>
          </w:p>
        </w:tc>
        <w:tc>
          <w:tcPr>
            <w:tcW w:w="1276" w:type="dxa"/>
            <w:vAlign w:val="center"/>
          </w:tcPr>
          <w:p w14:paraId="09461A89">
            <w:pPr>
              <w:pStyle w:val="2"/>
              <w:spacing w:line="400" w:lineRule="exact"/>
              <w:ind w:firstLine="0" w:firstLineChars="0"/>
              <w:jc w:val="center"/>
            </w:pPr>
          </w:p>
        </w:tc>
      </w:tr>
      <w:tr w14:paraId="7F7363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04" w:hRule="atLeast"/>
        </w:trPr>
        <w:tc>
          <w:tcPr>
            <w:tcW w:w="6947" w:type="dxa"/>
            <w:gridSpan w:val="5"/>
            <w:vAlign w:val="center"/>
          </w:tcPr>
          <w:p w14:paraId="54077CFB">
            <w:pPr>
              <w:pStyle w:val="2"/>
              <w:ind w:firstLine="0" w:firstLineChars="0"/>
              <w:jc w:val="center"/>
            </w:pPr>
            <w:r>
              <w:rPr>
                <w:rFonts w:hint="eastAsia"/>
              </w:rPr>
              <w:t>总计报价（元/年）</w:t>
            </w:r>
          </w:p>
        </w:tc>
        <w:tc>
          <w:tcPr>
            <w:tcW w:w="7209" w:type="dxa"/>
            <w:gridSpan w:val="7"/>
            <w:vAlign w:val="center"/>
          </w:tcPr>
          <w:p w14:paraId="3E52898B">
            <w:pPr>
              <w:pStyle w:val="2"/>
              <w:ind w:firstLine="0" w:firstLineChars="0"/>
              <w:jc w:val="left"/>
            </w:pPr>
            <w:r>
              <w:rPr>
                <w:rFonts w:hint="eastAsia"/>
              </w:rPr>
              <w:t>（大写）人民币：                 （小写）￥：</w:t>
            </w:r>
          </w:p>
        </w:tc>
      </w:tr>
    </w:tbl>
    <w:p w14:paraId="08C0D713">
      <w:pPr>
        <w:ind w:firstLine="442"/>
        <w:rPr>
          <w:rFonts w:ascii="宋体" w:hAnsi="宋体"/>
          <w:b/>
          <w:sz w:val="22"/>
          <w:szCs w:val="22"/>
        </w:rPr>
      </w:pPr>
      <w:r>
        <w:rPr>
          <w:rFonts w:hint="eastAsia" w:ascii="宋体" w:hAnsi="宋体"/>
          <w:b/>
          <w:sz w:val="22"/>
          <w:szCs w:val="22"/>
        </w:rPr>
        <w:t>说明：</w:t>
      </w:r>
    </w:p>
    <w:p w14:paraId="6907BC5B">
      <w:pPr>
        <w:ind w:firstLine="440"/>
        <w:rPr>
          <w:rFonts w:ascii="宋体" w:hAnsi="宋体"/>
          <w:bCs/>
          <w:sz w:val="22"/>
          <w:szCs w:val="22"/>
        </w:rPr>
      </w:pPr>
      <w:r>
        <w:rPr>
          <w:rFonts w:hint="eastAsia" w:ascii="宋体" w:hAnsi="宋体"/>
          <w:bCs/>
          <w:sz w:val="22"/>
          <w:szCs w:val="22"/>
        </w:rPr>
        <w:t>1.“投标分项报价表”中的“总计报价（元/年）”应与附件二十一-</w:t>
      </w:r>
      <w:r>
        <w:rPr>
          <w:rFonts w:ascii="宋体" w:hAnsi="宋体"/>
          <w:bCs/>
          <w:sz w:val="22"/>
          <w:szCs w:val="22"/>
        </w:rPr>
        <w:t>1</w:t>
      </w:r>
      <w:r>
        <w:rPr>
          <w:rFonts w:hint="eastAsia" w:ascii="宋体" w:hAnsi="宋体"/>
          <w:bCs/>
          <w:sz w:val="22"/>
          <w:szCs w:val="22"/>
        </w:rPr>
        <w:t>《投标报价一览表》中“投标报价（元/年）”相一致。</w:t>
      </w:r>
    </w:p>
    <w:p w14:paraId="68D1E1B2">
      <w:pPr>
        <w:ind w:firstLine="440"/>
        <w:rPr>
          <w:rFonts w:ascii="宋体" w:hAnsi="宋体"/>
          <w:bCs/>
          <w:sz w:val="22"/>
          <w:szCs w:val="22"/>
        </w:rPr>
      </w:pPr>
      <w:r>
        <w:rPr>
          <w:rFonts w:hint="eastAsia" w:ascii="宋体" w:hAnsi="宋体"/>
          <w:bCs/>
          <w:sz w:val="22"/>
          <w:szCs w:val="22"/>
        </w:rPr>
        <w:t>2.投标人在履行服务合同后，使用单位将以实际完成工作量进行结算，投标人所报综合单价作为本次采购最终结算依据。</w:t>
      </w:r>
    </w:p>
    <w:p w14:paraId="56CC666B">
      <w:pPr>
        <w:ind w:firstLine="442"/>
        <w:rPr>
          <w:rFonts w:ascii="宋体" w:hAnsi="宋体"/>
          <w:sz w:val="22"/>
          <w:szCs w:val="22"/>
        </w:rPr>
      </w:pPr>
      <w:r>
        <w:rPr>
          <w:rFonts w:ascii="宋体" w:hAnsi="宋体"/>
          <w:b/>
          <w:bCs/>
          <w:sz w:val="22"/>
          <w:szCs w:val="22"/>
        </w:rPr>
        <w:t>3</w:t>
      </w:r>
      <w:r>
        <w:rPr>
          <w:rFonts w:hint="eastAsia" w:ascii="宋体" w:hAnsi="宋体"/>
          <w:b/>
          <w:bCs/>
          <w:sz w:val="22"/>
          <w:szCs w:val="22"/>
        </w:rPr>
        <w:t>. ★不提供《投标分项报价表》或报价超过一年最高限价的视为未实质性响应的投标文件。</w:t>
      </w:r>
    </w:p>
    <w:p w14:paraId="7A820144">
      <w:pPr>
        <w:tabs>
          <w:tab w:val="left" w:pos="840"/>
        </w:tabs>
        <w:adjustRightInd w:val="0"/>
        <w:snapToGrid w:val="0"/>
        <w:ind w:firstLine="440"/>
        <w:rPr>
          <w:rFonts w:ascii="宋体" w:hAnsi="宋体"/>
          <w:sz w:val="22"/>
          <w:szCs w:val="22"/>
        </w:rPr>
      </w:pPr>
      <w:r>
        <w:rPr>
          <w:rFonts w:hint="eastAsia" w:ascii="宋体" w:hAnsi="宋体"/>
          <w:sz w:val="22"/>
          <w:szCs w:val="22"/>
        </w:rPr>
        <w:t>4</w:t>
      </w:r>
      <w:r>
        <w:rPr>
          <w:rFonts w:ascii="宋体" w:hAnsi="宋体"/>
          <w:sz w:val="22"/>
          <w:szCs w:val="22"/>
        </w:rPr>
        <w:t>.</w:t>
      </w:r>
      <w:r>
        <w:rPr>
          <w:rFonts w:hint="eastAsia" w:ascii="宋体" w:hAnsi="宋体"/>
          <w:b/>
          <w:bCs/>
          <w:sz w:val="22"/>
          <w:szCs w:val="22"/>
        </w:rPr>
        <w:t xml:space="preserve"> ★投标报价超过单项限价的按无效标处理。</w:t>
      </w:r>
    </w:p>
    <w:p w14:paraId="68778B35">
      <w:pPr>
        <w:tabs>
          <w:tab w:val="left" w:pos="840"/>
        </w:tabs>
        <w:adjustRightInd w:val="0"/>
        <w:snapToGrid w:val="0"/>
        <w:ind w:left="420" w:leftChars="200" w:firstLine="330" w:firstLineChars="150"/>
        <w:rPr>
          <w:rFonts w:ascii="宋体" w:hAnsi="宋体"/>
          <w:sz w:val="22"/>
          <w:szCs w:val="22"/>
        </w:rPr>
      </w:pPr>
    </w:p>
    <w:p w14:paraId="4D2453AF">
      <w:pPr>
        <w:tabs>
          <w:tab w:val="left" w:pos="840"/>
        </w:tabs>
        <w:adjustRightInd w:val="0"/>
        <w:snapToGrid w:val="0"/>
        <w:ind w:left="420" w:leftChars="200" w:firstLine="330" w:firstLineChars="150"/>
        <w:rPr>
          <w:rFonts w:ascii="宋体" w:hAnsi="宋体"/>
          <w:sz w:val="22"/>
          <w:szCs w:val="22"/>
        </w:rPr>
      </w:pPr>
    </w:p>
    <w:p w14:paraId="05AB3BD7">
      <w:pPr>
        <w:tabs>
          <w:tab w:val="left" w:pos="840"/>
        </w:tabs>
        <w:adjustRightInd w:val="0"/>
        <w:snapToGrid w:val="0"/>
        <w:ind w:left="420" w:leftChars="200" w:firstLine="330" w:firstLineChars="150"/>
        <w:rPr>
          <w:rFonts w:ascii="宋体" w:hAnsi="宋体"/>
          <w:sz w:val="22"/>
          <w:szCs w:val="22"/>
        </w:rPr>
      </w:pPr>
    </w:p>
    <w:p w14:paraId="152363BA">
      <w:pPr>
        <w:tabs>
          <w:tab w:val="left" w:pos="840"/>
        </w:tabs>
        <w:adjustRightInd w:val="0"/>
        <w:snapToGrid w:val="0"/>
        <w:ind w:left="420" w:leftChars="200" w:firstLine="330" w:firstLineChars="150"/>
        <w:rPr>
          <w:rFonts w:ascii="宋体" w:hAnsi="宋体"/>
          <w:sz w:val="22"/>
          <w:szCs w:val="22"/>
        </w:rPr>
      </w:pPr>
    </w:p>
    <w:p w14:paraId="09B58807">
      <w:pPr>
        <w:tabs>
          <w:tab w:val="left" w:pos="840"/>
        </w:tabs>
        <w:adjustRightInd w:val="0"/>
        <w:snapToGrid w:val="0"/>
        <w:ind w:left="420" w:leftChars="200" w:firstLine="9350" w:firstLineChars="4250"/>
        <w:rPr>
          <w:rFonts w:ascii="宋体" w:hAnsi="宋体"/>
          <w:sz w:val="22"/>
          <w:szCs w:val="22"/>
        </w:rPr>
      </w:pPr>
      <w:r>
        <w:rPr>
          <w:rFonts w:hint="eastAsia" w:ascii="宋体" w:hAnsi="宋体"/>
          <w:sz w:val="22"/>
          <w:szCs w:val="22"/>
        </w:rPr>
        <w:t>投标人全称（盖单位公章）：</w:t>
      </w:r>
    </w:p>
    <w:p w14:paraId="14302387">
      <w:pPr>
        <w:tabs>
          <w:tab w:val="left" w:pos="840"/>
        </w:tabs>
        <w:adjustRightInd w:val="0"/>
        <w:snapToGrid w:val="0"/>
        <w:ind w:left="420" w:leftChars="200" w:firstLine="9350" w:firstLineChars="4250"/>
        <w:rPr>
          <w:rFonts w:ascii="宋体" w:hAnsi="宋体"/>
          <w:sz w:val="22"/>
          <w:szCs w:val="22"/>
        </w:rPr>
      </w:pPr>
      <w:r>
        <w:rPr>
          <w:rFonts w:hint="eastAsia" w:ascii="宋体" w:hAnsi="宋体"/>
          <w:sz w:val="22"/>
          <w:szCs w:val="22"/>
        </w:rPr>
        <w:t>法定代表人或授权代表（签字或盖章）：</w:t>
      </w:r>
    </w:p>
    <w:p w14:paraId="15CFA140">
      <w:pPr>
        <w:spacing w:line="400" w:lineRule="exact"/>
        <w:ind w:firstLine="0" w:firstLineChars="0"/>
      </w:pPr>
      <w:r>
        <w:rPr>
          <w:rFonts w:hint="eastAsia" w:ascii="宋体" w:hAnsi="宋体"/>
          <w:sz w:val="22"/>
          <w:szCs w:val="22"/>
        </w:rPr>
        <w:t xml:space="preserve">                                                                                         日       期：  年  月  日</w:t>
      </w:r>
    </w:p>
    <w:sectPr>
      <w:pgSz w:w="16838" w:h="11906" w:orient="landscape"/>
      <w:pgMar w:top="1077" w:right="1440" w:bottom="1077" w:left="1440"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书宋简体">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Heiti TC">
    <w:altName w:val="Segoe Print"/>
    <w:panose1 w:val="00000000000000000000"/>
    <w:charset w:val="00"/>
    <w:family w:val="swiss"/>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方正小标宋简体">
    <w:altName w:val="黑体"/>
    <w:panose1 w:val="02010601030101010101"/>
    <w:charset w:val="86"/>
    <w:family w:val="auto"/>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DE493">
    <w:pPr>
      <w:pStyle w:val="29"/>
      <w:tabs>
        <w:tab w:val="clear" w:pos="8306"/>
      </w:tabs>
      <w:ind w:firstLine="360"/>
      <w:jc w:val="both"/>
    </w:pPr>
    <w:r>
      <w:rPr>
        <w:rFonts w:hint="eastAsia"/>
      </w:rPr>
      <w:tab/>
    </w:r>
  </w:p>
  <w:p w14:paraId="54D6B398">
    <w:pPr>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9F608">
    <w:pPr>
      <w:pStyle w:val="2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7B659">
    <w:pPr>
      <w:pStyle w:val="29"/>
      <w:ind w:firstLine="360"/>
      <w:jc w:val="center"/>
    </w:pPr>
  </w:p>
  <w:p w14:paraId="4A9B4734">
    <w:pPr>
      <w:pStyle w:val="2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4974E">
    <w:pPr>
      <w:pStyle w:val="29"/>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B01F30">
                          <w:pPr>
                            <w:pStyle w:val="29"/>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文本框 205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aGmCS9MAAAAFAQAADwAAAAAAAAABACAAAAAiAAAAZHJzL2Rv&#10;d25yZXYueG1sUEsBAhQAFAAAAAgAh07iQNg8JZHNAQAAmgMAAA4AAAAAAAAAAQAgAAAAIgEAAGRy&#10;cy9lMm9Eb2MueG1sUEsFBgAAAAAGAAYAWQEAAGEFAAAAAA==&#10;">
              <v:fill on="f" focussize="0,0"/>
              <v:stroke on="f" weight="1.25pt"/>
              <v:imagedata o:title=""/>
              <o:lock v:ext="edit" aspectratio="f"/>
              <v:textbox inset="0mm,0mm,0mm,0mm" style="mso-fit-shape-to-text:t;">
                <w:txbxContent>
                  <w:p w14:paraId="10B01F30">
                    <w:pPr>
                      <w:pStyle w:val="29"/>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3155315</wp:posOffset>
              </wp:positionH>
              <wp:positionV relativeFrom="paragraph">
                <wp:posOffset>266700</wp:posOffset>
              </wp:positionV>
              <wp:extent cx="180975" cy="1377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0975" cy="137795"/>
                      </a:xfrm>
                      <a:prstGeom prst="rect">
                        <a:avLst/>
                      </a:prstGeom>
                      <a:noFill/>
                      <a:ln>
                        <a:noFill/>
                      </a:ln>
                      <a:effectLst/>
                    </wps:spPr>
                    <wps:txbx>
                      <w:txbxContent>
                        <w:p w14:paraId="298F351C">
                          <w:pPr>
                            <w:pStyle w:val="29"/>
                            <w:ind w:firstLine="360"/>
                            <w:rPr>
                              <w:rFonts w:hAnsi="宋体" w:cs="宋体"/>
                              <w:bCs/>
                            </w:rPr>
                          </w:pPr>
                        </w:p>
                      </w:txbxContent>
                    </wps:txbx>
                    <wps:bodyPr wrap="square" lIns="0" tIns="0" rIns="0" bIns="0" upright="1"/>
                  </wps:wsp>
                </a:graphicData>
              </a:graphic>
            </wp:anchor>
          </w:drawing>
        </mc:Choice>
        <mc:Fallback>
          <w:pict>
            <v:shape id="_x0000_s1026" o:spid="_x0000_s1026" o:spt="202" type="#_x0000_t202" style="position:absolute;left:0pt;margin-left:248.45pt;margin-top:21pt;height:10.85pt;width:14.25pt;mso-position-horizontal-relative:margin;z-index:251659264;mso-width-relative:page;mso-height-relative:page;" filled="f" stroked="f" coordsize="21600,21600" o:gfxdata="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9/TznZAAAACQEAAA8AAAAAAAAAAQAgAAAAIgAAAGRycy9k&#10;b3ducmV2LnhtbFBLAQIUABQAAAAIAIdO4kDfUtUDyAEAAI0DAAAOAAAAAAAAAAEAIAAAACgBAABk&#10;cnMvZTJvRG9jLnhtbFBLBQYAAAAABgAGAFkBAABiBQAAAAA=&#10;">
              <v:fill on="f" focussize="0,0"/>
              <v:stroke on="f"/>
              <v:imagedata o:title=""/>
              <o:lock v:ext="edit" aspectratio="f"/>
              <v:textbox inset="0mm,0mm,0mm,0mm">
                <w:txbxContent>
                  <w:p w14:paraId="298F351C">
                    <w:pPr>
                      <w:pStyle w:val="29"/>
                      <w:ind w:firstLine="360"/>
                      <w:rPr>
                        <w:rFonts w:hAnsi="宋体" w:cs="宋体"/>
                        <w:bCs/>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6F30C">
    <w:pPr>
      <w:pStyle w:val="29"/>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2B59B2">
                          <w:pPr>
                            <w:pStyle w:val="29"/>
                            <w:ind w:firstLine="360"/>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6pebnPAAAABQEAAA8AAAAA&#10;AAAAAQAgAAAAIgAAAGRycy9kb3ducmV2LnhtbFBLAQIUABQAAAAIAIdO4kCVEYH05AEAAM8DAAAO&#10;AAAAAAAAAAEAIAAAAB4BAABkcnMvZTJvRG9jLnhtbFBLBQYAAAAABgAGAFkBAAB0BQAAAAA=&#10;">
              <v:fill on="f" focussize="0,0"/>
              <v:stroke on="f"/>
              <v:imagedata o:title=""/>
              <o:lock v:ext="edit" aspectratio="f"/>
              <v:textbox inset="0mm,0mm,0mm,0mm" style="mso-fit-shape-to-text:t;">
                <w:txbxContent>
                  <w:p w14:paraId="5C2B59B2">
                    <w:pPr>
                      <w:pStyle w:val="29"/>
                      <w:ind w:firstLine="360"/>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7EF89">
    <w:pPr>
      <w:spacing w:line="186" w:lineRule="auto"/>
      <w:ind w:left="4119" w:firstLine="360"/>
      <w:rPr>
        <w:rFonts w:eastAsia="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3D289B">
                          <w:pPr>
                            <w:pStyle w:val="29"/>
                            <w:ind w:firstLine="360"/>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1D3D289B">
                    <w:pPr>
                      <w:pStyle w:val="29"/>
                      <w:ind w:firstLine="360"/>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41E39">
    <w:pPr>
      <w:pStyle w:val="3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C58DE">
    <w:pPr>
      <w:pStyle w:val="3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C86F5">
    <w:pPr>
      <w:pStyle w:val="30"/>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F197">
    <w:pPr>
      <w:pStyle w:val="16"/>
      <w:spacing w:line="105" w:lineRule="auto"/>
      <w:ind w:firstLine="40"/>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95BEC">
    <w:pPr>
      <w:pStyle w:val="30"/>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B0CBED"/>
    <w:multiLevelType w:val="singleLevel"/>
    <w:tmpl w:val="5EB0CBED"/>
    <w:lvl w:ilvl="0" w:tentative="0">
      <w:start w:val="1"/>
      <w:numFmt w:val="ideographTraditional"/>
      <w:suff w:val="nothing"/>
      <w:lvlText w:val="%1、"/>
      <w:lvlJc w:val="left"/>
      <w:rPr>
        <w:rFonts w:hint="eastAsia"/>
      </w:rPr>
    </w:lvl>
  </w:abstractNum>
  <w:abstractNum w:abstractNumId="1">
    <w:nsid w:val="75EA75A6"/>
    <w:multiLevelType w:val="multilevel"/>
    <w:tmpl w:val="75EA75A6"/>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pStyle w:val="7"/>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yMzI0ZjQyYWFhZTUwMmNlMzBjYzcwOGVkZDEzODMifQ=="/>
  </w:docVars>
  <w:rsids>
    <w:rsidRoot w:val="006049A0"/>
    <w:rsid w:val="00000235"/>
    <w:rsid w:val="00000850"/>
    <w:rsid w:val="000022CB"/>
    <w:rsid w:val="00002E01"/>
    <w:rsid w:val="0000421D"/>
    <w:rsid w:val="000052D4"/>
    <w:rsid w:val="000063E4"/>
    <w:rsid w:val="00012A73"/>
    <w:rsid w:val="00012F3B"/>
    <w:rsid w:val="00013394"/>
    <w:rsid w:val="00016621"/>
    <w:rsid w:val="00016DE3"/>
    <w:rsid w:val="00022BC7"/>
    <w:rsid w:val="0002591E"/>
    <w:rsid w:val="00026DD1"/>
    <w:rsid w:val="00031225"/>
    <w:rsid w:val="0003177B"/>
    <w:rsid w:val="000320B2"/>
    <w:rsid w:val="00033DBB"/>
    <w:rsid w:val="0003521C"/>
    <w:rsid w:val="0003548F"/>
    <w:rsid w:val="000376B2"/>
    <w:rsid w:val="00040CD6"/>
    <w:rsid w:val="000414B2"/>
    <w:rsid w:val="000423E5"/>
    <w:rsid w:val="00042510"/>
    <w:rsid w:val="00043756"/>
    <w:rsid w:val="00044264"/>
    <w:rsid w:val="00045B58"/>
    <w:rsid w:val="000465AB"/>
    <w:rsid w:val="0005038E"/>
    <w:rsid w:val="00050602"/>
    <w:rsid w:val="00051AA7"/>
    <w:rsid w:val="00052A5E"/>
    <w:rsid w:val="00055753"/>
    <w:rsid w:val="000561EC"/>
    <w:rsid w:val="00057286"/>
    <w:rsid w:val="00057807"/>
    <w:rsid w:val="00060339"/>
    <w:rsid w:val="000608D0"/>
    <w:rsid w:val="00060AA1"/>
    <w:rsid w:val="00060B10"/>
    <w:rsid w:val="0006308B"/>
    <w:rsid w:val="000632EB"/>
    <w:rsid w:val="00064815"/>
    <w:rsid w:val="00064DD2"/>
    <w:rsid w:val="00065436"/>
    <w:rsid w:val="0006545D"/>
    <w:rsid w:val="000663E8"/>
    <w:rsid w:val="00072DD2"/>
    <w:rsid w:val="00073386"/>
    <w:rsid w:val="00073B61"/>
    <w:rsid w:val="000747F2"/>
    <w:rsid w:val="00075C86"/>
    <w:rsid w:val="00076ED7"/>
    <w:rsid w:val="00077654"/>
    <w:rsid w:val="00080DFA"/>
    <w:rsid w:val="000815A2"/>
    <w:rsid w:val="00083EA2"/>
    <w:rsid w:val="00083F19"/>
    <w:rsid w:val="0008594E"/>
    <w:rsid w:val="00085F13"/>
    <w:rsid w:val="00086738"/>
    <w:rsid w:val="0008690E"/>
    <w:rsid w:val="0009058A"/>
    <w:rsid w:val="000917C3"/>
    <w:rsid w:val="00092CF5"/>
    <w:rsid w:val="0009404C"/>
    <w:rsid w:val="00095762"/>
    <w:rsid w:val="00095DBC"/>
    <w:rsid w:val="0009666D"/>
    <w:rsid w:val="00096693"/>
    <w:rsid w:val="00096C39"/>
    <w:rsid w:val="00097038"/>
    <w:rsid w:val="00097273"/>
    <w:rsid w:val="0009776F"/>
    <w:rsid w:val="000A3664"/>
    <w:rsid w:val="000A3945"/>
    <w:rsid w:val="000A6470"/>
    <w:rsid w:val="000A652B"/>
    <w:rsid w:val="000A6FE9"/>
    <w:rsid w:val="000B12E9"/>
    <w:rsid w:val="000B13F7"/>
    <w:rsid w:val="000B1C33"/>
    <w:rsid w:val="000B2230"/>
    <w:rsid w:val="000B2D0E"/>
    <w:rsid w:val="000B3833"/>
    <w:rsid w:val="000B6D52"/>
    <w:rsid w:val="000B7F94"/>
    <w:rsid w:val="000C020E"/>
    <w:rsid w:val="000C040F"/>
    <w:rsid w:val="000C0887"/>
    <w:rsid w:val="000C127D"/>
    <w:rsid w:val="000C1E07"/>
    <w:rsid w:val="000C4A6F"/>
    <w:rsid w:val="000C4D20"/>
    <w:rsid w:val="000C4D28"/>
    <w:rsid w:val="000C4DE4"/>
    <w:rsid w:val="000C7F77"/>
    <w:rsid w:val="000D04BF"/>
    <w:rsid w:val="000D15D9"/>
    <w:rsid w:val="000D3342"/>
    <w:rsid w:val="000D3525"/>
    <w:rsid w:val="000D3BDD"/>
    <w:rsid w:val="000D3FF2"/>
    <w:rsid w:val="000D44A5"/>
    <w:rsid w:val="000D5F23"/>
    <w:rsid w:val="000E03FC"/>
    <w:rsid w:val="000E135B"/>
    <w:rsid w:val="000E2B79"/>
    <w:rsid w:val="000E425A"/>
    <w:rsid w:val="000E6BB7"/>
    <w:rsid w:val="000E6C85"/>
    <w:rsid w:val="000E7A8D"/>
    <w:rsid w:val="000E7F01"/>
    <w:rsid w:val="000F3D64"/>
    <w:rsid w:val="000F45C4"/>
    <w:rsid w:val="000F4A07"/>
    <w:rsid w:val="000F53CB"/>
    <w:rsid w:val="000F542D"/>
    <w:rsid w:val="000F58B2"/>
    <w:rsid w:val="000F7AD1"/>
    <w:rsid w:val="00100573"/>
    <w:rsid w:val="001017A4"/>
    <w:rsid w:val="0010266B"/>
    <w:rsid w:val="001028A1"/>
    <w:rsid w:val="001108D3"/>
    <w:rsid w:val="00110E6D"/>
    <w:rsid w:val="00112095"/>
    <w:rsid w:val="0011326A"/>
    <w:rsid w:val="00113AFA"/>
    <w:rsid w:val="001146BF"/>
    <w:rsid w:val="00116BFA"/>
    <w:rsid w:val="00117F77"/>
    <w:rsid w:val="001200C5"/>
    <w:rsid w:val="0012136B"/>
    <w:rsid w:val="0012138E"/>
    <w:rsid w:val="00121BA6"/>
    <w:rsid w:val="00125F9F"/>
    <w:rsid w:val="00126235"/>
    <w:rsid w:val="00126E7D"/>
    <w:rsid w:val="00127542"/>
    <w:rsid w:val="001303BA"/>
    <w:rsid w:val="001308DF"/>
    <w:rsid w:val="00130D33"/>
    <w:rsid w:val="00133FFD"/>
    <w:rsid w:val="0013586F"/>
    <w:rsid w:val="001366EC"/>
    <w:rsid w:val="001422DA"/>
    <w:rsid w:val="0014482C"/>
    <w:rsid w:val="00145983"/>
    <w:rsid w:val="00146239"/>
    <w:rsid w:val="001479E5"/>
    <w:rsid w:val="001518E7"/>
    <w:rsid w:val="00151E63"/>
    <w:rsid w:val="00152313"/>
    <w:rsid w:val="00154415"/>
    <w:rsid w:val="0015784E"/>
    <w:rsid w:val="00160EEE"/>
    <w:rsid w:val="00162525"/>
    <w:rsid w:val="001665B0"/>
    <w:rsid w:val="001669CF"/>
    <w:rsid w:val="00167DB7"/>
    <w:rsid w:val="00170235"/>
    <w:rsid w:val="0017032C"/>
    <w:rsid w:val="0017173C"/>
    <w:rsid w:val="00171EC4"/>
    <w:rsid w:val="001735DF"/>
    <w:rsid w:val="00173CB6"/>
    <w:rsid w:val="00174A02"/>
    <w:rsid w:val="00176AD2"/>
    <w:rsid w:val="001806DC"/>
    <w:rsid w:val="001831F5"/>
    <w:rsid w:val="001832A8"/>
    <w:rsid w:val="00185D6A"/>
    <w:rsid w:val="00186094"/>
    <w:rsid w:val="0018620D"/>
    <w:rsid w:val="00187304"/>
    <w:rsid w:val="00187D93"/>
    <w:rsid w:val="0019035C"/>
    <w:rsid w:val="00191186"/>
    <w:rsid w:val="00192823"/>
    <w:rsid w:val="00193137"/>
    <w:rsid w:val="00193C19"/>
    <w:rsid w:val="00194630"/>
    <w:rsid w:val="00196F68"/>
    <w:rsid w:val="00197F1B"/>
    <w:rsid w:val="001A009C"/>
    <w:rsid w:val="001A22A0"/>
    <w:rsid w:val="001A2377"/>
    <w:rsid w:val="001A2A9A"/>
    <w:rsid w:val="001A3280"/>
    <w:rsid w:val="001A44B6"/>
    <w:rsid w:val="001A44D0"/>
    <w:rsid w:val="001A5698"/>
    <w:rsid w:val="001A706B"/>
    <w:rsid w:val="001A79FF"/>
    <w:rsid w:val="001A7A02"/>
    <w:rsid w:val="001A7C4B"/>
    <w:rsid w:val="001B062A"/>
    <w:rsid w:val="001B10A1"/>
    <w:rsid w:val="001B170F"/>
    <w:rsid w:val="001B1895"/>
    <w:rsid w:val="001B1EEF"/>
    <w:rsid w:val="001B3CB6"/>
    <w:rsid w:val="001B5352"/>
    <w:rsid w:val="001B7E9E"/>
    <w:rsid w:val="001C166A"/>
    <w:rsid w:val="001C3364"/>
    <w:rsid w:val="001C54C8"/>
    <w:rsid w:val="001C7C12"/>
    <w:rsid w:val="001C7DF3"/>
    <w:rsid w:val="001D0B62"/>
    <w:rsid w:val="001D112F"/>
    <w:rsid w:val="001D155E"/>
    <w:rsid w:val="001D215B"/>
    <w:rsid w:val="001D2244"/>
    <w:rsid w:val="001D2503"/>
    <w:rsid w:val="001D26A8"/>
    <w:rsid w:val="001D28A1"/>
    <w:rsid w:val="001D4E75"/>
    <w:rsid w:val="001E160B"/>
    <w:rsid w:val="001E19BA"/>
    <w:rsid w:val="001E2D49"/>
    <w:rsid w:val="001E3128"/>
    <w:rsid w:val="001E3396"/>
    <w:rsid w:val="001E3BF3"/>
    <w:rsid w:val="001E3C6A"/>
    <w:rsid w:val="001E4FCF"/>
    <w:rsid w:val="001E51C2"/>
    <w:rsid w:val="001E531B"/>
    <w:rsid w:val="001E5C21"/>
    <w:rsid w:val="001E67A0"/>
    <w:rsid w:val="001F051D"/>
    <w:rsid w:val="001F1C75"/>
    <w:rsid w:val="001F1FDA"/>
    <w:rsid w:val="001F3A98"/>
    <w:rsid w:val="001F4601"/>
    <w:rsid w:val="001F502E"/>
    <w:rsid w:val="001F5030"/>
    <w:rsid w:val="001F5B0B"/>
    <w:rsid w:val="001F5C1C"/>
    <w:rsid w:val="001F64FA"/>
    <w:rsid w:val="001F7BAD"/>
    <w:rsid w:val="002009F2"/>
    <w:rsid w:val="00201686"/>
    <w:rsid w:val="00201965"/>
    <w:rsid w:val="00203378"/>
    <w:rsid w:val="00203D4F"/>
    <w:rsid w:val="00203D9B"/>
    <w:rsid w:val="00205504"/>
    <w:rsid w:val="00205719"/>
    <w:rsid w:val="00206880"/>
    <w:rsid w:val="0021107A"/>
    <w:rsid w:val="00212A90"/>
    <w:rsid w:val="00215A97"/>
    <w:rsid w:val="0021780F"/>
    <w:rsid w:val="0021786E"/>
    <w:rsid w:val="00220F5E"/>
    <w:rsid w:val="00221691"/>
    <w:rsid w:val="00221965"/>
    <w:rsid w:val="00221C0F"/>
    <w:rsid w:val="002247E2"/>
    <w:rsid w:val="00225EDB"/>
    <w:rsid w:val="002267BF"/>
    <w:rsid w:val="002277FE"/>
    <w:rsid w:val="00231AEE"/>
    <w:rsid w:val="00231DAA"/>
    <w:rsid w:val="00231E62"/>
    <w:rsid w:val="00231EDD"/>
    <w:rsid w:val="00234C7F"/>
    <w:rsid w:val="00236260"/>
    <w:rsid w:val="00236C0F"/>
    <w:rsid w:val="002401D4"/>
    <w:rsid w:val="002443FD"/>
    <w:rsid w:val="0024511E"/>
    <w:rsid w:val="00247EDE"/>
    <w:rsid w:val="00250725"/>
    <w:rsid w:val="0025083B"/>
    <w:rsid w:val="00250A4B"/>
    <w:rsid w:val="00251625"/>
    <w:rsid w:val="002518D7"/>
    <w:rsid w:val="00251919"/>
    <w:rsid w:val="0025238A"/>
    <w:rsid w:val="00254DBB"/>
    <w:rsid w:val="00255F77"/>
    <w:rsid w:val="00257339"/>
    <w:rsid w:val="00257E7E"/>
    <w:rsid w:val="0026245A"/>
    <w:rsid w:val="002627D6"/>
    <w:rsid w:val="002629E0"/>
    <w:rsid w:val="00262C99"/>
    <w:rsid w:val="00263D51"/>
    <w:rsid w:val="002656CD"/>
    <w:rsid w:val="002656FC"/>
    <w:rsid w:val="00266687"/>
    <w:rsid w:val="00266D9A"/>
    <w:rsid w:val="0026799E"/>
    <w:rsid w:val="00273BDC"/>
    <w:rsid w:val="002742BA"/>
    <w:rsid w:val="0027575D"/>
    <w:rsid w:val="00275B75"/>
    <w:rsid w:val="00277159"/>
    <w:rsid w:val="002802F9"/>
    <w:rsid w:val="00280300"/>
    <w:rsid w:val="0028078C"/>
    <w:rsid w:val="002811EA"/>
    <w:rsid w:val="0028545A"/>
    <w:rsid w:val="002901A0"/>
    <w:rsid w:val="0029139A"/>
    <w:rsid w:val="00291A1C"/>
    <w:rsid w:val="00292484"/>
    <w:rsid w:val="00292BBB"/>
    <w:rsid w:val="002938F8"/>
    <w:rsid w:val="002947C4"/>
    <w:rsid w:val="00297140"/>
    <w:rsid w:val="002A00D1"/>
    <w:rsid w:val="002A02A9"/>
    <w:rsid w:val="002A061D"/>
    <w:rsid w:val="002A327D"/>
    <w:rsid w:val="002A357A"/>
    <w:rsid w:val="002A3D91"/>
    <w:rsid w:val="002A43E6"/>
    <w:rsid w:val="002A58D5"/>
    <w:rsid w:val="002A69B9"/>
    <w:rsid w:val="002B0F8F"/>
    <w:rsid w:val="002B4B9E"/>
    <w:rsid w:val="002B5032"/>
    <w:rsid w:val="002B6017"/>
    <w:rsid w:val="002B7CE0"/>
    <w:rsid w:val="002C00E8"/>
    <w:rsid w:val="002C2B2E"/>
    <w:rsid w:val="002C3647"/>
    <w:rsid w:val="002C4947"/>
    <w:rsid w:val="002C5B32"/>
    <w:rsid w:val="002C64A6"/>
    <w:rsid w:val="002C6F25"/>
    <w:rsid w:val="002C743E"/>
    <w:rsid w:val="002D09DF"/>
    <w:rsid w:val="002D1C35"/>
    <w:rsid w:val="002D2097"/>
    <w:rsid w:val="002D2B9B"/>
    <w:rsid w:val="002D3F16"/>
    <w:rsid w:val="002D475C"/>
    <w:rsid w:val="002D4B04"/>
    <w:rsid w:val="002D6389"/>
    <w:rsid w:val="002E1333"/>
    <w:rsid w:val="002E1905"/>
    <w:rsid w:val="002E2E15"/>
    <w:rsid w:val="002E2E1D"/>
    <w:rsid w:val="002E42DE"/>
    <w:rsid w:val="002E54C7"/>
    <w:rsid w:val="002E66E0"/>
    <w:rsid w:val="002E7C04"/>
    <w:rsid w:val="002F02CF"/>
    <w:rsid w:val="002F1131"/>
    <w:rsid w:val="002F12FB"/>
    <w:rsid w:val="002F1D3C"/>
    <w:rsid w:val="002F25CA"/>
    <w:rsid w:val="002F29AF"/>
    <w:rsid w:val="002F2D51"/>
    <w:rsid w:val="002F2ECB"/>
    <w:rsid w:val="002F54DE"/>
    <w:rsid w:val="002F6C4B"/>
    <w:rsid w:val="002F7118"/>
    <w:rsid w:val="003027EE"/>
    <w:rsid w:val="00302ABB"/>
    <w:rsid w:val="00302C52"/>
    <w:rsid w:val="0030334F"/>
    <w:rsid w:val="003049B9"/>
    <w:rsid w:val="00304A13"/>
    <w:rsid w:val="003052C9"/>
    <w:rsid w:val="00305D2E"/>
    <w:rsid w:val="0030799D"/>
    <w:rsid w:val="00307D89"/>
    <w:rsid w:val="00312874"/>
    <w:rsid w:val="003131D3"/>
    <w:rsid w:val="0031383F"/>
    <w:rsid w:val="00313DF0"/>
    <w:rsid w:val="00314D90"/>
    <w:rsid w:val="00316129"/>
    <w:rsid w:val="00316BFE"/>
    <w:rsid w:val="0031731E"/>
    <w:rsid w:val="00323726"/>
    <w:rsid w:val="00323804"/>
    <w:rsid w:val="00324AC2"/>
    <w:rsid w:val="00324ADA"/>
    <w:rsid w:val="00327AD0"/>
    <w:rsid w:val="00327D5D"/>
    <w:rsid w:val="00331450"/>
    <w:rsid w:val="00331EDD"/>
    <w:rsid w:val="00333B3E"/>
    <w:rsid w:val="003346BD"/>
    <w:rsid w:val="00334A55"/>
    <w:rsid w:val="003356C0"/>
    <w:rsid w:val="00335BBE"/>
    <w:rsid w:val="00335FA5"/>
    <w:rsid w:val="00340557"/>
    <w:rsid w:val="003406E7"/>
    <w:rsid w:val="0034086F"/>
    <w:rsid w:val="00341717"/>
    <w:rsid w:val="00342718"/>
    <w:rsid w:val="00343C4F"/>
    <w:rsid w:val="00344062"/>
    <w:rsid w:val="00344BA7"/>
    <w:rsid w:val="0034731C"/>
    <w:rsid w:val="00347D41"/>
    <w:rsid w:val="003509F3"/>
    <w:rsid w:val="00352335"/>
    <w:rsid w:val="003523B9"/>
    <w:rsid w:val="00353C7F"/>
    <w:rsid w:val="00355E91"/>
    <w:rsid w:val="00356831"/>
    <w:rsid w:val="00357FD6"/>
    <w:rsid w:val="0036070D"/>
    <w:rsid w:val="0036166E"/>
    <w:rsid w:val="00363F97"/>
    <w:rsid w:val="00364343"/>
    <w:rsid w:val="00364A19"/>
    <w:rsid w:val="00365404"/>
    <w:rsid w:val="003703BB"/>
    <w:rsid w:val="00370B42"/>
    <w:rsid w:val="003710D8"/>
    <w:rsid w:val="00372FBB"/>
    <w:rsid w:val="00373EC8"/>
    <w:rsid w:val="00375383"/>
    <w:rsid w:val="0037540B"/>
    <w:rsid w:val="00375932"/>
    <w:rsid w:val="0037666B"/>
    <w:rsid w:val="00377CAB"/>
    <w:rsid w:val="0038070C"/>
    <w:rsid w:val="003812C1"/>
    <w:rsid w:val="00382474"/>
    <w:rsid w:val="00382BFA"/>
    <w:rsid w:val="00383F83"/>
    <w:rsid w:val="00385121"/>
    <w:rsid w:val="00385183"/>
    <w:rsid w:val="003852AF"/>
    <w:rsid w:val="00385958"/>
    <w:rsid w:val="00386A57"/>
    <w:rsid w:val="00394E75"/>
    <w:rsid w:val="00395BC5"/>
    <w:rsid w:val="00395D72"/>
    <w:rsid w:val="003A2214"/>
    <w:rsid w:val="003A276B"/>
    <w:rsid w:val="003A2E48"/>
    <w:rsid w:val="003A2EDD"/>
    <w:rsid w:val="003A36F6"/>
    <w:rsid w:val="003A376A"/>
    <w:rsid w:val="003A4F39"/>
    <w:rsid w:val="003A66EF"/>
    <w:rsid w:val="003A729A"/>
    <w:rsid w:val="003B080E"/>
    <w:rsid w:val="003B5B5E"/>
    <w:rsid w:val="003B5E15"/>
    <w:rsid w:val="003B602F"/>
    <w:rsid w:val="003B65E9"/>
    <w:rsid w:val="003C1A3C"/>
    <w:rsid w:val="003C275E"/>
    <w:rsid w:val="003C38ED"/>
    <w:rsid w:val="003C4585"/>
    <w:rsid w:val="003C48D2"/>
    <w:rsid w:val="003C4AD9"/>
    <w:rsid w:val="003C572A"/>
    <w:rsid w:val="003C57FB"/>
    <w:rsid w:val="003C7417"/>
    <w:rsid w:val="003C7F7E"/>
    <w:rsid w:val="003D260A"/>
    <w:rsid w:val="003D3907"/>
    <w:rsid w:val="003D4064"/>
    <w:rsid w:val="003D4EB1"/>
    <w:rsid w:val="003D5D7F"/>
    <w:rsid w:val="003D77EA"/>
    <w:rsid w:val="003D7AAB"/>
    <w:rsid w:val="003E0459"/>
    <w:rsid w:val="003E048E"/>
    <w:rsid w:val="003E0E80"/>
    <w:rsid w:val="003E1A81"/>
    <w:rsid w:val="003E28A2"/>
    <w:rsid w:val="003E2CB6"/>
    <w:rsid w:val="003E37AD"/>
    <w:rsid w:val="003E464C"/>
    <w:rsid w:val="003E4CA5"/>
    <w:rsid w:val="003E5521"/>
    <w:rsid w:val="003E5D71"/>
    <w:rsid w:val="003E7BD5"/>
    <w:rsid w:val="003F01A1"/>
    <w:rsid w:val="003F0DB1"/>
    <w:rsid w:val="003F1362"/>
    <w:rsid w:val="003F24BA"/>
    <w:rsid w:val="003F25B9"/>
    <w:rsid w:val="003F3404"/>
    <w:rsid w:val="003F38C9"/>
    <w:rsid w:val="003F397A"/>
    <w:rsid w:val="003F3CB4"/>
    <w:rsid w:val="003F40DD"/>
    <w:rsid w:val="003F70E0"/>
    <w:rsid w:val="00400A68"/>
    <w:rsid w:val="00403151"/>
    <w:rsid w:val="004035DA"/>
    <w:rsid w:val="00403F14"/>
    <w:rsid w:val="00404D9F"/>
    <w:rsid w:val="00404DEB"/>
    <w:rsid w:val="00405012"/>
    <w:rsid w:val="00405C05"/>
    <w:rsid w:val="0040622D"/>
    <w:rsid w:val="0040719E"/>
    <w:rsid w:val="00411AEA"/>
    <w:rsid w:val="00412F4E"/>
    <w:rsid w:val="00413D62"/>
    <w:rsid w:val="00413F43"/>
    <w:rsid w:val="00415BA0"/>
    <w:rsid w:val="00417FD2"/>
    <w:rsid w:val="00421160"/>
    <w:rsid w:val="004213C5"/>
    <w:rsid w:val="00421DFB"/>
    <w:rsid w:val="00424706"/>
    <w:rsid w:val="00431820"/>
    <w:rsid w:val="00431F33"/>
    <w:rsid w:val="0043261D"/>
    <w:rsid w:val="00434843"/>
    <w:rsid w:val="0043555C"/>
    <w:rsid w:val="004355BE"/>
    <w:rsid w:val="00436A15"/>
    <w:rsid w:val="00436EF7"/>
    <w:rsid w:val="004405CE"/>
    <w:rsid w:val="004407D6"/>
    <w:rsid w:val="00440B34"/>
    <w:rsid w:val="00442566"/>
    <w:rsid w:val="00442C4E"/>
    <w:rsid w:val="004436A3"/>
    <w:rsid w:val="004438F5"/>
    <w:rsid w:val="00443B7B"/>
    <w:rsid w:val="00444DD1"/>
    <w:rsid w:val="00450942"/>
    <w:rsid w:val="00451F70"/>
    <w:rsid w:val="00455248"/>
    <w:rsid w:val="00455FB9"/>
    <w:rsid w:val="004572AB"/>
    <w:rsid w:val="00457E2F"/>
    <w:rsid w:val="0046015E"/>
    <w:rsid w:val="00460496"/>
    <w:rsid w:val="0046049E"/>
    <w:rsid w:val="00460E34"/>
    <w:rsid w:val="004628CA"/>
    <w:rsid w:val="00463268"/>
    <w:rsid w:val="00463345"/>
    <w:rsid w:val="00463485"/>
    <w:rsid w:val="0046495A"/>
    <w:rsid w:val="00465109"/>
    <w:rsid w:val="004653E4"/>
    <w:rsid w:val="00465408"/>
    <w:rsid w:val="00472D6C"/>
    <w:rsid w:val="00473010"/>
    <w:rsid w:val="004735A4"/>
    <w:rsid w:val="00474B7B"/>
    <w:rsid w:val="004754E2"/>
    <w:rsid w:val="00476CFB"/>
    <w:rsid w:val="00477F74"/>
    <w:rsid w:val="00480826"/>
    <w:rsid w:val="00480BF8"/>
    <w:rsid w:val="00480F9D"/>
    <w:rsid w:val="0048128E"/>
    <w:rsid w:val="00481B22"/>
    <w:rsid w:val="00482353"/>
    <w:rsid w:val="004823AF"/>
    <w:rsid w:val="00482F1F"/>
    <w:rsid w:val="00483B07"/>
    <w:rsid w:val="00483DB7"/>
    <w:rsid w:val="00483F92"/>
    <w:rsid w:val="00487267"/>
    <w:rsid w:val="00490CC3"/>
    <w:rsid w:val="00491708"/>
    <w:rsid w:val="00491C6A"/>
    <w:rsid w:val="00492F16"/>
    <w:rsid w:val="004943A7"/>
    <w:rsid w:val="00496675"/>
    <w:rsid w:val="004A279B"/>
    <w:rsid w:val="004A31AA"/>
    <w:rsid w:val="004A3FA8"/>
    <w:rsid w:val="004A44CE"/>
    <w:rsid w:val="004A5CD0"/>
    <w:rsid w:val="004A6F7B"/>
    <w:rsid w:val="004B259D"/>
    <w:rsid w:val="004B3E8C"/>
    <w:rsid w:val="004B4265"/>
    <w:rsid w:val="004B47DE"/>
    <w:rsid w:val="004B4962"/>
    <w:rsid w:val="004B51FE"/>
    <w:rsid w:val="004B559A"/>
    <w:rsid w:val="004B6ADF"/>
    <w:rsid w:val="004B7000"/>
    <w:rsid w:val="004B7254"/>
    <w:rsid w:val="004C1007"/>
    <w:rsid w:val="004C17F2"/>
    <w:rsid w:val="004C20F7"/>
    <w:rsid w:val="004C2CC7"/>
    <w:rsid w:val="004C5847"/>
    <w:rsid w:val="004C75C5"/>
    <w:rsid w:val="004D01B6"/>
    <w:rsid w:val="004D0D8D"/>
    <w:rsid w:val="004D1DF1"/>
    <w:rsid w:val="004D1EAF"/>
    <w:rsid w:val="004D451D"/>
    <w:rsid w:val="004D7CB6"/>
    <w:rsid w:val="004E1A48"/>
    <w:rsid w:val="004E5F3F"/>
    <w:rsid w:val="004E618D"/>
    <w:rsid w:val="004E76A7"/>
    <w:rsid w:val="004F0B81"/>
    <w:rsid w:val="004F1273"/>
    <w:rsid w:val="004F15FC"/>
    <w:rsid w:val="004F456C"/>
    <w:rsid w:val="004F4CB5"/>
    <w:rsid w:val="004F73CC"/>
    <w:rsid w:val="004F7D79"/>
    <w:rsid w:val="005001DF"/>
    <w:rsid w:val="005010F2"/>
    <w:rsid w:val="00501A17"/>
    <w:rsid w:val="005029B2"/>
    <w:rsid w:val="00503373"/>
    <w:rsid w:val="00504818"/>
    <w:rsid w:val="0050732B"/>
    <w:rsid w:val="00511B5A"/>
    <w:rsid w:val="00511DAB"/>
    <w:rsid w:val="00512498"/>
    <w:rsid w:val="0051294C"/>
    <w:rsid w:val="005132B0"/>
    <w:rsid w:val="00514AF5"/>
    <w:rsid w:val="00516067"/>
    <w:rsid w:val="00517CC1"/>
    <w:rsid w:val="00520067"/>
    <w:rsid w:val="00520996"/>
    <w:rsid w:val="00521335"/>
    <w:rsid w:val="00522205"/>
    <w:rsid w:val="0052261B"/>
    <w:rsid w:val="00523C11"/>
    <w:rsid w:val="005242C7"/>
    <w:rsid w:val="00524E83"/>
    <w:rsid w:val="00525C2D"/>
    <w:rsid w:val="005276A4"/>
    <w:rsid w:val="00527F74"/>
    <w:rsid w:val="0053285D"/>
    <w:rsid w:val="00533B47"/>
    <w:rsid w:val="00533E53"/>
    <w:rsid w:val="00534ACC"/>
    <w:rsid w:val="00535624"/>
    <w:rsid w:val="00536359"/>
    <w:rsid w:val="005366CF"/>
    <w:rsid w:val="005372FD"/>
    <w:rsid w:val="00540694"/>
    <w:rsid w:val="00542264"/>
    <w:rsid w:val="00542A5B"/>
    <w:rsid w:val="00542C5C"/>
    <w:rsid w:val="00543497"/>
    <w:rsid w:val="00543543"/>
    <w:rsid w:val="0054392B"/>
    <w:rsid w:val="005444A4"/>
    <w:rsid w:val="005444D9"/>
    <w:rsid w:val="00544540"/>
    <w:rsid w:val="005456BE"/>
    <w:rsid w:val="0054652D"/>
    <w:rsid w:val="00546D3B"/>
    <w:rsid w:val="005476D4"/>
    <w:rsid w:val="00550770"/>
    <w:rsid w:val="00552D17"/>
    <w:rsid w:val="005536EA"/>
    <w:rsid w:val="00555F28"/>
    <w:rsid w:val="00556E28"/>
    <w:rsid w:val="00557C65"/>
    <w:rsid w:val="00560C33"/>
    <w:rsid w:val="005612B1"/>
    <w:rsid w:val="00561732"/>
    <w:rsid w:val="005658A8"/>
    <w:rsid w:val="00566B11"/>
    <w:rsid w:val="00567021"/>
    <w:rsid w:val="005704A8"/>
    <w:rsid w:val="00570E52"/>
    <w:rsid w:val="00571F07"/>
    <w:rsid w:val="005740CD"/>
    <w:rsid w:val="0057478B"/>
    <w:rsid w:val="00574A36"/>
    <w:rsid w:val="0057509E"/>
    <w:rsid w:val="0057534C"/>
    <w:rsid w:val="00575D7E"/>
    <w:rsid w:val="00577CCD"/>
    <w:rsid w:val="00580611"/>
    <w:rsid w:val="00581A03"/>
    <w:rsid w:val="005827C0"/>
    <w:rsid w:val="00582AA3"/>
    <w:rsid w:val="005844B8"/>
    <w:rsid w:val="00585539"/>
    <w:rsid w:val="0058586A"/>
    <w:rsid w:val="005867A6"/>
    <w:rsid w:val="00590EE0"/>
    <w:rsid w:val="005919AD"/>
    <w:rsid w:val="005922CE"/>
    <w:rsid w:val="00593722"/>
    <w:rsid w:val="005942F4"/>
    <w:rsid w:val="005944A1"/>
    <w:rsid w:val="0059538A"/>
    <w:rsid w:val="00595836"/>
    <w:rsid w:val="00595F53"/>
    <w:rsid w:val="00595F9B"/>
    <w:rsid w:val="00597BE8"/>
    <w:rsid w:val="005A06D9"/>
    <w:rsid w:val="005A11FE"/>
    <w:rsid w:val="005A39EB"/>
    <w:rsid w:val="005A3B6A"/>
    <w:rsid w:val="005A44F6"/>
    <w:rsid w:val="005A49E8"/>
    <w:rsid w:val="005B1AA5"/>
    <w:rsid w:val="005B23D9"/>
    <w:rsid w:val="005B4877"/>
    <w:rsid w:val="005B4EB7"/>
    <w:rsid w:val="005B560E"/>
    <w:rsid w:val="005B68EE"/>
    <w:rsid w:val="005B711F"/>
    <w:rsid w:val="005B7238"/>
    <w:rsid w:val="005B7B56"/>
    <w:rsid w:val="005B7B58"/>
    <w:rsid w:val="005C051F"/>
    <w:rsid w:val="005C084E"/>
    <w:rsid w:val="005C0B72"/>
    <w:rsid w:val="005C3D72"/>
    <w:rsid w:val="005C4641"/>
    <w:rsid w:val="005C6037"/>
    <w:rsid w:val="005C6892"/>
    <w:rsid w:val="005C6FDC"/>
    <w:rsid w:val="005C724C"/>
    <w:rsid w:val="005C72EA"/>
    <w:rsid w:val="005C7459"/>
    <w:rsid w:val="005C7F25"/>
    <w:rsid w:val="005D1AA5"/>
    <w:rsid w:val="005D28B9"/>
    <w:rsid w:val="005D2D6E"/>
    <w:rsid w:val="005D3551"/>
    <w:rsid w:val="005D3A82"/>
    <w:rsid w:val="005D4574"/>
    <w:rsid w:val="005E1B56"/>
    <w:rsid w:val="005E5354"/>
    <w:rsid w:val="005E5661"/>
    <w:rsid w:val="005E5F43"/>
    <w:rsid w:val="005E6543"/>
    <w:rsid w:val="005F05B6"/>
    <w:rsid w:val="005F0CA1"/>
    <w:rsid w:val="005F1B44"/>
    <w:rsid w:val="005F61D7"/>
    <w:rsid w:val="005F6982"/>
    <w:rsid w:val="005F6EE7"/>
    <w:rsid w:val="006007DA"/>
    <w:rsid w:val="006008A6"/>
    <w:rsid w:val="00601673"/>
    <w:rsid w:val="00603973"/>
    <w:rsid w:val="00603FAD"/>
    <w:rsid w:val="006049A0"/>
    <w:rsid w:val="0060537C"/>
    <w:rsid w:val="00606EAA"/>
    <w:rsid w:val="00610069"/>
    <w:rsid w:val="00611A28"/>
    <w:rsid w:val="00611ADF"/>
    <w:rsid w:val="0061277A"/>
    <w:rsid w:val="00612F19"/>
    <w:rsid w:val="00613A88"/>
    <w:rsid w:val="00613B08"/>
    <w:rsid w:val="00614F17"/>
    <w:rsid w:val="00615D42"/>
    <w:rsid w:val="006178C1"/>
    <w:rsid w:val="00621994"/>
    <w:rsid w:val="00622725"/>
    <w:rsid w:val="006228E3"/>
    <w:rsid w:val="00623752"/>
    <w:rsid w:val="00623A83"/>
    <w:rsid w:val="006246F4"/>
    <w:rsid w:val="00624C7D"/>
    <w:rsid w:val="00624F44"/>
    <w:rsid w:val="00625060"/>
    <w:rsid w:val="0062580E"/>
    <w:rsid w:val="00626103"/>
    <w:rsid w:val="0062683F"/>
    <w:rsid w:val="00627BAB"/>
    <w:rsid w:val="00627F57"/>
    <w:rsid w:val="006326FD"/>
    <w:rsid w:val="00634409"/>
    <w:rsid w:val="006349D1"/>
    <w:rsid w:val="00635E30"/>
    <w:rsid w:val="00635FCB"/>
    <w:rsid w:val="0063600B"/>
    <w:rsid w:val="00637DDF"/>
    <w:rsid w:val="0064442E"/>
    <w:rsid w:val="00644AC9"/>
    <w:rsid w:val="00645113"/>
    <w:rsid w:val="0064571E"/>
    <w:rsid w:val="00646CEF"/>
    <w:rsid w:val="00647CDA"/>
    <w:rsid w:val="00651258"/>
    <w:rsid w:val="00652877"/>
    <w:rsid w:val="0065370F"/>
    <w:rsid w:val="00655A10"/>
    <w:rsid w:val="00662729"/>
    <w:rsid w:val="00662D41"/>
    <w:rsid w:val="00663496"/>
    <w:rsid w:val="0066394D"/>
    <w:rsid w:val="00663E1E"/>
    <w:rsid w:val="0066682F"/>
    <w:rsid w:val="006671E5"/>
    <w:rsid w:val="006717D3"/>
    <w:rsid w:val="006725B8"/>
    <w:rsid w:val="0067262F"/>
    <w:rsid w:val="00672FCD"/>
    <w:rsid w:val="006753E1"/>
    <w:rsid w:val="006775CC"/>
    <w:rsid w:val="0067786D"/>
    <w:rsid w:val="0068088D"/>
    <w:rsid w:val="00681282"/>
    <w:rsid w:val="006813B0"/>
    <w:rsid w:val="0068267F"/>
    <w:rsid w:val="00682FD8"/>
    <w:rsid w:val="00683392"/>
    <w:rsid w:val="00685AE4"/>
    <w:rsid w:val="0068695D"/>
    <w:rsid w:val="00686B74"/>
    <w:rsid w:val="00691630"/>
    <w:rsid w:val="0069164D"/>
    <w:rsid w:val="006923D9"/>
    <w:rsid w:val="006931C2"/>
    <w:rsid w:val="0069390B"/>
    <w:rsid w:val="006943AB"/>
    <w:rsid w:val="006950A7"/>
    <w:rsid w:val="00696168"/>
    <w:rsid w:val="006972D6"/>
    <w:rsid w:val="006973B7"/>
    <w:rsid w:val="006A1204"/>
    <w:rsid w:val="006A33DD"/>
    <w:rsid w:val="006A4979"/>
    <w:rsid w:val="006B21C0"/>
    <w:rsid w:val="006B27E7"/>
    <w:rsid w:val="006B2A1B"/>
    <w:rsid w:val="006B301F"/>
    <w:rsid w:val="006B32A4"/>
    <w:rsid w:val="006B37D2"/>
    <w:rsid w:val="006B4204"/>
    <w:rsid w:val="006B5017"/>
    <w:rsid w:val="006B5104"/>
    <w:rsid w:val="006B5211"/>
    <w:rsid w:val="006B6B17"/>
    <w:rsid w:val="006B6DC0"/>
    <w:rsid w:val="006B7FD4"/>
    <w:rsid w:val="006C02D5"/>
    <w:rsid w:val="006C0A6A"/>
    <w:rsid w:val="006C1403"/>
    <w:rsid w:val="006C1840"/>
    <w:rsid w:val="006C2144"/>
    <w:rsid w:val="006C365C"/>
    <w:rsid w:val="006C4CE2"/>
    <w:rsid w:val="006C521A"/>
    <w:rsid w:val="006C68E6"/>
    <w:rsid w:val="006C7387"/>
    <w:rsid w:val="006D3347"/>
    <w:rsid w:val="006D3ED3"/>
    <w:rsid w:val="006D4034"/>
    <w:rsid w:val="006D4947"/>
    <w:rsid w:val="006D76C8"/>
    <w:rsid w:val="006E1E99"/>
    <w:rsid w:val="006E213B"/>
    <w:rsid w:val="006E2C36"/>
    <w:rsid w:val="006E3532"/>
    <w:rsid w:val="006E3746"/>
    <w:rsid w:val="006E3E02"/>
    <w:rsid w:val="006E3E5E"/>
    <w:rsid w:val="006E5279"/>
    <w:rsid w:val="006E5769"/>
    <w:rsid w:val="006E58D6"/>
    <w:rsid w:val="006E76FC"/>
    <w:rsid w:val="006F0BB6"/>
    <w:rsid w:val="006F1130"/>
    <w:rsid w:val="006F18BB"/>
    <w:rsid w:val="006F1A61"/>
    <w:rsid w:val="006F1A6D"/>
    <w:rsid w:val="006F2D11"/>
    <w:rsid w:val="006F2E27"/>
    <w:rsid w:val="006F328D"/>
    <w:rsid w:val="006F5234"/>
    <w:rsid w:val="006F6C8A"/>
    <w:rsid w:val="006F6FE1"/>
    <w:rsid w:val="00700B68"/>
    <w:rsid w:val="00701FB6"/>
    <w:rsid w:val="0070347A"/>
    <w:rsid w:val="00703680"/>
    <w:rsid w:val="00705107"/>
    <w:rsid w:val="00705B9D"/>
    <w:rsid w:val="00706466"/>
    <w:rsid w:val="0070756F"/>
    <w:rsid w:val="00710B10"/>
    <w:rsid w:val="00711E27"/>
    <w:rsid w:val="007133C0"/>
    <w:rsid w:val="00713CC2"/>
    <w:rsid w:val="00713EB1"/>
    <w:rsid w:val="00716499"/>
    <w:rsid w:val="0071714F"/>
    <w:rsid w:val="00720447"/>
    <w:rsid w:val="0072089A"/>
    <w:rsid w:val="00721279"/>
    <w:rsid w:val="007220AE"/>
    <w:rsid w:val="00722309"/>
    <w:rsid w:val="007226A5"/>
    <w:rsid w:val="007232E1"/>
    <w:rsid w:val="00724329"/>
    <w:rsid w:val="00732080"/>
    <w:rsid w:val="00732221"/>
    <w:rsid w:val="007344D7"/>
    <w:rsid w:val="00735CD3"/>
    <w:rsid w:val="00736210"/>
    <w:rsid w:val="00740EA4"/>
    <w:rsid w:val="00742241"/>
    <w:rsid w:val="00742439"/>
    <w:rsid w:val="00743393"/>
    <w:rsid w:val="00743E2A"/>
    <w:rsid w:val="00744390"/>
    <w:rsid w:val="00745654"/>
    <w:rsid w:val="00745CCF"/>
    <w:rsid w:val="007462D0"/>
    <w:rsid w:val="00747113"/>
    <w:rsid w:val="007472F3"/>
    <w:rsid w:val="00747F2A"/>
    <w:rsid w:val="00751EB2"/>
    <w:rsid w:val="00752496"/>
    <w:rsid w:val="00752714"/>
    <w:rsid w:val="00752A44"/>
    <w:rsid w:val="00754BA5"/>
    <w:rsid w:val="00755904"/>
    <w:rsid w:val="00755908"/>
    <w:rsid w:val="00756248"/>
    <w:rsid w:val="0075703A"/>
    <w:rsid w:val="0076236E"/>
    <w:rsid w:val="0076294E"/>
    <w:rsid w:val="00763A0B"/>
    <w:rsid w:val="00766D9F"/>
    <w:rsid w:val="00767567"/>
    <w:rsid w:val="00767982"/>
    <w:rsid w:val="00773308"/>
    <w:rsid w:val="00774320"/>
    <w:rsid w:val="00774D5C"/>
    <w:rsid w:val="00774EA8"/>
    <w:rsid w:val="0077666A"/>
    <w:rsid w:val="00776AC9"/>
    <w:rsid w:val="00776EF4"/>
    <w:rsid w:val="00777278"/>
    <w:rsid w:val="007774AC"/>
    <w:rsid w:val="007776B0"/>
    <w:rsid w:val="00780244"/>
    <w:rsid w:val="00780A12"/>
    <w:rsid w:val="0078255F"/>
    <w:rsid w:val="007828D1"/>
    <w:rsid w:val="007843EE"/>
    <w:rsid w:val="00784576"/>
    <w:rsid w:val="0078698D"/>
    <w:rsid w:val="00787145"/>
    <w:rsid w:val="007901CF"/>
    <w:rsid w:val="007917E2"/>
    <w:rsid w:val="00791D71"/>
    <w:rsid w:val="00792E70"/>
    <w:rsid w:val="00793F3C"/>
    <w:rsid w:val="007950C9"/>
    <w:rsid w:val="00795571"/>
    <w:rsid w:val="007968E5"/>
    <w:rsid w:val="00796C42"/>
    <w:rsid w:val="007974CB"/>
    <w:rsid w:val="007A0625"/>
    <w:rsid w:val="007A34A4"/>
    <w:rsid w:val="007A3824"/>
    <w:rsid w:val="007A5A20"/>
    <w:rsid w:val="007A5F72"/>
    <w:rsid w:val="007A6D8D"/>
    <w:rsid w:val="007B015F"/>
    <w:rsid w:val="007B1C74"/>
    <w:rsid w:val="007B1DBD"/>
    <w:rsid w:val="007B1EE8"/>
    <w:rsid w:val="007B33DA"/>
    <w:rsid w:val="007B63B0"/>
    <w:rsid w:val="007B6713"/>
    <w:rsid w:val="007B68C6"/>
    <w:rsid w:val="007B7121"/>
    <w:rsid w:val="007B7AA6"/>
    <w:rsid w:val="007C19E2"/>
    <w:rsid w:val="007C36DB"/>
    <w:rsid w:val="007C463B"/>
    <w:rsid w:val="007C6484"/>
    <w:rsid w:val="007C68A4"/>
    <w:rsid w:val="007C70F1"/>
    <w:rsid w:val="007D00F2"/>
    <w:rsid w:val="007D164D"/>
    <w:rsid w:val="007D1A98"/>
    <w:rsid w:val="007D22FF"/>
    <w:rsid w:val="007D2AFA"/>
    <w:rsid w:val="007D5335"/>
    <w:rsid w:val="007D5C9B"/>
    <w:rsid w:val="007D5FF1"/>
    <w:rsid w:val="007D61F9"/>
    <w:rsid w:val="007D75BD"/>
    <w:rsid w:val="007E1A9B"/>
    <w:rsid w:val="007E3382"/>
    <w:rsid w:val="007E4EF6"/>
    <w:rsid w:val="007E5A56"/>
    <w:rsid w:val="007E62CF"/>
    <w:rsid w:val="007E743D"/>
    <w:rsid w:val="007F30DF"/>
    <w:rsid w:val="007F536D"/>
    <w:rsid w:val="007F5C2C"/>
    <w:rsid w:val="008016ED"/>
    <w:rsid w:val="00803639"/>
    <w:rsid w:val="008038C8"/>
    <w:rsid w:val="008040B6"/>
    <w:rsid w:val="00804C6D"/>
    <w:rsid w:val="00805C2B"/>
    <w:rsid w:val="00806814"/>
    <w:rsid w:val="00806B8A"/>
    <w:rsid w:val="0080764F"/>
    <w:rsid w:val="0081071A"/>
    <w:rsid w:val="00811030"/>
    <w:rsid w:val="00812320"/>
    <w:rsid w:val="00813326"/>
    <w:rsid w:val="008134DB"/>
    <w:rsid w:val="0082140E"/>
    <w:rsid w:val="00822A2B"/>
    <w:rsid w:val="00825146"/>
    <w:rsid w:val="00825723"/>
    <w:rsid w:val="00825A44"/>
    <w:rsid w:val="00826607"/>
    <w:rsid w:val="00830C25"/>
    <w:rsid w:val="008325FE"/>
    <w:rsid w:val="00832F14"/>
    <w:rsid w:val="00833137"/>
    <w:rsid w:val="008333F8"/>
    <w:rsid w:val="0083419C"/>
    <w:rsid w:val="0084126F"/>
    <w:rsid w:val="00841FB1"/>
    <w:rsid w:val="008430C0"/>
    <w:rsid w:val="00845415"/>
    <w:rsid w:val="00846030"/>
    <w:rsid w:val="008460BF"/>
    <w:rsid w:val="008509FC"/>
    <w:rsid w:val="0085149B"/>
    <w:rsid w:val="0085195F"/>
    <w:rsid w:val="008519B4"/>
    <w:rsid w:val="008521ED"/>
    <w:rsid w:val="00853A6D"/>
    <w:rsid w:val="008542FF"/>
    <w:rsid w:val="00855DB9"/>
    <w:rsid w:val="008564F2"/>
    <w:rsid w:val="00860475"/>
    <w:rsid w:val="008607F9"/>
    <w:rsid w:val="00860B14"/>
    <w:rsid w:val="00861F67"/>
    <w:rsid w:val="00862029"/>
    <w:rsid w:val="00864613"/>
    <w:rsid w:val="00865D2A"/>
    <w:rsid w:val="00866547"/>
    <w:rsid w:val="00866B0A"/>
    <w:rsid w:val="0086761B"/>
    <w:rsid w:val="00870197"/>
    <w:rsid w:val="008701CF"/>
    <w:rsid w:val="00870A4F"/>
    <w:rsid w:val="00871739"/>
    <w:rsid w:val="00872627"/>
    <w:rsid w:val="0087312C"/>
    <w:rsid w:val="00875625"/>
    <w:rsid w:val="00876052"/>
    <w:rsid w:val="00876CAF"/>
    <w:rsid w:val="008820D9"/>
    <w:rsid w:val="0088227A"/>
    <w:rsid w:val="00882DF2"/>
    <w:rsid w:val="008835B2"/>
    <w:rsid w:val="008850E8"/>
    <w:rsid w:val="0088512B"/>
    <w:rsid w:val="00886C3B"/>
    <w:rsid w:val="00890B5C"/>
    <w:rsid w:val="008911D9"/>
    <w:rsid w:val="00891FF3"/>
    <w:rsid w:val="0089270F"/>
    <w:rsid w:val="008932F9"/>
    <w:rsid w:val="0089405E"/>
    <w:rsid w:val="008A01E5"/>
    <w:rsid w:val="008A066F"/>
    <w:rsid w:val="008A0F40"/>
    <w:rsid w:val="008A13AB"/>
    <w:rsid w:val="008A559E"/>
    <w:rsid w:val="008A6D57"/>
    <w:rsid w:val="008B2599"/>
    <w:rsid w:val="008B4C2C"/>
    <w:rsid w:val="008B573D"/>
    <w:rsid w:val="008B5D34"/>
    <w:rsid w:val="008C03A8"/>
    <w:rsid w:val="008C11D8"/>
    <w:rsid w:val="008C148D"/>
    <w:rsid w:val="008C20E7"/>
    <w:rsid w:val="008C25C7"/>
    <w:rsid w:val="008C2807"/>
    <w:rsid w:val="008C390A"/>
    <w:rsid w:val="008C50BF"/>
    <w:rsid w:val="008C5367"/>
    <w:rsid w:val="008D07A5"/>
    <w:rsid w:val="008D1288"/>
    <w:rsid w:val="008D1ABA"/>
    <w:rsid w:val="008D23C9"/>
    <w:rsid w:val="008D2A79"/>
    <w:rsid w:val="008D2B4E"/>
    <w:rsid w:val="008D4705"/>
    <w:rsid w:val="008D6E84"/>
    <w:rsid w:val="008D72A0"/>
    <w:rsid w:val="008D779A"/>
    <w:rsid w:val="008D7A23"/>
    <w:rsid w:val="008E0537"/>
    <w:rsid w:val="008E0673"/>
    <w:rsid w:val="008E0E78"/>
    <w:rsid w:val="008E15FD"/>
    <w:rsid w:val="008E1A8A"/>
    <w:rsid w:val="008E5469"/>
    <w:rsid w:val="008E5789"/>
    <w:rsid w:val="008E5EBD"/>
    <w:rsid w:val="008E74D6"/>
    <w:rsid w:val="008E7FB7"/>
    <w:rsid w:val="008F0CFB"/>
    <w:rsid w:val="008F22C9"/>
    <w:rsid w:val="008F25F0"/>
    <w:rsid w:val="008F38E1"/>
    <w:rsid w:val="008F5FDF"/>
    <w:rsid w:val="008F609C"/>
    <w:rsid w:val="00902ABD"/>
    <w:rsid w:val="00903C66"/>
    <w:rsid w:val="00903E7C"/>
    <w:rsid w:val="00905D5A"/>
    <w:rsid w:val="00905DAB"/>
    <w:rsid w:val="00906ADC"/>
    <w:rsid w:val="00906CA4"/>
    <w:rsid w:val="009070B0"/>
    <w:rsid w:val="00907D55"/>
    <w:rsid w:val="00910F95"/>
    <w:rsid w:val="00912997"/>
    <w:rsid w:val="00912D75"/>
    <w:rsid w:val="00913316"/>
    <w:rsid w:val="00913673"/>
    <w:rsid w:val="009137C3"/>
    <w:rsid w:val="00913E56"/>
    <w:rsid w:val="0091534A"/>
    <w:rsid w:val="009160C8"/>
    <w:rsid w:val="00916E37"/>
    <w:rsid w:val="009170F9"/>
    <w:rsid w:val="00920E06"/>
    <w:rsid w:val="00921368"/>
    <w:rsid w:val="00923710"/>
    <w:rsid w:val="00923F82"/>
    <w:rsid w:val="009241CE"/>
    <w:rsid w:val="0092464C"/>
    <w:rsid w:val="00925CA2"/>
    <w:rsid w:val="00926596"/>
    <w:rsid w:val="00926960"/>
    <w:rsid w:val="00930F76"/>
    <w:rsid w:val="009323EC"/>
    <w:rsid w:val="00932D4B"/>
    <w:rsid w:val="00932E91"/>
    <w:rsid w:val="00933B9B"/>
    <w:rsid w:val="00934419"/>
    <w:rsid w:val="00934CF2"/>
    <w:rsid w:val="0093622E"/>
    <w:rsid w:val="0093678D"/>
    <w:rsid w:val="00936BDB"/>
    <w:rsid w:val="00937332"/>
    <w:rsid w:val="00937C2D"/>
    <w:rsid w:val="00940B8E"/>
    <w:rsid w:val="00941810"/>
    <w:rsid w:val="00942C30"/>
    <w:rsid w:val="00944BCB"/>
    <w:rsid w:val="00946CBE"/>
    <w:rsid w:val="009470F5"/>
    <w:rsid w:val="00950244"/>
    <w:rsid w:val="009505AB"/>
    <w:rsid w:val="00951920"/>
    <w:rsid w:val="00951BE6"/>
    <w:rsid w:val="00952B4A"/>
    <w:rsid w:val="009535B4"/>
    <w:rsid w:val="00955EED"/>
    <w:rsid w:val="0095697C"/>
    <w:rsid w:val="009617B6"/>
    <w:rsid w:val="00961DA0"/>
    <w:rsid w:val="00962E41"/>
    <w:rsid w:val="009659F4"/>
    <w:rsid w:val="009659F8"/>
    <w:rsid w:val="00965DB4"/>
    <w:rsid w:val="00965FF3"/>
    <w:rsid w:val="00966FF0"/>
    <w:rsid w:val="00967613"/>
    <w:rsid w:val="00967B92"/>
    <w:rsid w:val="009709EE"/>
    <w:rsid w:val="00972029"/>
    <w:rsid w:val="0097473B"/>
    <w:rsid w:val="0097512E"/>
    <w:rsid w:val="00975DAF"/>
    <w:rsid w:val="00976FEA"/>
    <w:rsid w:val="00977A59"/>
    <w:rsid w:val="00977F5C"/>
    <w:rsid w:val="009804FE"/>
    <w:rsid w:val="00980B72"/>
    <w:rsid w:val="00980C62"/>
    <w:rsid w:val="00981418"/>
    <w:rsid w:val="00981466"/>
    <w:rsid w:val="00982F5D"/>
    <w:rsid w:val="009837C5"/>
    <w:rsid w:val="00983FF0"/>
    <w:rsid w:val="00985BC1"/>
    <w:rsid w:val="009863B3"/>
    <w:rsid w:val="00986BB0"/>
    <w:rsid w:val="00986D24"/>
    <w:rsid w:val="009874A8"/>
    <w:rsid w:val="009932A7"/>
    <w:rsid w:val="00994126"/>
    <w:rsid w:val="00994C00"/>
    <w:rsid w:val="00996863"/>
    <w:rsid w:val="00996D8E"/>
    <w:rsid w:val="00996F9C"/>
    <w:rsid w:val="009A0374"/>
    <w:rsid w:val="009A0951"/>
    <w:rsid w:val="009A0EF9"/>
    <w:rsid w:val="009A27E0"/>
    <w:rsid w:val="009A358F"/>
    <w:rsid w:val="009A436E"/>
    <w:rsid w:val="009A52BE"/>
    <w:rsid w:val="009A6D2B"/>
    <w:rsid w:val="009A6FA0"/>
    <w:rsid w:val="009A7C91"/>
    <w:rsid w:val="009A7DA1"/>
    <w:rsid w:val="009B0872"/>
    <w:rsid w:val="009B108B"/>
    <w:rsid w:val="009B2C2B"/>
    <w:rsid w:val="009B3175"/>
    <w:rsid w:val="009B3B88"/>
    <w:rsid w:val="009B4BD9"/>
    <w:rsid w:val="009B51C3"/>
    <w:rsid w:val="009B5820"/>
    <w:rsid w:val="009B717C"/>
    <w:rsid w:val="009C18D0"/>
    <w:rsid w:val="009C3441"/>
    <w:rsid w:val="009C3F1D"/>
    <w:rsid w:val="009C40D5"/>
    <w:rsid w:val="009C5531"/>
    <w:rsid w:val="009C6B08"/>
    <w:rsid w:val="009C71C6"/>
    <w:rsid w:val="009D072C"/>
    <w:rsid w:val="009D1C85"/>
    <w:rsid w:val="009D4630"/>
    <w:rsid w:val="009D4B6C"/>
    <w:rsid w:val="009D53B6"/>
    <w:rsid w:val="009D5794"/>
    <w:rsid w:val="009D6EB0"/>
    <w:rsid w:val="009D7F11"/>
    <w:rsid w:val="009E3E50"/>
    <w:rsid w:val="009E492E"/>
    <w:rsid w:val="009E7282"/>
    <w:rsid w:val="009E7F35"/>
    <w:rsid w:val="009F14F3"/>
    <w:rsid w:val="009F1B09"/>
    <w:rsid w:val="009F2305"/>
    <w:rsid w:val="009F2F04"/>
    <w:rsid w:val="009F3763"/>
    <w:rsid w:val="009F429D"/>
    <w:rsid w:val="009F4D7E"/>
    <w:rsid w:val="009F5B76"/>
    <w:rsid w:val="009F5BA0"/>
    <w:rsid w:val="009F7256"/>
    <w:rsid w:val="009F7DA2"/>
    <w:rsid w:val="00A0146C"/>
    <w:rsid w:val="00A01A48"/>
    <w:rsid w:val="00A02B93"/>
    <w:rsid w:val="00A032C9"/>
    <w:rsid w:val="00A03BC1"/>
    <w:rsid w:val="00A03BF9"/>
    <w:rsid w:val="00A048FE"/>
    <w:rsid w:val="00A04E2C"/>
    <w:rsid w:val="00A04E8E"/>
    <w:rsid w:val="00A058AD"/>
    <w:rsid w:val="00A0648F"/>
    <w:rsid w:val="00A10F32"/>
    <w:rsid w:val="00A12541"/>
    <w:rsid w:val="00A12ADE"/>
    <w:rsid w:val="00A13E50"/>
    <w:rsid w:val="00A14B86"/>
    <w:rsid w:val="00A154CA"/>
    <w:rsid w:val="00A164D2"/>
    <w:rsid w:val="00A17B8F"/>
    <w:rsid w:val="00A17D3F"/>
    <w:rsid w:val="00A17EB4"/>
    <w:rsid w:val="00A2087A"/>
    <w:rsid w:val="00A20C4A"/>
    <w:rsid w:val="00A233F9"/>
    <w:rsid w:val="00A24C8A"/>
    <w:rsid w:val="00A27745"/>
    <w:rsid w:val="00A32A68"/>
    <w:rsid w:val="00A33B0B"/>
    <w:rsid w:val="00A34E16"/>
    <w:rsid w:val="00A352F5"/>
    <w:rsid w:val="00A35F88"/>
    <w:rsid w:val="00A3638F"/>
    <w:rsid w:val="00A36C10"/>
    <w:rsid w:val="00A37172"/>
    <w:rsid w:val="00A404F1"/>
    <w:rsid w:val="00A4134F"/>
    <w:rsid w:val="00A41365"/>
    <w:rsid w:val="00A46E0C"/>
    <w:rsid w:val="00A470C4"/>
    <w:rsid w:val="00A47596"/>
    <w:rsid w:val="00A47762"/>
    <w:rsid w:val="00A47C6F"/>
    <w:rsid w:val="00A509E5"/>
    <w:rsid w:val="00A52778"/>
    <w:rsid w:val="00A542F6"/>
    <w:rsid w:val="00A565A7"/>
    <w:rsid w:val="00A569CA"/>
    <w:rsid w:val="00A56F76"/>
    <w:rsid w:val="00A622F8"/>
    <w:rsid w:val="00A62840"/>
    <w:rsid w:val="00A63EA8"/>
    <w:rsid w:val="00A64461"/>
    <w:rsid w:val="00A7029E"/>
    <w:rsid w:val="00A70604"/>
    <w:rsid w:val="00A7167A"/>
    <w:rsid w:val="00A717BC"/>
    <w:rsid w:val="00A71ADD"/>
    <w:rsid w:val="00A71FB3"/>
    <w:rsid w:val="00A721BE"/>
    <w:rsid w:val="00A72D89"/>
    <w:rsid w:val="00A73424"/>
    <w:rsid w:val="00A763B3"/>
    <w:rsid w:val="00A7642F"/>
    <w:rsid w:val="00A764E5"/>
    <w:rsid w:val="00A76860"/>
    <w:rsid w:val="00A77AF1"/>
    <w:rsid w:val="00A8130C"/>
    <w:rsid w:val="00A8219E"/>
    <w:rsid w:val="00A83E12"/>
    <w:rsid w:val="00A84CF4"/>
    <w:rsid w:val="00A8692B"/>
    <w:rsid w:val="00A87115"/>
    <w:rsid w:val="00A87323"/>
    <w:rsid w:val="00A87343"/>
    <w:rsid w:val="00A87C61"/>
    <w:rsid w:val="00A87D97"/>
    <w:rsid w:val="00A903B7"/>
    <w:rsid w:val="00A91B65"/>
    <w:rsid w:val="00A922C0"/>
    <w:rsid w:val="00A9259A"/>
    <w:rsid w:val="00A92A49"/>
    <w:rsid w:val="00A93FCB"/>
    <w:rsid w:val="00A966BE"/>
    <w:rsid w:val="00AA056B"/>
    <w:rsid w:val="00AA0EC6"/>
    <w:rsid w:val="00AA415F"/>
    <w:rsid w:val="00AA5144"/>
    <w:rsid w:val="00AA5665"/>
    <w:rsid w:val="00AA5B6F"/>
    <w:rsid w:val="00AA62AE"/>
    <w:rsid w:val="00AA747B"/>
    <w:rsid w:val="00AB0459"/>
    <w:rsid w:val="00AB12C5"/>
    <w:rsid w:val="00AB196A"/>
    <w:rsid w:val="00AB4840"/>
    <w:rsid w:val="00AB5DD2"/>
    <w:rsid w:val="00AC59DD"/>
    <w:rsid w:val="00AC7261"/>
    <w:rsid w:val="00AC7416"/>
    <w:rsid w:val="00AD192E"/>
    <w:rsid w:val="00AD2424"/>
    <w:rsid w:val="00AD2920"/>
    <w:rsid w:val="00AD2957"/>
    <w:rsid w:val="00AD297E"/>
    <w:rsid w:val="00AD347E"/>
    <w:rsid w:val="00AD4CD7"/>
    <w:rsid w:val="00AD6A22"/>
    <w:rsid w:val="00AD7BC0"/>
    <w:rsid w:val="00AE14C4"/>
    <w:rsid w:val="00AE1714"/>
    <w:rsid w:val="00AE18CF"/>
    <w:rsid w:val="00AE357D"/>
    <w:rsid w:val="00AE553E"/>
    <w:rsid w:val="00AE5C2C"/>
    <w:rsid w:val="00AE6EB8"/>
    <w:rsid w:val="00AE71FA"/>
    <w:rsid w:val="00AF14C2"/>
    <w:rsid w:val="00AF23EF"/>
    <w:rsid w:val="00AF26E2"/>
    <w:rsid w:val="00AF2A3E"/>
    <w:rsid w:val="00AF4EC8"/>
    <w:rsid w:val="00AF5069"/>
    <w:rsid w:val="00AF55B0"/>
    <w:rsid w:val="00AF57A0"/>
    <w:rsid w:val="00B014B1"/>
    <w:rsid w:val="00B01931"/>
    <w:rsid w:val="00B01C4B"/>
    <w:rsid w:val="00B032D4"/>
    <w:rsid w:val="00B04270"/>
    <w:rsid w:val="00B04473"/>
    <w:rsid w:val="00B064EF"/>
    <w:rsid w:val="00B0670B"/>
    <w:rsid w:val="00B069F5"/>
    <w:rsid w:val="00B07374"/>
    <w:rsid w:val="00B101F9"/>
    <w:rsid w:val="00B10402"/>
    <w:rsid w:val="00B10710"/>
    <w:rsid w:val="00B116A9"/>
    <w:rsid w:val="00B12E21"/>
    <w:rsid w:val="00B12F43"/>
    <w:rsid w:val="00B13C62"/>
    <w:rsid w:val="00B149C3"/>
    <w:rsid w:val="00B15A81"/>
    <w:rsid w:val="00B211CC"/>
    <w:rsid w:val="00B22A16"/>
    <w:rsid w:val="00B23513"/>
    <w:rsid w:val="00B260D3"/>
    <w:rsid w:val="00B26148"/>
    <w:rsid w:val="00B264F2"/>
    <w:rsid w:val="00B26907"/>
    <w:rsid w:val="00B27BD4"/>
    <w:rsid w:val="00B27D48"/>
    <w:rsid w:val="00B30619"/>
    <w:rsid w:val="00B31386"/>
    <w:rsid w:val="00B315E8"/>
    <w:rsid w:val="00B33892"/>
    <w:rsid w:val="00B40341"/>
    <w:rsid w:val="00B42A8A"/>
    <w:rsid w:val="00B4484D"/>
    <w:rsid w:val="00B474BE"/>
    <w:rsid w:val="00B475A8"/>
    <w:rsid w:val="00B50E49"/>
    <w:rsid w:val="00B526CB"/>
    <w:rsid w:val="00B53AF2"/>
    <w:rsid w:val="00B545CC"/>
    <w:rsid w:val="00B5543B"/>
    <w:rsid w:val="00B55D33"/>
    <w:rsid w:val="00B57B36"/>
    <w:rsid w:val="00B609C6"/>
    <w:rsid w:val="00B61615"/>
    <w:rsid w:val="00B61A9C"/>
    <w:rsid w:val="00B64AA9"/>
    <w:rsid w:val="00B64B65"/>
    <w:rsid w:val="00B65800"/>
    <w:rsid w:val="00B66003"/>
    <w:rsid w:val="00B672CD"/>
    <w:rsid w:val="00B72CEC"/>
    <w:rsid w:val="00B73195"/>
    <w:rsid w:val="00B744D3"/>
    <w:rsid w:val="00B74A6D"/>
    <w:rsid w:val="00B74B28"/>
    <w:rsid w:val="00B75329"/>
    <w:rsid w:val="00B76ACD"/>
    <w:rsid w:val="00B7777C"/>
    <w:rsid w:val="00B777B7"/>
    <w:rsid w:val="00B81594"/>
    <w:rsid w:val="00B822AC"/>
    <w:rsid w:val="00B82C62"/>
    <w:rsid w:val="00B84323"/>
    <w:rsid w:val="00B91159"/>
    <w:rsid w:val="00B926E5"/>
    <w:rsid w:val="00B939B9"/>
    <w:rsid w:val="00B93C9E"/>
    <w:rsid w:val="00B95591"/>
    <w:rsid w:val="00B965B6"/>
    <w:rsid w:val="00B970B7"/>
    <w:rsid w:val="00BA00A7"/>
    <w:rsid w:val="00BA2821"/>
    <w:rsid w:val="00BA2902"/>
    <w:rsid w:val="00BA3187"/>
    <w:rsid w:val="00BA3E45"/>
    <w:rsid w:val="00BA5D12"/>
    <w:rsid w:val="00BA793A"/>
    <w:rsid w:val="00BB5189"/>
    <w:rsid w:val="00BB5C46"/>
    <w:rsid w:val="00BB60D1"/>
    <w:rsid w:val="00BB625A"/>
    <w:rsid w:val="00BC1172"/>
    <w:rsid w:val="00BC2865"/>
    <w:rsid w:val="00BC4242"/>
    <w:rsid w:val="00BC474B"/>
    <w:rsid w:val="00BC66D2"/>
    <w:rsid w:val="00BC7CF9"/>
    <w:rsid w:val="00BC7E81"/>
    <w:rsid w:val="00BD1D90"/>
    <w:rsid w:val="00BD1E2A"/>
    <w:rsid w:val="00BD41B7"/>
    <w:rsid w:val="00BD758A"/>
    <w:rsid w:val="00BE0BAE"/>
    <w:rsid w:val="00BE35E1"/>
    <w:rsid w:val="00BE3B2E"/>
    <w:rsid w:val="00BE7039"/>
    <w:rsid w:val="00BE7CA8"/>
    <w:rsid w:val="00BF1786"/>
    <w:rsid w:val="00BF2A80"/>
    <w:rsid w:val="00BF3791"/>
    <w:rsid w:val="00BF3D9B"/>
    <w:rsid w:val="00BF425B"/>
    <w:rsid w:val="00BF5619"/>
    <w:rsid w:val="00BF7182"/>
    <w:rsid w:val="00BF7524"/>
    <w:rsid w:val="00C001BC"/>
    <w:rsid w:val="00C0099C"/>
    <w:rsid w:val="00C022B1"/>
    <w:rsid w:val="00C0297B"/>
    <w:rsid w:val="00C044B5"/>
    <w:rsid w:val="00C045B0"/>
    <w:rsid w:val="00C05D42"/>
    <w:rsid w:val="00C07968"/>
    <w:rsid w:val="00C07A4B"/>
    <w:rsid w:val="00C12BB8"/>
    <w:rsid w:val="00C137F0"/>
    <w:rsid w:val="00C13FE3"/>
    <w:rsid w:val="00C16DB4"/>
    <w:rsid w:val="00C174FD"/>
    <w:rsid w:val="00C17B22"/>
    <w:rsid w:val="00C21034"/>
    <w:rsid w:val="00C21E38"/>
    <w:rsid w:val="00C222D1"/>
    <w:rsid w:val="00C231BB"/>
    <w:rsid w:val="00C2377A"/>
    <w:rsid w:val="00C25F15"/>
    <w:rsid w:val="00C279B5"/>
    <w:rsid w:val="00C32B10"/>
    <w:rsid w:val="00C32C3A"/>
    <w:rsid w:val="00C33B20"/>
    <w:rsid w:val="00C347F4"/>
    <w:rsid w:val="00C3481A"/>
    <w:rsid w:val="00C35B74"/>
    <w:rsid w:val="00C363CF"/>
    <w:rsid w:val="00C377C8"/>
    <w:rsid w:val="00C409B6"/>
    <w:rsid w:val="00C41288"/>
    <w:rsid w:val="00C426B8"/>
    <w:rsid w:val="00C44A51"/>
    <w:rsid w:val="00C45FF0"/>
    <w:rsid w:val="00C46AFC"/>
    <w:rsid w:val="00C471AF"/>
    <w:rsid w:val="00C500FB"/>
    <w:rsid w:val="00C504C1"/>
    <w:rsid w:val="00C52A3E"/>
    <w:rsid w:val="00C53B90"/>
    <w:rsid w:val="00C5531E"/>
    <w:rsid w:val="00C57526"/>
    <w:rsid w:val="00C60DB4"/>
    <w:rsid w:val="00C6114B"/>
    <w:rsid w:val="00C618EF"/>
    <w:rsid w:val="00C619FB"/>
    <w:rsid w:val="00C62179"/>
    <w:rsid w:val="00C62293"/>
    <w:rsid w:val="00C63452"/>
    <w:rsid w:val="00C635FB"/>
    <w:rsid w:val="00C64602"/>
    <w:rsid w:val="00C66860"/>
    <w:rsid w:val="00C71034"/>
    <w:rsid w:val="00C72A08"/>
    <w:rsid w:val="00C742FA"/>
    <w:rsid w:val="00C76371"/>
    <w:rsid w:val="00C7654A"/>
    <w:rsid w:val="00C7688C"/>
    <w:rsid w:val="00C77A5B"/>
    <w:rsid w:val="00C813ED"/>
    <w:rsid w:val="00C823DC"/>
    <w:rsid w:val="00C82AC0"/>
    <w:rsid w:val="00C85999"/>
    <w:rsid w:val="00C90EFF"/>
    <w:rsid w:val="00C90F8E"/>
    <w:rsid w:val="00C913DD"/>
    <w:rsid w:val="00C93A5F"/>
    <w:rsid w:val="00C94B4A"/>
    <w:rsid w:val="00C96BD9"/>
    <w:rsid w:val="00CA0C70"/>
    <w:rsid w:val="00CA2269"/>
    <w:rsid w:val="00CA2A23"/>
    <w:rsid w:val="00CA3659"/>
    <w:rsid w:val="00CA595B"/>
    <w:rsid w:val="00CA6280"/>
    <w:rsid w:val="00CB04F7"/>
    <w:rsid w:val="00CB0E8C"/>
    <w:rsid w:val="00CB1FE1"/>
    <w:rsid w:val="00CB36FF"/>
    <w:rsid w:val="00CB417F"/>
    <w:rsid w:val="00CB44CD"/>
    <w:rsid w:val="00CB4808"/>
    <w:rsid w:val="00CB5D3B"/>
    <w:rsid w:val="00CB6AB3"/>
    <w:rsid w:val="00CB6CE2"/>
    <w:rsid w:val="00CB7033"/>
    <w:rsid w:val="00CC0F34"/>
    <w:rsid w:val="00CC10E7"/>
    <w:rsid w:val="00CC167D"/>
    <w:rsid w:val="00CC2742"/>
    <w:rsid w:val="00CC43B6"/>
    <w:rsid w:val="00CC5319"/>
    <w:rsid w:val="00CC5432"/>
    <w:rsid w:val="00CC5518"/>
    <w:rsid w:val="00CC6BB9"/>
    <w:rsid w:val="00CC73A8"/>
    <w:rsid w:val="00CD05FE"/>
    <w:rsid w:val="00CD1565"/>
    <w:rsid w:val="00CD18B2"/>
    <w:rsid w:val="00CD1EEE"/>
    <w:rsid w:val="00CD2AF0"/>
    <w:rsid w:val="00CD2B38"/>
    <w:rsid w:val="00CD39EC"/>
    <w:rsid w:val="00CD3F7C"/>
    <w:rsid w:val="00CD43A2"/>
    <w:rsid w:val="00CD4B09"/>
    <w:rsid w:val="00CD55F6"/>
    <w:rsid w:val="00CD6401"/>
    <w:rsid w:val="00CE0308"/>
    <w:rsid w:val="00CE03A0"/>
    <w:rsid w:val="00CE0A28"/>
    <w:rsid w:val="00CE2B6F"/>
    <w:rsid w:val="00CE2FE9"/>
    <w:rsid w:val="00CE31AB"/>
    <w:rsid w:val="00CE3E14"/>
    <w:rsid w:val="00CE3FFC"/>
    <w:rsid w:val="00CE4AE0"/>
    <w:rsid w:val="00CE4B9B"/>
    <w:rsid w:val="00CE5B06"/>
    <w:rsid w:val="00CE5D57"/>
    <w:rsid w:val="00CF0D56"/>
    <w:rsid w:val="00CF264C"/>
    <w:rsid w:val="00CF2A33"/>
    <w:rsid w:val="00CF48CF"/>
    <w:rsid w:val="00CF48EE"/>
    <w:rsid w:val="00CF504A"/>
    <w:rsid w:val="00CF520D"/>
    <w:rsid w:val="00CF59A7"/>
    <w:rsid w:val="00CF743B"/>
    <w:rsid w:val="00D01495"/>
    <w:rsid w:val="00D01693"/>
    <w:rsid w:val="00D01F7D"/>
    <w:rsid w:val="00D040DE"/>
    <w:rsid w:val="00D045F2"/>
    <w:rsid w:val="00D054E6"/>
    <w:rsid w:val="00D074E1"/>
    <w:rsid w:val="00D1037F"/>
    <w:rsid w:val="00D11CBA"/>
    <w:rsid w:val="00D12A30"/>
    <w:rsid w:val="00D139A8"/>
    <w:rsid w:val="00D1410B"/>
    <w:rsid w:val="00D145C8"/>
    <w:rsid w:val="00D14D28"/>
    <w:rsid w:val="00D170D3"/>
    <w:rsid w:val="00D179CC"/>
    <w:rsid w:val="00D17DE1"/>
    <w:rsid w:val="00D20864"/>
    <w:rsid w:val="00D22B7F"/>
    <w:rsid w:val="00D2411B"/>
    <w:rsid w:val="00D24BB6"/>
    <w:rsid w:val="00D26648"/>
    <w:rsid w:val="00D27080"/>
    <w:rsid w:val="00D27450"/>
    <w:rsid w:val="00D304C2"/>
    <w:rsid w:val="00D3176A"/>
    <w:rsid w:val="00D320ED"/>
    <w:rsid w:val="00D33EF7"/>
    <w:rsid w:val="00D346D2"/>
    <w:rsid w:val="00D36187"/>
    <w:rsid w:val="00D3693F"/>
    <w:rsid w:val="00D40C86"/>
    <w:rsid w:val="00D40F81"/>
    <w:rsid w:val="00D41205"/>
    <w:rsid w:val="00D43A79"/>
    <w:rsid w:val="00D45280"/>
    <w:rsid w:val="00D45DAD"/>
    <w:rsid w:val="00D45DFC"/>
    <w:rsid w:val="00D45FE5"/>
    <w:rsid w:val="00D467E3"/>
    <w:rsid w:val="00D46CA3"/>
    <w:rsid w:val="00D46D40"/>
    <w:rsid w:val="00D50788"/>
    <w:rsid w:val="00D52264"/>
    <w:rsid w:val="00D5243B"/>
    <w:rsid w:val="00D53595"/>
    <w:rsid w:val="00D54FEE"/>
    <w:rsid w:val="00D55502"/>
    <w:rsid w:val="00D55952"/>
    <w:rsid w:val="00D562D2"/>
    <w:rsid w:val="00D57FDF"/>
    <w:rsid w:val="00D616B0"/>
    <w:rsid w:val="00D61BF9"/>
    <w:rsid w:val="00D63544"/>
    <w:rsid w:val="00D65807"/>
    <w:rsid w:val="00D65ADD"/>
    <w:rsid w:val="00D66EF0"/>
    <w:rsid w:val="00D71969"/>
    <w:rsid w:val="00D74383"/>
    <w:rsid w:val="00D80917"/>
    <w:rsid w:val="00D83649"/>
    <w:rsid w:val="00D8594A"/>
    <w:rsid w:val="00D86A9E"/>
    <w:rsid w:val="00D86F3B"/>
    <w:rsid w:val="00D8797A"/>
    <w:rsid w:val="00D90B53"/>
    <w:rsid w:val="00D917D0"/>
    <w:rsid w:val="00D91903"/>
    <w:rsid w:val="00D92295"/>
    <w:rsid w:val="00D922A1"/>
    <w:rsid w:val="00D92E1C"/>
    <w:rsid w:val="00D94834"/>
    <w:rsid w:val="00DA1EBE"/>
    <w:rsid w:val="00DA20BA"/>
    <w:rsid w:val="00DA2A15"/>
    <w:rsid w:val="00DA3453"/>
    <w:rsid w:val="00DA3BFF"/>
    <w:rsid w:val="00DA4427"/>
    <w:rsid w:val="00DA446D"/>
    <w:rsid w:val="00DA567A"/>
    <w:rsid w:val="00DA7AA9"/>
    <w:rsid w:val="00DA7E65"/>
    <w:rsid w:val="00DB1480"/>
    <w:rsid w:val="00DB2634"/>
    <w:rsid w:val="00DB276B"/>
    <w:rsid w:val="00DB429C"/>
    <w:rsid w:val="00DC08BB"/>
    <w:rsid w:val="00DC11B6"/>
    <w:rsid w:val="00DC1DB0"/>
    <w:rsid w:val="00DC2638"/>
    <w:rsid w:val="00DC2D00"/>
    <w:rsid w:val="00DC4192"/>
    <w:rsid w:val="00DC4AD1"/>
    <w:rsid w:val="00DC4D23"/>
    <w:rsid w:val="00DC6782"/>
    <w:rsid w:val="00DC77A5"/>
    <w:rsid w:val="00DC78AA"/>
    <w:rsid w:val="00DD034B"/>
    <w:rsid w:val="00DD1476"/>
    <w:rsid w:val="00DD1A8B"/>
    <w:rsid w:val="00DD2174"/>
    <w:rsid w:val="00DD2297"/>
    <w:rsid w:val="00DD2CA4"/>
    <w:rsid w:val="00DD3F86"/>
    <w:rsid w:val="00DD6447"/>
    <w:rsid w:val="00DD676F"/>
    <w:rsid w:val="00DD6A02"/>
    <w:rsid w:val="00DE0026"/>
    <w:rsid w:val="00DE1EFD"/>
    <w:rsid w:val="00DE223F"/>
    <w:rsid w:val="00DE3B50"/>
    <w:rsid w:val="00DE67CC"/>
    <w:rsid w:val="00DE6F3F"/>
    <w:rsid w:val="00DE76AB"/>
    <w:rsid w:val="00DF0682"/>
    <w:rsid w:val="00DF1ADA"/>
    <w:rsid w:val="00DF287A"/>
    <w:rsid w:val="00DF3677"/>
    <w:rsid w:val="00DF3ECB"/>
    <w:rsid w:val="00DF4543"/>
    <w:rsid w:val="00DF4F17"/>
    <w:rsid w:val="00DF52E3"/>
    <w:rsid w:val="00DF5940"/>
    <w:rsid w:val="00DF6AE3"/>
    <w:rsid w:val="00DF74C1"/>
    <w:rsid w:val="00DF74C6"/>
    <w:rsid w:val="00E002AB"/>
    <w:rsid w:val="00E0266B"/>
    <w:rsid w:val="00E066E6"/>
    <w:rsid w:val="00E07464"/>
    <w:rsid w:val="00E102D7"/>
    <w:rsid w:val="00E1056E"/>
    <w:rsid w:val="00E109AA"/>
    <w:rsid w:val="00E116ED"/>
    <w:rsid w:val="00E1239B"/>
    <w:rsid w:val="00E12E1E"/>
    <w:rsid w:val="00E140AB"/>
    <w:rsid w:val="00E17528"/>
    <w:rsid w:val="00E21186"/>
    <w:rsid w:val="00E21252"/>
    <w:rsid w:val="00E2180C"/>
    <w:rsid w:val="00E237CE"/>
    <w:rsid w:val="00E237CF"/>
    <w:rsid w:val="00E2385B"/>
    <w:rsid w:val="00E247DB"/>
    <w:rsid w:val="00E262E1"/>
    <w:rsid w:val="00E263BE"/>
    <w:rsid w:val="00E27AF9"/>
    <w:rsid w:val="00E3177F"/>
    <w:rsid w:val="00E31C81"/>
    <w:rsid w:val="00E31D9E"/>
    <w:rsid w:val="00E3252F"/>
    <w:rsid w:val="00E342AE"/>
    <w:rsid w:val="00E344FA"/>
    <w:rsid w:val="00E3543F"/>
    <w:rsid w:val="00E359B6"/>
    <w:rsid w:val="00E4033E"/>
    <w:rsid w:val="00E4058E"/>
    <w:rsid w:val="00E406B9"/>
    <w:rsid w:val="00E4124C"/>
    <w:rsid w:val="00E414BD"/>
    <w:rsid w:val="00E42AAD"/>
    <w:rsid w:val="00E42BA6"/>
    <w:rsid w:val="00E42C9F"/>
    <w:rsid w:val="00E4402F"/>
    <w:rsid w:val="00E4409B"/>
    <w:rsid w:val="00E45048"/>
    <w:rsid w:val="00E458B0"/>
    <w:rsid w:val="00E46B83"/>
    <w:rsid w:val="00E50A9F"/>
    <w:rsid w:val="00E50B37"/>
    <w:rsid w:val="00E511C2"/>
    <w:rsid w:val="00E51482"/>
    <w:rsid w:val="00E5391E"/>
    <w:rsid w:val="00E543DA"/>
    <w:rsid w:val="00E5538B"/>
    <w:rsid w:val="00E56C3D"/>
    <w:rsid w:val="00E576F1"/>
    <w:rsid w:val="00E57B3F"/>
    <w:rsid w:val="00E57D43"/>
    <w:rsid w:val="00E60AFE"/>
    <w:rsid w:val="00E61CB8"/>
    <w:rsid w:val="00E61DB8"/>
    <w:rsid w:val="00E62E28"/>
    <w:rsid w:val="00E65538"/>
    <w:rsid w:val="00E65BD4"/>
    <w:rsid w:val="00E66007"/>
    <w:rsid w:val="00E66734"/>
    <w:rsid w:val="00E66F3B"/>
    <w:rsid w:val="00E676E9"/>
    <w:rsid w:val="00E70BAA"/>
    <w:rsid w:val="00E7129A"/>
    <w:rsid w:val="00E725EF"/>
    <w:rsid w:val="00E73B1D"/>
    <w:rsid w:val="00E74570"/>
    <w:rsid w:val="00E80587"/>
    <w:rsid w:val="00E82E64"/>
    <w:rsid w:val="00E83360"/>
    <w:rsid w:val="00E8443D"/>
    <w:rsid w:val="00E85217"/>
    <w:rsid w:val="00E8616B"/>
    <w:rsid w:val="00E86431"/>
    <w:rsid w:val="00E86D02"/>
    <w:rsid w:val="00E86D9C"/>
    <w:rsid w:val="00E87130"/>
    <w:rsid w:val="00E876DF"/>
    <w:rsid w:val="00E90C8B"/>
    <w:rsid w:val="00E915B0"/>
    <w:rsid w:val="00E9281A"/>
    <w:rsid w:val="00E92FBF"/>
    <w:rsid w:val="00E93E85"/>
    <w:rsid w:val="00E95DB7"/>
    <w:rsid w:val="00E96F36"/>
    <w:rsid w:val="00E971C2"/>
    <w:rsid w:val="00EA06F1"/>
    <w:rsid w:val="00EA07CF"/>
    <w:rsid w:val="00EA130F"/>
    <w:rsid w:val="00EA1B58"/>
    <w:rsid w:val="00EA41B2"/>
    <w:rsid w:val="00EA4C49"/>
    <w:rsid w:val="00EA624E"/>
    <w:rsid w:val="00EA635E"/>
    <w:rsid w:val="00EA74DC"/>
    <w:rsid w:val="00EB0EA1"/>
    <w:rsid w:val="00EB1D3A"/>
    <w:rsid w:val="00EB247D"/>
    <w:rsid w:val="00EB2E9F"/>
    <w:rsid w:val="00EB3408"/>
    <w:rsid w:val="00EB4409"/>
    <w:rsid w:val="00EB4967"/>
    <w:rsid w:val="00EB4FCE"/>
    <w:rsid w:val="00EB5E34"/>
    <w:rsid w:val="00EB6294"/>
    <w:rsid w:val="00EC0FA1"/>
    <w:rsid w:val="00EC18F2"/>
    <w:rsid w:val="00EC21C7"/>
    <w:rsid w:val="00EC291A"/>
    <w:rsid w:val="00EC3E00"/>
    <w:rsid w:val="00EC42C4"/>
    <w:rsid w:val="00EC48EB"/>
    <w:rsid w:val="00EC4AE6"/>
    <w:rsid w:val="00EC5117"/>
    <w:rsid w:val="00EC6F2D"/>
    <w:rsid w:val="00EC6FB3"/>
    <w:rsid w:val="00EC7626"/>
    <w:rsid w:val="00ED23AE"/>
    <w:rsid w:val="00ED3428"/>
    <w:rsid w:val="00ED437D"/>
    <w:rsid w:val="00ED47F8"/>
    <w:rsid w:val="00ED5F10"/>
    <w:rsid w:val="00ED7BE5"/>
    <w:rsid w:val="00ED7CAC"/>
    <w:rsid w:val="00EE3A3D"/>
    <w:rsid w:val="00EE47B2"/>
    <w:rsid w:val="00EE5D53"/>
    <w:rsid w:val="00EE6D8A"/>
    <w:rsid w:val="00EF2919"/>
    <w:rsid w:val="00EF2B78"/>
    <w:rsid w:val="00EF5EBC"/>
    <w:rsid w:val="00F0019A"/>
    <w:rsid w:val="00F00A19"/>
    <w:rsid w:val="00F015EA"/>
    <w:rsid w:val="00F02208"/>
    <w:rsid w:val="00F03DE1"/>
    <w:rsid w:val="00F0434B"/>
    <w:rsid w:val="00F05955"/>
    <w:rsid w:val="00F07033"/>
    <w:rsid w:val="00F07543"/>
    <w:rsid w:val="00F1045D"/>
    <w:rsid w:val="00F1172E"/>
    <w:rsid w:val="00F1324B"/>
    <w:rsid w:val="00F1364C"/>
    <w:rsid w:val="00F13C63"/>
    <w:rsid w:val="00F14853"/>
    <w:rsid w:val="00F149B0"/>
    <w:rsid w:val="00F14F56"/>
    <w:rsid w:val="00F16573"/>
    <w:rsid w:val="00F16BE0"/>
    <w:rsid w:val="00F175ED"/>
    <w:rsid w:val="00F17955"/>
    <w:rsid w:val="00F17A21"/>
    <w:rsid w:val="00F20D6C"/>
    <w:rsid w:val="00F20E34"/>
    <w:rsid w:val="00F21DB8"/>
    <w:rsid w:val="00F22222"/>
    <w:rsid w:val="00F22814"/>
    <w:rsid w:val="00F236CC"/>
    <w:rsid w:val="00F23C0C"/>
    <w:rsid w:val="00F244A1"/>
    <w:rsid w:val="00F245AA"/>
    <w:rsid w:val="00F24E3D"/>
    <w:rsid w:val="00F25320"/>
    <w:rsid w:val="00F262A0"/>
    <w:rsid w:val="00F27532"/>
    <w:rsid w:val="00F319DF"/>
    <w:rsid w:val="00F31A15"/>
    <w:rsid w:val="00F34A7A"/>
    <w:rsid w:val="00F356A4"/>
    <w:rsid w:val="00F3723C"/>
    <w:rsid w:val="00F37920"/>
    <w:rsid w:val="00F41B95"/>
    <w:rsid w:val="00F4292E"/>
    <w:rsid w:val="00F44982"/>
    <w:rsid w:val="00F451B0"/>
    <w:rsid w:val="00F45B86"/>
    <w:rsid w:val="00F47624"/>
    <w:rsid w:val="00F51711"/>
    <w:rsid w:val="00F523BD"/>
    <w:rsid w:val="00F5277E"/>
    <w:rsid w:val="00F53722"/>
    <w:rsid w:val="00F53B11"/>
    <w:rsid w:val="00F55308"/>
    <w:rsid w:val="00F553C3"/>
    <w:rsid w:val="00F572FD"/>
    <w:rsid w:val="00F604CC"/>
    <w:rsid w:val="00F627A5"/>
    <w:rsid w:val="00F64E7D"/>
    <w:rsid w:val="00F65DA7"/>
    <w:rsid w:val="00F75496"/>
    <w:rsid w:val="00F762F4"/>
    <w:rsid w:val="00F77C34"/>
    <w:rsid w:val="00F77C92"/>
    <w:rsid w:val="00F80891"/>
    <w:rsid w:val="00F80C08"/>
    <w:rsid w:val="00F82F76"/>
    <w:rsid w:val="00F82FA3"/>
    <w:rsid w:val="00F841EB"/>
    <w:rsid w:val="00F84771"/>
    <w:rsid w:val="00F852B5"/>
    <w:rsid w:val="00F856AD"/>
    <w:rsid w:val="00F85985"/>
    <w:rsid w:val="00F90CF0"/>
    <w:rsid w:val="00F90E14"/>
    <w:rsid w:val="00F925DC"/>
    <w:rsid w:val="00F93D87"/>
    <w:rsid w:val="00F9438C"/>
    <w:rsid w:val="00F94884"/>
    <w:rsid w:val="00F955FF"/>
    <w:rsid w:val="00F95FAD"/>
    <w:rsid w:val="00F96904"/>
    <w:rsid w:val="00F96A18"/>
    <w:rsid w:val="00FA0D4C"/>
    <w:rsid w:val="00FA1352"/>
    <w:rsid w:val="00FA1838"/>
    <w:rsid w:val="00FA2C92"/>
    <w:rsid w:val="00FA2DE2"/>
    <w:rsid w:val="00FA4A93"/>
    <w:rsid w:val="00FA4D98"/>
    <w:rsid w:val="00FA5D49"/>
    <w:rsid w:val="00FA6A89"/>
    <w:rsid w:val="00FA76DA"/>
    <w:rsid w:val="00FB1C1C"/>
    <w:rsid w:val="00FB2303"/>
    <w:rsid w:val="00FB32A8"/>
    <w:rsid w:val="00FB42E4"/>
    <w:rsid w:val="00FB54D5"/>
    <w:rsid w:val="00FB5CD2"/>
    <w:rsid w:val="00FB6023"/>
    <w:rsid w:val="00FB645E"/>
    <w:rsid w:val="00FB79E9"/>
    <w:rsid w:val="00FB7A2B"/>
    <w:rsid w:val="00FC05EE"/>
    <w:rsid w:val="00FC237D"/>
    <w:rsid w:val="00FC4BBA"/>
    <w:rsid w:val="00FC51EF"/>
    <w:rsid w:val="00FC5B7D"/>
    <w:rsid w:val="00FC5C46"/>
    <w:rsid w:val="00FC5EC2"/>
    <w:rsid w:val="00FC6707"/>
    <w:rsid w:val="00FC7BC6"/>
    <w:rsid w:val="00FD2000"/>
    <w:rsid w:val="00FD24E6"/>
    <w:rsid w:val="00FD2D58"/>
    <w:rsid w:val="00FD38BC"/>
    <w:rsid w:val="00FD457D"/>
    <w:rsid w:val="00FD5668"/>
    <w:rsid w:val="00FD72C9"/>
    <w:rsid w:val="00FD768E"/>
    <w:rsid w:val="00FD7E15"/>
    <w:rsid w:val="00FE3149"/>
    <w:rsid w:val="00FE44F3"/>
    <w:rsid w:val="00FE465D"/>
    <w:rsid w:val="00FE4E00"/>
    <w:rsid w:val="00FE5522"/>
    <w:rsid w:val="00FE5742"/>
    <w:rsid w:val="00FE7C5B"/>
    <w:rsid w:val="00FE7E7B"/>
    <w:rsid w:val="00FF0939"/>
    <w:rsid w:val="00FF2604"/>
    <w:rsid w:val="00FF3E06"/>
    <w:rsid w:val="00FF3F6B"/>
    <w:rsid w:val="00FF4F5D"/>
    <w:rsid w:val="00FF7A56"/>
    <w:rsid w:val="00FF7DBE"/>
    <w:rsid w:val="010D7FD9"/>
    <w:rsid w:val="013A0A75"/>
    <w:rsid w:val="01587A7B"/>
    <w:rsid w:val="01643005"/>
    <w:rsid w:val="01940FCA"/>
    <w:rsid w:val="01A14F5C"/>
    <w:rsid w:val="01D84888"/>
    <w:rsid w:val="01F71BDA"/>
    <w:rsid w:val="020E502A"/>
    <w:rsid w:val="025A091C"/>
    <w:rsid w:val="026929FF"/>
    <w:rsid w:val="029370C7"/>
    <w:rsid w:val="029E1203"/>
    <w:rsid w:val="02C72AD6"/>
    <w:rsid w:val="02DA0F38"/>
    <w:rsid w:val="02E92C8D"/>
    <w:rsid w:val="02F86463"/>
    <w:rsid w:val="03186031"/>
    <w:rsid w:val="032B053F"/>
    <w:rsid w:val="03565C10"/>
    <w:rsid w:val="03923DEF"/>
    <w:rsid w:val="039C4B80"/>
    <w:rsid w:val="03C255BA"/>
    <w:rsid w:val="03EE3FF4"/>
    <w:rsid w:val="043B774E"/>
    <w:rsid w:val="04415074"/>
    <w:rsid w:val="04485854"/>
    <w:rsid w:val="04642403"/>
    <w:rsid w:val="04685BE9"/>
    <w:rsid w:val="04716658"/>
    <w:rsid w:val="04B039B6"/>
    <w:rsid w:val="04B45024"/>
    <w:rsid w:val="04E8539D"/>
    <w:rsid w:val="05044849"/>
    <w:rsid w:val="05065BAA"/>
    <w:rsid w:val="052D5E86"/>
    <w:rsid w:val="052D7B5A"/>
    <w:rsid w:val="05526FF2"/>
    <w:rsid w:val="05B70EED"/>
    <w:rsid w:val="05E7509A"/>
    <w:rsid w:val="05FC567E"/>
    <w:rsid w:val="060115F2"/>
    <w:rsid w:val="065E467F"/>
    <w:rsid w:val="067A5586"/>
    <w:rsid w:val="06832493"/>
    <w:rsid w:val="06B4678D"/>
    <w:rsid w:val="06BA7658"/>
    <w:rsid w:val="06C24C31"/>
    <w:rsid w:val="06C32863"/>
    <w:rsid w:val="06D25EAA"/>
    <w:rsid w:val="070B125C"/>
    <w:rsid w:val="07260948"/>
    <w:rsid w:val="074746C4"/>
    <w:rsid w:val="075E2523"/>
    <w:rsid w:val="077F5F69"/>
    <w:rsid w:val="07824CBD"/>
    <w:rsid w:val="079277C2"/>
    <w:rsid w:val="07A30E54"/>
    <w:rsid w:val="07B42F31"/>
    <w:rsid w:val="080E667D"/>
    <w:rsid w:val="081D1B91"/>
    <w:rsid w:val="08302151"/>
    <w:rsid w:val="08B03623"/>
    <w:rsid w:val="08B3100B"/>
    <w:rsid w:val="08E510A5"/>
    <w:rsid w:val="091B377D"/>
    <w:rsid w:val="095D7A6A"/>
    <w:rsid w:val="097216C0"/>
    <w:rsid w:val="09780492"/>
    <w:rsid w:val="09B43887"/>
    <w:rsid w:val="09D763DA"/>
    <w:rsid w:val="09E93043"/>
    <w:rsid w:val="09F57A27"/>
    <w:rsid w:val="0A1635A8"/>
    <w:rsid w:val="0A392372"/>
    <w:rsid w:val="0A4510F3"/>
    <w:rsid w:val="0A4D1921"/>
    <w:rsid w:val="0A575092"/>
    <w:rsid w:val="0A871D10"/>
    <w:rsid w:val="0A887860"/>
    <w:rsid w:val="0A8A71D2"/>
    <w:rsid w:val="0A910DD6"/>
    <w:rsid w:val="0AB873D7"/>
    <w:rsid w:val="0ACD1590"/>
    <w:rsid w:val="0B1A7CC0"/>
    <w:rsid w:val="0B2473D6"/>
    <w:rsid w:val="0B2E5767"/>
    <w:rsid w:val="0B311332"/>
    <w:rsid w:val="0B6642EF"/>
    <w:rsid w:val="0B816C1D"/>
    <w:rsid w:val="0B894D25"/>
    <w:rsid w:val="0BA352C2"/>
    <w:rsid w:val="0BC62B3A"/>
    <w:rsid w:val="0BCC0382"/>
    <w:rsid w:val="0BD409B6"/>
    <w:rsid w:val="0BF6185F"/>
    <w:rsid w:val="0BFF407B"/>
    <w:rsid w:val="0C0770B8"/>
    <w:rsid w:val="0C092EE5"/>
    <w:rsid w:val="0C0D5915"/>
    <w:rsid w:val="0C277FA3"/>
    <w:rsid w:val="0C353A40"/>
    <w:rsid w:val="0C4629B1"/>
    <w:rsid w:val="0C65368E"/>
    <w:rsid w:val="0C6E0433"/>
    <w:rsid w:val="0C8702CC"/>
    <w:rsid w:val="0C9D69EC"/>
    <w:rsid w:val="0CD847B5"/>
    <w:rsid w:val="0D052106"/>
    <w:rsid w:val="0D1F693A"/>
    <w:rsid w:val="0D241107"/>
    <w:rsid w:val="0D2D16FA"/>
    <w:rsid w:val="0D612E80"/>
    <w:rsid w:val="0D673A04"/>
    <w:rsid w:val="0DAF02FC"/>
    <w:rsid w:val="0DCF2837"/>
    <w:rsid w:val="0E112356"/>
    <w:rsid w:val="0E261F1F"/>
    <w:rsid w:val="0E303D9B"/>
    <w:rsid w:val="0E3F39B4"/>
    <w:rsid w:val="0E427B9F"/>
    <w:rsid w:val="0E4F0D4B"/>
    <w:rsid w:val="0E74072A"/>
    <w:rsid w:val="0E8870D3"/>
    <w:rsid w:val="0E9460CA"/>
    <w:rsid w:val="0EB35B87"/>
    <w:rsid w:val="0EB3632D"/>
    <w:rsid w:val="0EB421D9"/>
    <w:rsid w:val="0EF462A6"/>
    <w:rsid w:val="0F0B324D"/>
    <w:rsid w:val="0F1447FD"/>
    <w:rsid w:val="0F2F05E4"/>
    <w:rsid w:val="0F4238BF"/>
    <w:rsid w:val="0F493F98"/>
    <w:rsid w:val="0F4B77A5"/>
    <w:rsid w:val="0F7217CB"/>
    <w:rsid w:val="0F7A5BCB"/>
    <w:rsid w:val="0FB748D6"/>
    <w:rsid w:val="0FD447DC"/>
    <w:rsid w:val="0FE61340"/>
    <w:rsid w:val="0FEC4F8D"/>
    <w:rsid w:val="0FF923A4"/>
    <w:rsid w:val="100F4159"/>
    <w:rsid w:val="10195736"/>
    <w:rsid w:val="102D3CAD"/>
    <w:rsid w:val="103E4995"/>
    <w:rsid w:val="1055163A"/>
    <w:rsid w:val="10783641"/>
    <w:rsid w:val="107F57D9"/>
    <w:rsid w:val="108E653B"/>
    <w:rsid w:val="10926B16"/>
    <w:rsid w:val="10983529"/>
    <w:rsid w:val="109E0928"/>
    <w:rsid w:val="109E1231"/>
    <w:rsid w:val="10B0475D"/>
    <w:rsid w:val="10FD29EF"/>
    <w:rsid w:val="111C66E2"/>
    <w:rsid w:val="115563A0"/>
    <w:rsid w:val="11613876"/>
    <w:rsid w:val="11691059"/>
    <w:rsid w:val="11755B31"/>
    <w:rsid w:val="118C2FFC"/>
    <w:rsid w:val="1199259A"/>
    <w:rsid w:val="119A7465"/>
    <w:rsid w:val="11A170A5"/>
    <w:rsid w:val="11B721A6"/>
    <w:rsid w:val="1209582B"/>
    <w:rsid w:val="12117161"/>
    <w:rsid w:val="12215F0E"/>
    <w:rsid w:val="12267A1F"/>
    <w:rsid w:val="122C06F8"/>
    <w:rsid w:val="124061D6"/>
    <w:rsid w:val="124B5E31"/>
    <w:rsid w:val="124F5FED"/>
    <w:rsid w:val="125B5FC0"/>
    <w:rsid w:val="127203E1"/>
    <w:rsid w:val="13125D2C"/>
    <w:rsid w:val="132B7634"/>
    <w:rsid w:val="13BA286B"/>
    <w:rsid w:val="13C02231"/>
    <w:rsid w:val="14162B47"/>
    <w:rsid w:val="14162C01"/>
    <w:rsid w:val="14450A2A"/>
    <w:rsid w:val="146C4FF1"/>
    <w:rsid w:val="14C84160"/>
    <w:rsid w:val="14D709D0"/>
    <w:rsid w:val="14DF2612"/>
    <w:rsid w:val="14F02AA8"/>
    <w:rsid w:val="14FF4AAB"/>
    <w:rsid w:val="15205ED3"/>
    <w:rsid w:val="152D13FB"/>
    <w:rsid w:val="153100E0"/>
    <w:rsid w:val="155023CF"/>
    <w:rsid w:val="15983F15"/>
    <w:rsid w:val="15A61634"/>
    <w:rsid w:val="15B26284"/>
    <w:rsid w:val="15B735E5"/>
    <w:rsid w:val="15FD333B"/>
    <w:rsid w:val="160B0E0E"/>
    <w:rsid w:val="16141DC7"/>
    <w:rsid w:val="161B071C"/>
    <w:rsid w:val="16282D67"/>
    <w:rsid w:val="162A6A22"/>
    <w:rsid w:val="166A3954"/>
    <w:rsid w:val="16A11AA4"/>
    <w:rsid w:val="16CB659E"/>
    <w:rsid w:val="16D41325"/>
    <w:rsid w:val="16D95A3F"/>
    <w:rsid w:val="17236317"/>
    <w:rsid w:val="174F49CD"/>
    <w:rsid w:val="17571954"/>
    <w:rsid w:val="175C4DB2"/>
    <w:rsid w:val="175D340D"/>
    <w:rsid w:val="1761438F"/>
    <w:rsid w:val="17721AED"/>
    <w:rsid w:val="1786799F"/>
    <w:rsid w:val="179123C1"/>
    <w:rsid w:val="17A14B54"/>
    <w:rsid w:val="17B34C50"/>
    <w:rsid w:val="17C22236"/>
    <w:rsid w:val="17E458DD"/>
    <w:rsid w:val="17EFE651"/>
    <w:rsid w:val="17F2118F"/>
    <w:rsid w:val="18292DFC"/>
    <w:rsid w:val="1852125F"/>
    <w:rsid w:val="18567E44"/>
    <w:rsid w:val="1889564E"/>
    <w:rsid w:val="189B6437"/>
    <w:rsid w:val="18A230D7"/>
    <w:rsid w:val="18A37C83"/>
    <w:rsid w:val="18CB1086"/>
    <w:rsid w:val="18E018E0"/>
    <w:rsid w:val="18F062E6"/>
    <w:rsid w:val="190C060E"/>
    <w:rsid w:val="191C32A1"/>
    <w:rsid w:val="197C2CB4"/>
    <w:rsid w:val="198B5661"/>
    <w:rsid w:val="198D747A"/>
    <w:rsid w:val="19A34E19"/>
    <w:rsid w:val="19C77F34"/>
    <w:rsid w:val="19D31E8D"/>
    <w:rsid w:val="19E838FB"/>
    <w:rsid w:val="19F54A47"/>
    <w:rsid w:val="1A1104E0"/>
    <w:rsid w:val="1A163B8F"/>
    <w:rsid w:val="1A2A6695"/>
    <w:rsid w:val="1A367A00"/>
    <w:rsid w:val="1A3B69B4"/>
    <w:rsid w:val="1A5D684E"/>
    <w:rsid w:val="1A901572"/>
    <w:rsid w:val="1A903C86"/>
    <w:rsid w:val="1AAF61E5"/>
    <w:rsid w:val="1ABB36ED"/>
    <w:rsid w:val="1ABD6A6B"/>
    <w:rsid w:val="1AD559B1"/>
    <w:rsid w:val="1B023A98"/>
    <w:rsid w:val="1B0364FD"/>
    <w:rsid w:val="1B1464DA"/>
    <w:rsid w:val="1B3075E3"/>
    <w:rsid w:val="1B366193"/>
    <w:rsid w:val="1B3B6C37"/>
    <w:rsid w:val="1B407B49"/>
    <w:rsid w:val="1B5025ED"/>
    <w:rsid w:val="1B54628B"/>
    <w:rsid w:val="1B6E10DD"/>
    <w:rsid w:val="1B993A23"/>
    <w:rsid w:val="1BAF7FB0"/>
    <w:rsid w:val="1BC30D2A"/>
    <w:rsid w:val="1BE51C24"/>
    <w:rsid w:val="1BE64CD7"/>
    <w:rsid w:val="1BFE0C6C"/>
    <w:rsid w:val="1C2361BA"/>
    <w:rsid w:val="1C366365"/>
    <w:rsid w:val="1C4F318B"/>
    <w:rsid w:val="1C502501"/>
    <w:rsid w:val="1C9755B0"/>
    <w:rsid w:val="1CC659B5"/>
    <w:rsid w:val="1CDB4ADE"/>
    <w:rsid w:val="1D045180"/>
    <w:rsid w:val="1D0A1C9E"/>
    <w:rsid w:val="1D1803F3"/>
    <w:rsid w:val="1D394DC7"/>
    <w:rsid w:val="1D3C3AC6"/>
    <w:rsid w:val="1D413DDA"/>
    <w:rsid w:val="1D4A11ED"/>
    <w:rsid w:val="1D60042E"/>
    <w:rsid w:val="1D756426"/>
    <w:rsid w:val="1DA03128"/>
    <w:rsid w:val="1DCB774C"/>
    <w:rsid w:val="1DD016BE"/>
    <w:rsid w:val="1E065CC5"/>
    <w:rsid w:val="1E0D6422"/>
    <w:rsid w:val="1E104083"/>
    <w:rsid w:val="1E4D204B"/>
    <w:rsid w:val="1E4D7645"/>
    <w:rsid w:val="1E7063BC"/>
    <w:rsid w:val="1E862121"/>
    <w:rsid w:val="1E8E4094"/>
    <w:rsid w:val="1E91590C"/>
    <w:rsid w:val="1E974E47"/>
    <w:rsid w:val="1EC227C7"/>
    <w:rsid w:val="1ECB0BFF"/>
    <w:rsid w:val="1ECE031A"/>
    <w:rsid w:val="1ED358C8"/>
    <w:rsid w:val="1F5C0875"/>
    <w:rsid w:val="1F5C4703"/>
    <w:rsid w:val="1F7E03C6"/>
    <w:rsid w:val="1F951F9D"/>
    <w:rsid w:val="1F95220D"/>
    <w:rsid w:val="1F9A520B"/>
    <w:rsid w:val="1FB570C2"/>
    <w:rsid w:val="1FBD6093"/>
    <w:rsid w:val="1FCE517A"/>
    <w:rsid w:val="20084D6C"/>
    <w:rsid w:val="200C4934"/>
    <w:rsid w:val="205C1920"/>
    <w:rsid w:val="206C46C2"/>
    <w:rsid w:val="2073114C"/>
    <w:rsid w:val="20765541"/>
    <w:rsid w:val="20772CEB"/>
    <w:rsid w:val="207B4584"/>
    <w:rsid w:val="208505D1"/>
    <w:rsid w:val="20931040"/>
    <w:rsid w:val="20A43487"/>
    <w:rsid w:val="20BF6FCD"/>
    <w:rsid w:val="21116E2C"/>
    <w:rsid w:val="21387C2D"/>
    <w:rsid w:val="21457F93"/>
    <w:rsid w:val="214D308F"/>
    <w:rsid w:val="21630DE1"/>
    <w:rsid w:val="21633F4C"/>
    <w:rsid w:val="217750CC"/>
    <w:rsid w:val="21BF59B1"/>
    <w:rsid w:val="21C86BCF"/>
    <w:rsid w:val="21D44B86"/>
    <w:rsid w:val="21E914AE"/>
    <w:rsid w:val="22287F00"/>
    <w:rsid w:val="222A77F6"/>
    <w:rsid w:val="22321B10"/>
    <w:rsid w:val="22585120"/>
    <w:rsid w:val="226A26BC"/>
    <w:rsid w:val="22784898"/>
    <w:rsid w:val="2280378A"/>
    <w:rsid w:val="228A6AC7"/>
    <w:rsid w:val="228C453A"/>
    <w:rsid w:val="22D32D1C"/>
    <w:rsid w:val="22E366B3"/>
    <w:rsid w:val="22F14E03"/>
    <w:rsid w:val="22F26814"/>
    <w:rsid w:val="22F8166B"/>
    <w:rsid w:val="23305E7B"/>
    <w:rsid w:val="23B91590"/>
    <w:rsid w:val="23C21C13"/>
    <w:rsid w:val="23CC789C"/>
    <w:rsid w:val="2402719D"/>
    <w:rsid w:val="241E2715"/>
    <w:rsid w:val="2423428C"/>
    <w:rsid w:val="242D4389"/>
    <w:rsid w:val="243F6C4A"/>
    <w:rsid w:val="24405F39"/>
    <w:rsid w:val="244977E5"/>
    <w:rsid w:val="24940192"/>
    <w:rsid w:val="24A65CC9"/>
    <w:rsid w:val="24C42D52"/>
    <w:rsid w:val="24F56F32"/>
    <w:rsid w:val="25176A87"/>
    <w:rsid w:val="25300E1F"/>
    <w:rsid w:val="253C64E8"/>
    <w:rsid w:val="254F5880"/>
    <w:rsid w:val="255566F6"/>
    <w:rsid w:val="255D282B"/>
    <w:rsid w:val="258E03AA"/>
    <w:rsid w:val="259020A2"/>
    <w:rsid w:val="25A36D76"/>
    <w:rsid w:val="25B20ED9"/>
    <w:rsid w:val="25C11AFE"/>
    <w:rsid w:val="25C611D7"/>
    <w:rsid w:val="25D41C9D"/>
    <w:rsid w:val="260709E5"/>
    <w:rsid w:val="26242DD0"/>
    <w:rsid w:val="262B0C7D"/>
    <w:rsid w:val="26303437"/>
    <w:rsid w:val="26355D33"/>
    <w:rsid w:val="2636512A"/>
    <w:rsid w:val="264513CD"/>
    <w:rsid w:val="26467408"/>
    <w:rsid w:val="2647540E"/>
    <w:rsid w:val="26864004"/>
    <w:rsid w:val="268705C2"/>
    <w:rsid w:val="2689322D"/>
    <w:rsid w:val="26997893"/>
    <w:rsid w:val="26A37F72"/>
    <w:rsid w:val="26D84B8E"/>
    <w:rsid w:val="26DE1B47"/>
    <w:rsid w:val="271D5DB9"/>
    <w:rsid w:val="272F66A7"/>
    <w:rsid w:val="273F3B27"/>
    <w:rsid w:val="275F0AD1"/>
    <w:rsid w:val="276B793B"/>
    <w:rsid w:val="277B4EC7"/>
    <w:rsid w:val="277C75F4"/>
    <w:rsid w:val="279B44CD"/>
    <w:rsid w:val="27B3138A"/>
    <w:rsid w:val="27BD073B"/>
    <w:rsid w:val="27F143B4"/>
    <w:rsid w:val="27F83433"/>
    <w:rsid w:val="282E547B"/>
    <w:rsid w:val="283E5D75"/>
    <w:rsid w:val="285661A2"/>
    <w:rsid w:val="28621E4C"/>
    <w:rsid w:val="286262D2"/>
    <w:rsid w:val="286B6493"/>
    <w:rsid w:val="28D336AD"/>
    <w:rsid w:val="291E22D1"/>
    <w:rsid w:val="2922179D"/>
    <w:rsid w:val="29347FDE"/>
    <w:rsid w:val="293C6D6C"/>
    <w:rsid w:val="293D5638"/>
    <w:rsid w:val="297B2930"/>
    <w:rsid w:val="297C10FF"/>
    <w:rsid w:val="299F5E89"/>
    <w:rsid w:val="29E609A1"/>
    <w:rsid w:val="2A067935"/>
    <w:rsid w:val="2A0A01D1"/>
    <w:rsid w:val="2A104310"/>
    <w:rsid w:val="2A4442F8"/>
    <w:rsid w:val="2A621056"/>
    <w:rsid w:val="2A88007A"/>
    <w:rsid w:val="2A900FAD"/>
    <w:rsid w:val="2A983679"/>
    <w:rsid w:val="2A9C3DF6"/>
    <w:rsid w:val="2AD50B70"/>
    <w:rsid w:val="2B0F6670"/>
    <w:rsid w:val="2B102FB5"/>
    <w:rsid w:val="2B1E0CAF"/>
    <w:rsid w:val="2B302FFD"/>
    <w:rsid w:val="2B513A1E"/>
    <w:rsid w:val="2B5C5632"/>
    <w:rsid w:val="2B8566E9"/>
    <w:rsid w:val="2B8647CD"/>
    <w:rsid w:val="2B89249A"/>
    <w:rsid w:val="2BC20F92"/>
    <w:rsid w:val="2BC34193"/>
    <w:rsid w:val="2BC77418"/>
    <w:rsid w:val="2BDF1E95"/>
    <w:rsid w:val="2BE86B56"/>
    <w:rsid w:val="2BED37C5"/>
    <w:rsid w:val="2BF732D6"/>
    <w:rsid w:val="2C050403"/>
    <w:rsid w:val="2C305F0F"/>
    <w:rsid w:val="2C461632"/>
    <w:rsid w:val="2C544F16"/>
    <w:rsid w:val="2C571569"/>
    <w:rsid w:val="2C634AF0"/>
    <w:rsid w:val="2C847D96"/>
    <w:rsid w:val="2C925C8C"/>
    <w:rsid w:val="2CAB37FA"/>
    <w:rsid w:val="2CD82D59"/>
    <w:rsid w:val="2CE97FB6"/>
    <w:rsid w:val="2D151964"/>
    <w:rsid w:val="2D33417F"/>
    <w:rsid w:val="2D3A4BC3"/>
    <w:rsid w:val="2D566818"/>
    <w:rsid w:val="2D601208"/>
    <w:rsid w:val="2D863930"/>
    <w:rsid w:val="2DCA0C2F"/>
    <w:rsid w:val="2DD60E98"/>
    <w:rsid w:val="2DE10A77"/>
    <w:rsid w:val="2DE610EC"/>
    <w:rsid w:val="2E0874A6"/>
    <w:rsid w:val="2E42701D"/>
    <w:rsid w:val="2E5A67CB"/>
    <w:rsid w:val="2E644C2A"/>
    <w:rsid w:val="2E812749"/>
    <w:rsid w:val="2EB03D2D"/>
    <w:rsid w:val="2EE54BFF"/>
    <w:rsid w:val="2EED420A"/>
    <w:rsid w:val="2F01046F"/>
    <w:rsid w:val="2F501AF7"/>
    <w:rsid w:val="2F797671"/>
    <w:rsid w:val="2FA628B5"/>
    <w:rsid w:val="2FC10C7B"/>
    <w:rsid w:val="2FE05C25"/>
    <w:rsid w:val="2FF975F4"/>
    <w:rsid w:val="30032224"/>
    <w:rsid w:val="30080716"/>
    <w:rsid w:val="304769A5"/>
    <w:rsid w:val="30486A45"/>
    <w:rsid w:val="30585B0D"/>
    <w:rsid w:val="305E71E2"/>
    <w:rsid w:val="3099390B"/>
    <w:rsid w:val="30E328D7"/>
    <w:rsid w:val="30F101DE"/>
    <w:rsid w:val="31002970"/>
    <w:rsid w:val="313358A4"/>
    <w:rsid w:val="31657EF3"/>
    <w:rsid w:val="317253BD"/>
    <w:rsid w:val="31903B08"/>
    <w:rsid w:val="319940BE"/>
    <w:rsid w:val="31A83080"/>
    <w:rsid w:val="31AB491E"/>
    <w:rsid w:val="31C03AAE"/>
    <w:rsid w:val="31CF77B5"/>
    <w:rsid w:val="31E210CB"/>
    <w:rsid w:val="31F356D3"/>
    <w:rsid w:val="32143FE8"/>
    <w:rsid w:val="321C46EF"/>
    <w:rsid w:val="323B6E74"/>
    <w:rsid w:val="32535D9C"/>
    <w:rsid w:val="3265643F"/>
    <w:rsid w:val="327C3161"/>
    <w:rsid w:val="32A77828"/>
    <w:rsid w:val="32CB5092"/>
    <w:rsid w:val="32E378CA"/>
    <w:rsid w:val="32F2611C"/>
    <w:rsid w:val="32F31EA6"/>
    <w:rsid w:val="32F3657D"/>
    <w:rsid w:val="33076E7D"/>
    <w:rsid w:val="332F001F"/>
    <w:rsid w:val="33452BB9"/>
    <w:rsid w:val="334A2489"/>
    <w:rsid w:val="33512240"/>
    <w:rsid w:val="338B571A"/>
    <w:rsid w:val="33CD43BF"/>
    <w:rsid w:val="33F04A0A"/>
    <w:rsid w:val="33F56325"/>
    <w:rsid w:val="33F62ED6"/>
    <w:rsid w:val="340567B3"/>
    <w:rsid w:val="340D03F4"/>
    <w:rsid w:val="3435322B"/>
    <w:rsid w:val="34414D43"/>
    <w:rsid w:val="345C288A"/>
    <w:rsid w:val="34630E03"/>
    <w:rsid w:val="348F514A"/>
    <w:rsid w:val="34BD0EF8"/>
    <w:rsid w:val="34D11437"/>
    <w:rsid w:val="34E94843"/>
    <w:rsid w:val="35057307"/>
    <w:rsid w:val="35146AF6"/>
    <w:rsid w:val="35236B45"/>
    <w:rsid w:val="35324954"/>
    <w:rsid w:val="35441312"/>
    <w:rsid w:val="35817744"/>
    <w:rsid w:val="35895362"/>
    <w:rsid w:val="35961C16"/>
    <w:rsid w:val="35B62255"/>
    <w:rsid w:val="35D579E0"/>
    <w:rsid w:val="35EF3F1C"/>
    <w:rsid w:val="3607115F"/>
    <w:rsid w:val="360D0447"/>
    <w:rsid w:val="364E24FC"/>
    <w:rsid w:val="36584D63"/>
    <w:rsid w:val="369875FA"/>
    <w:rsid w:val="3699519F"/>
    <w:rsid w:val="36AF6C5F"/>
    <w:rsid w:val="36B738C7"/>
    <w:rsid w:val="36CA0E08"/>
    <w:rsid w:val="36E47B9D"/>
    <w:rsid w:val="36EB28D3"/>
    <w:rsid w:val="36F05BAE"/>
    <w:rsid w:val="37021484"/>
    <w:rsid w:val="3709636F"/>
    <w:rsid w:val="371B50A8"/>
    <w:rsid w:val="37366A91"/>
    <w:rsid w:val="373D5BFC"/>
    <w:rsid w:val="3774579F"/>
    <w:rsid w:val="379765A7"/>
    <w:rsid w:val="37C83693"/>
    <w:rsid w:val="37C95891"/>
    <w:rsid w:val="37CC0947"/>
    <w:rsid w:val="37F5128A"/>
    <w:rsid w:val="381A118F"/>
    <w:rsid w:val="38246E96"/>
    <w:rsid w:val="38AC7189"/>
    <w:rsid w:val="38BB5527"/>
    <w:rsid w:val="39164FCC"/>
    <w:rsid w:val="391C201F"/>
    <w:rsid w:val="39907A37"/>
    <w:rsid w:val="39AF6E94"/>
    <w:rsid w:val="39C10E6C"/>
    <w:rsid w:val="39D236E8"/>
    <w:rsid w:val="39D62F96"/>
    <w:rsid w:val="39DC5FBD"/>
    <w:rsid w:val="39DD3518"/>
    <w:rsid w:val="39F472C1"/>
    <w:rsid w:val="3A0C48D4"/>
    <w:rsid w:val="3A1A4D37"/>
    <w:rsid w:val="3A230C42"/>
    <w:rsid w:val="3A3A7D8E"/>
    <w:rsid w:val="3A68401C"/>
    <w:rsid w:val="3A6931B5"/>
    <w:rsid w:val="3A956CA9"/>
    <w:rsid w:val="3AAE4F51"/>
    <w:rsid w:val="3AC0768C"/>
    <w:rsid w:val="3B0A7799"/>
    <w:rsid w:val="3B182D25"/>
    <w:rsid w:val="3B1E4678"/>
    <w:rsid w:val="3B233415"/>
    <w:rsid w:val="3B387B37"/>
    <w:rsid w:val="3B3B4A8B"/>
    <w:rsid w:val="3B4D420E"/>
    <w:rsid w:val="3B554EC7"/>
    <w:rsid w:val="3B880FE9"/>
    <w:rsid w:val="3B8E4CC3"/>
    <w:rsid w:val="3BA46945"/>
    <w:rsid w:val="3BD57001"/>
    <w:rsid w:val="3C031070"/>
    <w:rsid w:val="3C123697"/>
    <w:rsid w:val="3C4F1255"/>
    <w:rsid w:val="3C527B5C"/>
    <w:rsid w:val="3C595051"/>
    <w:rsid w:val="3C682428"/>
    <w:rsid w:val="3C6E6450"/>
    <w:rsid w:val="3C7C6D5F"/>
    <w:rsid w:val="3C85293C"/>
    <w:rsid w:val="3C991147"/>
    <w:rsid w:val="3CBC0178"/>
    <w:rsid w:val="3CC94A4B"/>
    <w:rsid w:val="3D1D3A59"/>
    <w:rsid w:val="3D522E84"/>
    <w:rsid w:val="3D611032"/>
    <w:rsid w:val="3D6469F5"/>
    <w:rsid w:val="3D9023B0"/>
    <w:rsid w:val="3DBF63F4"/>
    <w:rsid w:val="3DCD2FF3"/>
    <w:rsid w:val="3DDC3773"/>
    <w:rsid w:val="3DF91622"/>
    <w:rsid w:val="3DF92B2F"/>
    <w:rsid w:val="3E0272CF"/>
    <w:rsid w:val="3E645DA3"/>
    <w:rsid w:val="3E9A06A8"/>
    <w:rsid w:val="3ED26F30"/>
    <w:rsid w:val="3F2D72BA"/>
    <w:rsid w:val="3F423179"/>
    <w:rsid w:val="3F5A0652"/>
    <w:rsid w:val="3F836EDA"/>
    <w:rsid w:val="3F88629F"/>
    <w:rsid w:val="3F9B1FC7"/>
    <w:rsid w:val="3FEB0490"/>
    <w:rsid w:val="3FF87DCB"/>
    <w:rsid w:val="40154BDB"/>
    <w:rsid w:val="401B0B4A"/>
    <w:rsid w:val="40215161"/>
    <w:rsid w:val="40367EEF"/>
    <w:rsid w:val="404C06A4"/>
    <w:rsid w:val="404C62D3"/>
    <w:rsid w:val="40571069"/>
    <w:rsid w:val="408E32B1"/>
    <w:rsid w:val="408F1FDB"/>
    <w:rsid w:val="40935D33"/>
    <w:rsid w:val="409D5D7A"/>
    <w:rsid w:val="40D13AAD"/>
    <w:rsid w:val="40D5671E"/>
    <w:rsid w:val="40E973FD"/>
    <w:rsid w:val="41136CD0"/>
    <w:rsid w:val="411E5C3E"/>
    <w:rsid w:val="413C2E9B"/>
    <w:rsid w:val="41523BBA"/>
    <w:rsid w:val="41C218EF"/>
    <w:rsid w:val="41C639F2"/>
    <w:rsid w:val="41C7225D"/>
    <w:rsid w:val="41DA7286"/>
    <w:rsid w:val="41F51BC3"/>
    <w:rsid w:val="420810FF"/>
    <w:rsid w:val="42161379"/>
    <w:rsid w:val="422B3173"/>
    <w:rsid w:val="42394A44"/>
    <w:rsid w:val="424362B7"/>
    <w:rsid w:val="425A1D85"/>
    <w:rsid w:val="425A6546"/>
    <w:rsid w:val="427F5EC1"/>
    <w:rsid w:val="429A5306"/>
    <w:rsid w:val="42A07843"/>
    <w:rsid w:val="42C80376"/>
    <w:rsid w:val="42E3682D"/>
    <w:rsid w:val="42F223AD"/>
    <w:rsid w:val="42F9198D"/>
    <w:rsid w:val="43035B51"/>
    <w:rsid w:val="43054A1A"/>
    <w:rsid w:val="431B31A5"/>
    <w:rsid w:val="432033BE"/>
    <w:rsid w:val="432138AD"/>
    <w:rsid w:val="43493E11"/>
    <w:rsid w:val="4383778F"/>
    <w:rsid w:val="43A911C3"/>
    <w:rsid w:val="43BD4FD6"/>
    <w:rsid w:val="43E71994"/>
    <w:rsid w:val="44047E71"/>
    <w:rsid w:val="447A4FB3"/>
    <w:rsid w:val="44825BE7"/>
    <w:rsid w:val="44855F11"/>
    <w:rsid w:val="448C1D82"/>
    <w:rsid w:val="44C46737"/>
    <w:rsid w:val="44C9455B"/>
    <w:rsid w:val="44D264B4"/>
    <w:rsid w:val="44D779BA"/>
    <w:rsid w:val="45020430"/>
    <w:rsid w:val="452E518F"/>
    <w:rsid w:val="45603434"/>
    <w:rsid w:val="457823CC"/>
    <w:rsid w:val="457F39EC"/>
    <w:rsid w:val="45827C46"/>
    <w:rsid w:val="45980EC3"/>
    <w:rsid w:val="45A602D1"/>
    <w:rsid w:val="45B8636C"/>
    <w:rsid w:val="45C76B8B"/>
    <w:rsid w:val="45F2294E"/>
    <w:rsid w:val="46036517"/>
    <w:rsid w:val="46182A32"/>
    <w:rsid w:val="46226391"/>
    <w:rsid w:val="465E3302"/>
    <w:rsid w:val="46717CBB"/>
    <w:rsid w:val="4674757D"/>
    <w:rsid w:val="4678052C"/>
    <w:rsid w:val="46852255"/>
    <w:rsid w:val="46B57893"/>
    <w:rsid w:val="46C86AD4"/>
    <w:rsid w:val="46C93927"/>
    <w:rsid w:val="470879F5"/>
    <w:rsid w:val="471D1D43"/>
    <w:rsid w:val="471D61CE"/>
    <w:rsid w:val="471F2E40"/>
    <w:rsid w:val="47395626"/>
    <w:rsid w:val="47577F36"/>
    <w:rsid w:val="476F2138"/>
    <w:rsid w:val="4775193D"/>
    <w:rsid w:val="47761CCA"/>
    <w:rsid w:val="478D6B48"/>
    <w:rsid w:val="4791488A"/>
    <w:rsid w:val="47D450AB"/>
    <w:rsid w:val="47E5312D"/>
    <w:rsid w:val="480C3289"/>
    <w:rsid w:val="485A0884"/>
    <w:rsid w:val="48740317"/>
    <w:rsid w:val="48763A80"/>
    <w:rsid w:val="4888168E"/>
    <w:rsid w:val="488A0158"/>
    <w:rsid w:val="48AD6E00"/>
    <w:rsid w:val="48C735F2"/>
    <w:rsid w:val="48D447C5"/>
    <w:rsid w:val="48E0470A"/>
    <w:rsid w:val="48E94753"/>
    <w:rsid w:val="492D7395"/>
    <w:rsid w:val="49837D12"/>
    <w:rsid w:val="49897E55"/>
    <w:rsid w:val="498B1296"/>
    <w:rsid w:val="499955A0"/>
    <w:rsid w:val="49BF1503"/>
    <w:rsid w:val="49EB4886"/>
    <w:rsid w:val="49ED1B20"/>
    <w:rsid w:val="4A1A050B"/>
    <w:rsid w:val="4A205294"/>
    <w:rsid w:val="4A2A0817"/>
    <w:rsid w:val="4A3D7FE9"/>
    <w:rsid w:val="4A422AC0"/>
    <w:rsid w:val="4A472C6B"/>
    <w:rsid w:val="4B1347D3"/>
    <w:rsid w:val="4B1E4B4A"/>
    <w:rsid w:val="4B1F395A"/>
    <w:rsid w:val="4B3F2B00"/>
    <w:rsid w:val="4B413DD7"/>
    <w:rsid w:val="4B8964BC"/>
    <w:rsid w:val="4B9C0C9C"/>
    <w:rsid w:val="4BA86A0E"/>
    <w:rsid w:val="4BF453E8"/>
    <w:rsid w:val="4C105593"/>
    <w:rsid w:val="4C195A56"/>
    <w:rsid w:val="4C204780"/>
    <w:rsid w:val="4C24225C"/>
    <w:rsid w:val="4C43492C"/>
    <w:rsid w:val="4C5A24E4"/>
    <w:rsid w:val="4C6C308B"/>
    <w:rsid w:val="4C787385"/>
    <w:rsid w:val="4C860003"/>
    <w:rsid w:val="4C8A554B"/>
    <w:rsid w:val="4C8E3A44"/>
    <w:rsid w:val="4C9A533B"/>
    <w:rsid w:val="4CAC7A71"/>
    <w:rsid w:val="4CE812A0"/>
    <w:rsid w:val="4CEC5D24"/>
    <w:rsid w:val="4D115B26"/>
    <w:rsid w:val="4D1B2A1B"/>
    <w:rsid w:val="4D1E28AA"/>
    <w:rsid w:val="4D723ECA"/>
    <w:rsid w:val="4D9737E6"/>
    <w:rsid w:val="4D9C2BBF"/>
    <w:rsid w:val="4DB530D8"/>
    <w:rsid w:val="4DCE5FE1"/>
    <w:rsid w:val="4DF542F3"/>
    <w:rsid w:val="4E471CC4"/>
    <w:rsid w:val="4E592FB3"/>
    <w:rsid w:val="4E6E5D50"/>
    <w:rsid w:val="4E802F63"/>
    <w:rsid w:val="4EBB3F9B"/>
    <w:rsid w:val="4ECE1A58"/>
    <w:rsid w:val="4EED12ED"/>
    <w:rsid w:val="4EEE2CFC"/>
    <w:rsid w:val="4F492277"/>
    <w:rsid w:val="4F624D5E"/>
    <w:rsid w:val="4F732251"/>
    <w:rsid w:val="4F9165DF"/>
    <w:rsid w:val="4FFF6AF6"/>
    <w:rsid w:val="5004273E"/>
    <w:rsid w:val="50121BBE"/>
    <w:rsid w:val="501F267E"/>
    <w:rsid w:val="50414599"/>
    <w:rsid w:val="50537CB5"/>
    <w:rsid w:val="50693851"/>
    <w:rsid w:val="50755F38"/>
    <w:rsid w:val="50850D04"/>
    <w:rsid w:val="508F1BE4"/>
    <w:rsid w:val="50974306"/>
    <w:rsid w:val="50CB1BA9"/>
    <w:rsid w:val="50D80C70"/>
    <w:rsid w:val="50EF006E"/>
    <w:rsid w:val="50EF43D0"/>
    <w:rsid w:val="50FC7684"/>
    <w:rsid w:val="51001140"/>
    <w:rsid w:val="512E60BF"/>
    <w:rsid w:val="513C0363"/>
    <w:rsid w:val="51402CDD"/>
    <w:rsid w:val="515737ED"/>
    <w:rsid w:val="51742D65"/>
    <w:rsid w:val="51905E6E"/>
    <w:rsid w:val="51914ADE"/>
    <w:rsid w:val="51DF4E58"/>
    <w:rsid w:val="51E55D6B"/>
    <w:rsid w:val="51F40559"/>
    <w:rsid w:val="521440A4"/>
    <w:rsid w:val="521748C5"/>
    <w:rsid w:val="52487F19"/>
    <w:rsid w:val="524E0E33"/>
    <w:rsid w:val="526A261A"/>
    <w:rsid w:val="527307E5"/>
    <w:rsid w:val="52781998"/>
    <w:rsid w:val="52AB2578"/>
    <w:rsid w:val="52AD1F2C"/>
    <w:rsid w:val="52B513BE"/>
    <w:rsid w:val="52B82839"/>
    <w:rsid w:val="52C56F9E"/>
    <w:rsid w:val="52CF44B9"/>
    <w:rsid w:val="53211D72"/>
    <w:rsid w:val="53344B5C"/>
    <w:rsid w:val="5378399B"/>
    <w:rsid w:val="53870EAE"/>
    <w:rsid w:val="53994EB3"/>
    <w:rsid w:val="53C51284"/>
    <w:rsid w:val="53D96475"/>
    <w:rsid w:val="5401794A"/>
    <w:rsid w:val="54027FF7"/>
    <w:rsid w:val="5403552B"/>
    <w:rsid w:val="54062CA5"/>
    <w:rsid w:val="540849A3"/>
    <w:rsid w:val="541128AF"/>
    <w:rsid w:val="54501629"/>
    <w:rsid w:val="54587111"/>
    <w:rsid w:val="54713D96"/>
    <w:rsid w:val="54AD0082"/>
    <w:rsid w:val="54B0061E"/>
    <w:rsid w:val="54B204FD"/>
    <w:rsid w:val="54C31DFB"/>
    <w:rsid w:val="54DD4AFB"/>
    <w:rsid w:val="54E95C7E"/>
    <w:rsid w:val="552D0EE1"/>
    <w:rsid w:val="55405A96"/>
    <w:rsid w:val="555201A3"/>
    <w:rsid w:val="555F75B0"/>
    <w:rsid w:val="557E18C6"/>
    <w:rsid w:val="55947B31"/>
    <w:rsid w:val="55E850CB"/>
    <w:rsid w:val="55F46582"/>
    <w:rsid w:val="55FB52E7"/>
    <w:rsid w:val="56707EE0"/>
    <w:rsid w:val="56A62938"/>
    <w:rsid w:val="56B86908"/>
    <w:rsid w:val="56DC5010"/>
    <w:rsid w:val="56FF195F"/>
    <w:rsid w:val="573273F0"/>
    <w:rsid w:val="573F2387"/>
    <w:rsid w:val="573F3A30"/>
    <w:rsid w:val="57437D8F"/>
    <w:rsid w:val="574A1DC1"/>
    <w:rsid w:val="579018A9"/>
    <w:rsid w:val="57C71450"/>
    <w:rsid w:val="57D65228"/>
    <w:rsid w:val="580C7901"/>
    <w:rsid w:val="5816652F"/>
    <w:rsid w:val="583628E4"/>
    <w:rsid w:val="583B5D79"/>
    <w:rsid w:val="585711D8"/>
    <w:rsid w:val="589E6E07"/>
    <w:rsid w:val="58A310F9"/>
    <w:rsid w:val="58B23FB9"/>
    <w:rsid w:val="58E70BCC"/>
    <w:rsid w:val="591A3BD8"/>
    <w:rsid w:val="5929089A"/>
    <w:rsid w:val="596012BE"/>
    <w:rsid w:val="59756BE3"/>
    <w:rsid w:val="597E70D4"/>
    <w:rsid w:val="59BE0931"/>
    <w:rsid w:val="59BE6602"/>
    <w:rsid w:val="5A0C68F8"/>
    <w:rsid w:val="5A106FDA"/>
    <w:rsid w:val="5A112235"/>
    <w:rsid w:val="5A7A2512"/>
    <w:rsid w:val="5AA27010"/>
    <w:rsid w:val="5AD3266C"/>
    <w:rsid w:val="5AD64FBB"/>
    <w:rsid w:val="5B123849"/>
    <w:rsid w:val="5B386B34"/>
    <w:rsid w:val="5B3C18ED"/>
    <w:rsid w:val="5B664FEC"/>
    <w:rsid w:val="5B6B7582"/>
    <w:rsid w:val="5B846E86"/>
    <w:rsid w:val="5B9D4D78"/>
    <w:rsid w:val="5BD60666"/>
    <w:rsid w:val="5BE05FF4"/>
    <w:rsid w:val="5BEE5D74"/>
    <w:rsid w:val="5C014D5F"/>
    <w:rsid w:val="5C024437"/>
    <w:rsid w:val="5C08720C"/>
    <w:rsid w:val="5C0B54EE"/>
    <w:rsid w:val="5C0C370B"/>
    <w:rsid w:val="5C1156A9"/>
    <w:rsid w:val="5C207B33"/>
    <w:rsid w:val="5C356C8B"/>
    <w:rsid w:val="5C534247"/>
    <w:rsid w:val="5C5A112F"/>
    <w:rsid w:val="5C790392"/>
    <w:rsid w:val="5C7C237D"/>
    <w:rsid w:val="5C9E4AD9"/>
    <w:rsid w:val="5CC739B8"/>
    <w:rsid w:val="5CF8455E"/>
    <w:rsid w:val="5D2D6D35"/>
    <w:rsid w:val="5D595B2D"/>
    <w:rsid w:val="5D6D6B38"/>
    <w:rsid w:val="5D6F18F0"/>
    <w:rsid w:val="5D8C083A"/>
    <w:rsid w:val="5D8F5D8E"/>
    <w:rsid w:val="5D964551"/>
    <w:rsid w:val="5D97686B"/>
    <w:rsid w:val="5DA545EC"/>
    <w:rsid w:val="5DF333AA"/>
    <w:rsid w:val="5E0707E0"/>
    <w:rsid w:val="5E134A8A"/>
    <w:rsid w:val="5E1753F6"/>
    <w:rsid w:val="5E2E4F64"/>
    <w:rsid w:val="5E517D25"/>
    <w:rsid w:val="5E55347F"/>
    <w:rsid w:val="5E570978"/>
    <w:rsid w:val="5E6C4B46"/>
    <w:rsid w:val="5E7B52D0"/>
    <w:rsid w:val="5E841FC8"/>
    <w:rsid w:val="5E925E3A"/>
    <w:rsid w:val="5EB053B0"/>
    <w:rsid w:val="5EB3079F"/>
    <w:rsid w:val="5EB7382E"/>
    <w:rsid w:val="5EC41B46"/>
    <w:rsid w:val="5EC62675"/>
    <w:rsid w:val="5F01496B"/>
    <w:rsid w:val="5F0C2943"/>
    <w:rsid w:val="5F0E4D23"/>
    <w:rsid w:val="5F212CA2"/>
    <w:rsid w:val="5F2144F4"/>
    <w:rsid w:val="5F5733EF"/>
    <w:rsid w:val="5F62370B"/>
    <w:rsid w:val="5F773E4B"/>
    <w:rsid w:val="5FA213BD"/>
    <w:rsid w:val="5FF22CF6"/>
    <w:rsid w:val="5FF42262"/>
    <w:rsid w:val="60615749"/>
    <w:rsid w:val="606C4D84"/>
    <w:rsid w:val="608F65AD"/>
    <w:rsid w:val="60FF4F40"/>
    <w:rsid w:val="61204966"/>
    <w:rsid w:val="613D1187"/>
    <w:rsid w:val="61822812"/>
    <w:rsid w:val="61832A76"/>
    <w:rsid w:val="61865971"/>
    <w:rsid w:val="619571C3"/>
    <w:rsid w:val="61BB4DBF"/>
    <w:rsid w:val="61EE40B9"/>
    <w:rsid w:val="61F248D2"/>
    <w:rsid w:val="62066A55"/>
    <w:rsid w:val="6213552F"/>
    <w:rsid w:val="62163646"/>
    <w:rsid w:val="621D353C"/>
    <w:rsid w:val="62525C71"/>
    <w:rsid w:val="625911EA"/>
    <w:rsid w:val="627247FC"/>
    <w:rsid w:val="6298153A"/>
    <w:rsid w:val="62BF0DD9"/>
    <w:rsid w:val="62BF5407"/>
    <w:rsid w:val="630930CF"/>
    <w:rsid w:val="63151C13"/>
    <w:rsid w:val="63196B4D"/>
    <w:rsid w:val="63302E08"/>
    <w:rsid w:val="63646599"/>
    <w:rsid w:val="636813A7"/>
    <w:rsid w:val="639449F2"/>
    <w:rsid w:val="639C72CB"/>
    <w:rsid w:val="63A729E9"/>
    <w:rsid w:val="63F91396"/>
    <w:rsid w:val="640748DF"/>
    <w:rsid w:val="6423770C"/>
    <w:rsid w:val="6432440F"/>
    <w:rsid w:val="645066B3"/>
    <w:rsid w:val="64511325"/>
    <w:rsid w:val="647E7AED"/>
    <w:rsid w:val="64875F7C"/>
    <w:rsid w:val="64A5552C"/>
    <w:rsid w:val="64BF134B"/>
    <w:rsid w:val="64E658AA"/>
    <w:rsid w:val="64EF19DB"/>
    <w:rsid w:val="65195973"/>
    <w:rsid w:val="65221E93"/>
    <w:rsid w:val="659200B7"/>
    <w:rsid w:val="65A86053"/>
    <w:rsid w:val="65C470E0"/>
    <w:rsid w:val="65D86144"/>
    <w:rsid w:val="65F64872"/>
    <w:rsid w:val="660A4ABC"/>
    <w:rsid w:val="660C2A0E"/>
    <w:rsid w:val="66396292"/>
    <w:rsid w:val="664063B2"/>
    <w:rsid w:val="665A5B37"/>
    <w:rsid w:val="66674791"/>
    <w:rsid w:val="666E2176"/>
    <w:rsid w:val="6699753A"/>
    <w:rsid w:val="66AD1184"/>
    <w:rsid w:val="671068BE"/>
    <w:rsid w:val="6741276B"/>
    <w:rsid w:val="67AF00A6"/>
    <w:rsid w:val="67BA33FC"/>
    <w:rsid w:val="67BD2AAE"/>
    <w:rsid w:val="67ED694D"/>
    <w:rsid w:val="67FE2DE5"/>
    <w:rsid w:val="681364CD"/>
    <w:rsid w:val="68400FF0"/>
    <w:rsid w:val="6854574C"/>
    <w:rsid w:val="6862517B"/>
    <w:rsid w:val="686B6B5C"/>
    <w:rsid w:val="68C4439B"/>
    <w:rsid w:val="68C82213"/>
    <w:rsid w:val="68D77510"/>
    <w:rsid w:val="68E40DA4"/>
    <w:rsid w:val="68F12DB3"/>
    <w:rsid w:val="68F97A48"/>
    <w:rsid w:val="690D5E86"/>
    <w:rsid w:val="69193512"/>
    <w:rsid w:val="69263203"/>
    <w:rsid w:val="692A7DC8"/>
    <w:rsid w:val="697A6D19"/>
    <w:rsid w:val="698A7C12"/>
    <w:rsid w:val="69C83BBA"/>
    <w:rsid w:val="69D5484B"/>
    <w:rsid w:val="6A266A0F"/>
    <w:rsid w:val="6A3178CD"/>
    <w:rsid w:val="6A504820"/>
    <w:rsid w:val="6A6A05C5"/>
    <w:rsid w:val="6A6B735D"/>
    <w:rsid w:val="6A7F4696"/>
    <w:rsid w:val="6A8A30E2"/>
    <w:rsid w:val="6A9D78FE"/>
    <w:rsid w:val="6AAE4FAA"/>
    <w:rsid w:val="6ABA61BB"/>
    <w:rsid w:val="6AC36824"/>
    <w:rsid w:val="6ADA6E56"/>
    <w:rsid w:val="6B034505"/>
    <w:rsid w:val="6B102F0D"/>
    <w:rsid w:val="6B157742"/>
    <w:rsid w:val="6B2E26C5"/>
    <w:rsid w:val="6B3F23AF"/>
    <w:rsid w:val="6B5F3DBC"/>
    <w:rsid w:val="6B750902"/>
    <w:rsid w:val="6B80219D"/>
    <w:rsid w:val="6B82354B"/>
    <w:rsid w:val="6BA20565"/>
    <w:rsid w:val="6BB069A1"/>
    <w:rsid w:val="6BB362CE"/>
    <w:rsid w:val="6BB9504A"/>
    <w:rsid w:val="6BBB0A8E"/>
    <w:rsid w:val="6BC16C4E"/>
    <w:rsid w:val="6BCE4782"/>
    <w:rsid w:val="6BE26BB3"/>
    <w:rsid w:val="6C144FE8"/>
    <w:rsid w:val="6C5D623A"/>
    <w:rsid w:val="6C6D0DD6"/>
    <w:rsid w:val="6C836DCF"/>
    <w:rsid w:val="6C997CDF"/>
    <w:rsid w:val="6CB05D8D"/>
    <w:rsid w:val="6CBD79E6"/>
    <w:rsid w:val="6CC00CCB"/>
    <w:rsid w:val="6CC87B57"/>
    <w:rsid w:val="6CD43DBA"/>
    <w:rsid w:val="6CFA1CDB"/>
    <w:rsid w:val="6D211EDD"/>
    <w:rsid w:val="6D216741"/>
    <w:rsid w:val="6D255D13"/>
    <w:rsid w:val="6D3D0AE8"/>
    <w:rsid w:val="6D400349"/>
    <w:rsid w:val="6D602485"/>
    <w:rsid w:val="6D7E72DC"/>
    <w:rsid w:val="6D8049B5"/>
    <w:rsid w:val="6D824EBB"/>
    <w:rsid w:val="6D8A175D"/>
    <w:rsid w:val="6D8C4654"/>
    <w:rsid w:val="6D8F56C0"/>
    <w:rsid w:val="6DA1296C"/>
    <w:rsid w:val="6DA170E8"/>
    <w:rsid w:val="6DB80168"/>
    <w:rsid w:val="6DC1214C"/>
    <w:rsid w:val="6DCC66BD"/>
    <w:rsid w:val="6DE24C48"/>
    <w:rsid w:val="6E2C7F2B"/>
    <w:rsid w:val="6E2F0A19"/>
    <w:rsid w:val="6E461762"/>
    <w:rsid w:val="6E472D15"/>
    <w:rsid w:val="6E803C1E"/>
    <w:rsid w:val="6ED65590"/>
    <w:rsid w:val="6F0E46F1"/>
    <w:rsid w:val="6F1B6448"/>
    <w:rsid w:val="6F532332"/>
    <w:rsid w:val="6F5762BA"/>
    <w:rsid w:val="6F6C2868"/>
    <w:rsid w:val="6F6D0127"/>
    <w:rsid w:val="6F7D42C6"/>
    <w:rsid w:val="6F7E23F3"/>
    <w:rsid w:val="6F7F6679"/>
    <w:rsid w:val="6F870F73"/>
    <w:rsid w:val="6F882533"/>
    <w:rsid w:val="6F8B1310"/>
    <w:rsid w:val="6F943BE5"/>
    <w:rsid w:val="6FAB7606"/>
    <w:rsid w:val="6FAF5D9A"/>
    <w:rsid w:val="6FB95E7D"/>
    <w:rsid w:val="6FED3591"/>
    <w:rsid w:val="6FFD7DB8"/>
    <w:rsid w:val="70027CE9"/>
    <w:rsid w:val="70393102"/>
    <w:rsid w:val="70705B01"/>
    <w:rsid w:val="7076085F"/>
    <w:rsid w:val="707E5B31"/>
    <w:rsid w:val="709222E2"/>
    <w:rsid w:val="709B05CB"/>
    <w:rsid w:val="70B756B4"/>
    <w:rsid w:val="70DA40DF"/>
    <w:rsid w:val="70E62CA2"/>
    <w:rsid w:val="70FB2F2A"/>
    <w:rsid w:val="7159141D"/>
    <w:rsid w:val="71623285"/>
    <w:rsid w:val="71793FCD"/>
    <w:rsid w:val="71A167D4"/>
    <w:rsid w:val="71B8669C"/>
    <w:rsid w:val="71CB4BFC"/>
    <w:rsid w:val="71CB6F1A"/>
    <w:rsid w:val="72161C49"/>
    <w:rsid w:val="721970A7"/>
    <w:rsid w:val="724E7646"/>
    <w:rsid w:val="725701D1"/>
    <w:rsid w:val="72721464"/>
    <w:rsid w:val="728A066E"/>
    <w:rsid w:val="7296248F"/>
    <w:rsid w:val="72B73DF1"/>
    <w:rsid w:val="72C40600"/>
    <w:rsid w:val="72CA2760"/>
    <w:rsid w:val="72DC150A"/>
    <w:rsid w:val="732267F0"/>
    <w:rsid w:val="733F20EE"/>
    <w:rsid w:val="73B1065D"/>
    <w:rsid w:val="73BA1E9B"/>
    <w:rsid w:val="73C11535"/>
    <w:rsid w:val="73C37C82"/>
    <w:rsid w:val="73DD25F8"/>
    <w:rsid w:val="73E82D35"/>
    <w:rsid w:val="740451AA"/>
    <w:rsid w:val="740F0137"/>
    <w:rsid w:val="74460A27"/>
    <w:rsid w:val="744979C8"/>
    <w:rsid w:val="74B11831"/>
    <w:rsid w:val="7500388B"/>
    <w:rsid w:val="75033ACD"/>
    <w:rsid w:val="751F14A5"/>
    <w:rsid w:val="75417FF9"/>
    <w:rsid w:val="758F436B"/>
    <w:rsid w:val="759F48F6"/>
    <w:rsid w:val="75CA65D0"/>
    <w:rsid w:val="75CC7278"/>
    <w:rsid w:val="75CE63A6"/>
    <w:rsid w:val="75F90C51"/>
    <w:rsid w:val="760C608D"/>
    <w:rsid w:val="761D02BF"/>
    <w:rsid w:val="76213D87"/>
    <w:rsid w:val="7643466C"/>
    <w:rsid w:val="76683299"/>
    <w:rsid w:val="76A95344"/>
    <w:rsid w:val="76C05253"/>
    <w:rsid w:val="76C72CC4"/>
    <w:rsid w:val="76DA0816"/>
    <w:rsid w:val="76E16C86"/>
    <w:rsid w:val="76EA4626"/>
    <w:rsid w:val="76F345E7"/>
    <w:rsid w:val="76F53C3E"/>
    <w:rsid w:val="77095483"/>
    <w:rsid w:val="773854E1"/>
    <w:rsid w:val="773D6A42"/>
    <w:rsid w:val="774C42B4"/>
    <w:rsid w:val="77626998"/>
    <w:rsid w:val="779571D0"/>
    <w:rsid w:val="77C11E61"/>
    <w:rsid w:val="77D00A8D"/>
    <w:rsid w:val="77D10E83"/>
    <w:rsid w:val="780D4EC2"/>
    <w:rsid w:val="78184940"/>
    <w:rsid w:val="7834248B"/>
    <w:rsid w:val="78556985"/>
    <w:rsid w:val="786D673B"/>
    <w:rsid w:val="78757AE0"/>
    <w:rsid w:val="787959C5"/>
    <w:rsid w:val="78874D6A"/>
    <w:rsid w:val="78B77F23"/>
    <w:rsid w:val="78D7130C"/>
    <w:rsid w:val="78DE7A3D"/>
    <w:rsid w:val="79002D6F"/>
    <w:rsid w:val="79282414"/>
    <w:rsid w:val="792B7DEB"/>
    <w:rsid w:val="79352EE7"/>
    <w:rsid w:val="796B5F02"/>
    <w:rsid w:val="799476E6"/>
    <w:rsid w:val="79BC6D80"/>
    <w:rsid w:val="79DA0722"/>
    <w:rsid w:val="79F53325"/>
    <w:rsid w:val="79F7697F"/>
    <w:rsid w:val="79F80BB3"/>
    <w:rsid w:val="7A0F316A"/>
    <w:rsid w:val="7A161136"/>
    <w:rsid w:val="7A38745D"/>
    <w:rsid w:val="7A5170D9"/>
    <w:rsid w:val="7A731E55"/>
    <w:rsid w:val="7A7D10DE"/>
    <w:rsid w:val="7A816ADB"/>
    <w:rsid w:val="7A9547E7"/>
    <w:rsid w:val="7AAE2832"/>
    <w:rsid w:val="7AC65550"/>
    <w:rsid w:val="7AD41AC7"/>
    <w:rsid w:val="7AEA2C12"/>
    <w:rsid w:val="7B116D30"/>
    <w:rsid w:val="7B1227F8"/>
    <w:rsid w:val="7B147D8F"/>
    <w:rsid w:val="7B235833"/>
    <w:rsid w:val="7B2F6AD2"/>
    <w:rsid w:val="7B3D416D"/>
    <w:rsid w:val="7B4211FF"/>
    <w:rsid w:val="7B4512DD"/>
    <w:rsid w:val="7B533262"/>
    <w:rsid w:val="7B781F73"/>
    <w:rsid w:val="7B784E3E"/>
    <w:rsid w:val="7B7A5126"/>
    <w:rsid w:val="7B9C247A"/>
    <w:rsid w:val="7B9E3DFA"/>
    <w:rsid w:val="7BA26A6B"/>
    <w:rsid w:val="7BB3FDB9"/>
    <w:rsid w:val="7BC32309"/>
    <w:rsid w:val="7BDA3C38"/>
    <w:rsid w:val="7BF64461"/>
    <w:rsid w:val="7C0C3FBA"/>
    <w:rsid w:val="7C2B0D47"/>
    <w:rsid w:val="7C2D09C7"/>
    <w:rsid w:val="7C8D4919"/>
    <w:rsid w:val="7CA42425"/>
    <w:rsid w:val="7CB24380"/>
    <w:rsid w:val="7CC66763"/>
    <w:rsid w:val="7CD4603A"/>
    <w:rsid w:val="7D367D51"/>
    <w:rsid w:val="7D430FDF"/>
    <w:rsid w:val="7D5052A6"/>
    <w:rsid w:val="7D6A081C"/>
    <w:rsid w:val="7D8F03C4"/>
    <w:rsid w:val="7DBD5C5A"/>
    <w:rsid w:val="7DF13801"/>
    <w:rsid w:val="7E1075B0"/>
    <w:rsid w:val="7E1E53DD"/>
    <w:rsid w:val="7E3079B6"/>
    <w:rsid w:val="7E5D05DF"/>
    <w:rsid w:val="7E7B02C7"/>
    <w:rsid w:val="7E7B1EDD"/>
    <w:rsid w:val="7E9B1A1D"/>
    <w:rsid w:val="7EC016F1"/>
    <w:rsid w:val="7EE21270"/>
    <w:rsid w:val="7EED3DCE"/>
    <w:rsid w:val="7F2D58F4"/>
    <w:rsid w:val="7F2F27E1"/>
    <w:rsid w:val="7F4B2209"/>
    <w:rsid w:val="7F5B0B7E"/>
    <w:rsid w:val="7F634E95"/>
    <w:rsid w:val="7F712B25"/>
    <w:rsid w:val="7F734DBC"/>
    <w:rsid w:val="7F99327A"/>
    <w:rsid w:val="7FA47D77"/>
    <w:rsid w:val="7FB1158D"/>
    <w:rsid w:val="7FDC5C54"/>
    <w:rsid w:val="9AFCF333"/>
    <w:rsid w:val="AF79FEEB"/>
    <w:rsid w:val="D97A16BD"/>
    <w:rsid w:val="F6AD9A48"/>
    <w:rsid w:val="F76FEED8"/>
    <w:rsid w:val="FBCB27E6"/>
    <w:rsid w:val="FBFF9477"/>
    <w:rsid w:val="FDBF9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nhideWhenUsed="0" w:uiPriority="0" w:semiHidden="0"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qFormat="1" w:unhideWhenUsed="0" w:uiPriority="39" w:semiHidden="0" w:name="toc 5"/>
    <w:lsdException w:unhideWhenUsed="0" w:uiPriority="39" w:semiHidden="0" w:name="toc 6"/>
    <w:lsdException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nhideWhenUsed="0" w:uiPriority="0" w:semiHidden="0" w:name="Date"/>
    <w:lsdException w:qFormat="1" w:unhideWhenUsed="0" w:uiPriority="99" w:semiHidden="0" w:name="Body Text First Indent"/>
    <w:lsdException w:qFormat="1" w:uiPriority="99" w:semiHidden="0" w:name="Body Text First Indent 2"/>
    <w:lsdException w:uiPriority="99"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1044"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4"/>
    <w:qFormat/>
    <w:uiPriority w:val="0"/>
    <w:pPr>
      <w:snapToGrid w:val="0"/>
      <w:ind w:firstLine="0" w:firstLineChars="0"/>
      <w:jc w:val="center"/>
      <w:outlineLvl w:val="0"/>
    </w:pPr>
    <w:rPr>
      <w:b/>
      <w:bCs/>
      <w:kern w:val="44"/>
      <w:sz w:val="30"/>
      <w:szCs w:val="44"/>
    </w:rPr>
  </w:style>
  <w:style w:type="paragraph" w:styleId="4">
    <w:name w:val="heading 2"/>
    <w:basedOn w:val="1"/>
    <w:next w:val="1"/>
    <w:link w:val="55"/>
    <w:qFormat/>
    <w:uiPriority w:val="0"/>
    <w:pPr>
      <w:snapToGrid w:val="0"/>
      <w:spacing w:before="50" w:beforeLines="50"/>
      <w:ind w:firstLine="0" w:firstLineChars="0"/>
      <w:outlineLvl w:val="1"/>
    </w:pPr>
    <w:rPr>
      <w:b/>
      <w:color w:val="000000"/>
      <w:sz w:val="24"/>
      <w:szCs w:val="21"/>
    </w:rPr>
  </w:style>
  <w:style w:type="paragraph" w:styleId="5">
    <w:name w:val="heading 3"/>
    <w:basedOn w:val="1"/>
    <w:next w:val="1"/>
    <w:link w:val="56"/>
    <w:qFormat/>
    <w:uiPriority w:val="0"/>
    <w:pPr>
      <w:keepNext/>
      <w:keepLines/>
      <w:outlineLvl w:val="2"/>
    </w:pPr>
    <w:rPr>
      <w:b/>
      <w:kern w:val="0"/>
    </w:rPr>
  </w:style>
  <w:style w:type="paragraph" w:styleId="6">
    <w:name w:val="heading 4"/>
    <w:basedOn w:val="1"/>
    <w:next w:val="1"/>
    <w:link w:val="57"/>
    <w:qFormat/>
    <w:uiPriority w:val="0"/>
    <w:pPr>
      <w:keepNext/>
      <w:keepLines/>
      <w:outlineLvl w:val="3"/>
    </w:pPr>
    <w:rPr>
      <w:b/>
      <w:bCs/>
      <w:kern w:val="0"/>
      <w:szCs w:val="28"/>
    </w:rPr>
  </w:style>
  <w:style w:type="paragraph" w:styleId="7">
    <w:name w:val="heading 5"/>
    <w:basedOn w:val="1"/>
    <w:next w:val="1"/>
    <w:qFormat/>
    <w:uiPriority w:val="0"/>
    <w:pPr>
      <w:keepNext/>
      <w:keepLines/>
      <w:numPr>
        <w:ilvl w:val="4"/>
        <w:numId w:val="1"/>
      </w:numPr>
      <w:spacing w:before="280" w:after="290" w:line="376" w:lineRule="auto"/>
      <w:ind w:firstLine="200"/>
      <w:outlineLvl w:val="4"/>
    </w:pPr>
    <w:rPr>
      <w:rFonts w:ascii="仿宋_GB2312" w:hAnsi="宋体" w:eastAsia="仿宋_GB2312"/>
      <w:b/>
      <w:bCs/>
      <w:sz w:val="28"/>
      <w:szCs w:val="28"/>
    </w:rPr>
  </w:style>
  <w:style w:type="paragraph" w:styleId="8">
    <w:name w:val="heading 6"/>
    <w:basedOn w:val="1"/>
    <w:next w:val="1"/>
    <w:semiHidden/>
    <w:unhideWhenUsed/>
    <w:qFormat/>
    <w:uiPriority w:val="9"/>
    <w:pPr>
      <w:spacing w:beforeAutospacing="1" w:afterAutospacing="1"/>
      <w:jc w:val="left"/>
      <w:outlineLvl w:val="5"/>
    </w:pPr>
    <w:rPr>
      <w:rFonts w:hint="eastAsia" w:ascii="宋体" w:hAnsi="宋体"/>
      <w:b/>
      <w:bCs/>
      <w:kern w:val="0"/>
      <w:sz w:val="15"/>
      <w:szCs w:val="15"/>
    </w:rPr>
  </w:style>
  <w:style w:type="character" w:default="1" w:styleId="47">
    <w:name w:val="Default Paragraph Font"/>
    <w:semiHidden/>
    <w:unhideWhenUsed/>
    <w:qFormat/>
    <w:uiPriority w:val="1"/>
  </w:style>
  <w:style w:type="table" w:default="1" w:styleId="45">
    <w:name w:val="Normal Table"/>
    <w:semiHidden/>
    <w:unhideWhenUsed/>
    <w:uiPriority w:val="99"/>
    <w:tblPr>
      <w:tblCellMar>
        <w:top w:w="0" w:type="dxa"/>
        <w:left w:w="108" w:type="dxa"/>
        <w:bottom w:w="0" w:type="dxa"/>
        <w:right w:w="108" w:type="dxa"/>
      </w:tblCellMar>
    </w:tblPr>
  </w:style>
  <w:style w:type="paragraph" w:styleId="2">
    <w:name w:val="List Paragraph"/>
    <w:basedOn w:val="1"/>
    <w:qFormat/>
    <w:uiPriority w:val="34"/>
    <w:pPr>
      <w:ind w:firstLine="420"/>
    </w:pPr>
    <w:rPr>
      <w:sz w:val="24"/>
      <w:szCs w:val="20"/>
    </w:rPr>
  </w:style>
  <w:style w:type="paragraph" w:styleId="9">
    <w:name w:val="toc 7"/>
    <w:basedOn w:val="1"/>
    <w:next w:val="1"/>
    <w:uiPriority w:val="39"/>
    <w:pPr>
      <w:ind w:left="2520" w:leftChars="1200"/>
    </w:pPr>
  </w:style>
  <w:style w:type="paragraph" w:styleId="10">
    <w:name w:val="List Number"/>
    <w:basedOn w:val="1"/>
    <w:qFormat/>
    <w:uiPriority w:val="0"/>
    <w:pPr>
      <w:widowControl/>
      <w:tabs>
        <w:tab w:val="left" w:pos="454"/>
        <w:tab w:val="left" w:pos="720"/>
      </w:tabs>
      <w:spacing w:afterLines="50"/>
      <w:ind w:left="454" w:hanging="284"/>
      <w:jc w:val="left"/>
    </w:pPr>
    <w:rPr>
      <w:kern w:val="0"/>
      <w:sz w:val="24"/>
      <w:szCs w:val="20"/>
    </w:rPr>
  </w:style>
  <w:style w:type="paragraph" w:styleId="11">
    <w:name w:val="Normal Indent"/>
    <w:basedOn w:val="1"/>
    <w:next w:val="1"/>
    <w:qFormat/>
    <w:uiPriority w:val="0"/>
    <w:pPr>
      <w:ind w:firstLine="420"/>
    </w:pPr>
    <w:rPr>
      <w:szCs w:val="20"/>
    </w:rPr>
  </w:style>
  <w:style w:type="paragraph" w:styleId="12">
    <w:name w:val="caption"/>
    <w:basedOn w:val="1"/>
    <w:next w:val="1"/>
    <w:qFormat/>
    <w:uiPriority w:val="0"/>
    <w:pPr>
      <w:spacing w:before="152" w:after="160"/>
    </w:pPr>
    <w:rPr>
      <w:rFonts w:ascii="Arial" w:hAnsi="Arial" w:eastAsia="黑体" w:cs="Arial"/>
      <w:sz w:val="20"/>
      <w:szCs w:val="20"/>
    </w:rPr>
  </w:style>
  <w:style w:type="paragraph" w:styleId="13">
    <w:name w:val="Document Map"/>
    <w:basedOn w:val="1"/>
    <w:link w:val="58"/>
    <w:uiPriority w:val="0"/>
    <w:rPr>
      <w:rFonts w:ascii="宋体"/>
      <w:kern w:val="0"/>
      <w:sz w:val="18"/>
      <w:szCs w:val="18"/>
    </w:rPr>
  </w:style>
  <w:style w:type="paragraph" w:styleId="14">
    <w:name w:val="annotation text"/>
    <w:basedOn w:val="1"/>
    <w:link w:val="59"/>
    <w:unhideWhenUsed/>
    <w:qFormat/>
    <w:uiPriority w:val="99"/>
    <w:pPr>
      <w:jc w:val="left"/>
    </w:pPr>
    <w:rPr>
      <w:kern w:val="0"/>
      <w:sz w:val="20"/>
    </w:rPr>
  </w:style>
  <w:style w:type="paragraph" w:styleId="15">
    <w:name w:val="Body Text 3"/>
    <w:basedOn w:val="1"/>
    <w:link w:val="60"/>
    <w:uiPriority w:val="0"/>
    <w:pPr>
      <w:snapToGrid w:val="0"/>
      <w:spacing w:before="50" w:after="50"/>
    </w:pPr>
    <w:rPr>
      <w:rFonts w:hAnsi="宋体" w:eastAsia="仿宋_GB2312"/>
      <w:b/>
      <w:bCs/>
      <w:kern w:val="0"/>
      <w:sz w:val="24"/>
      <w:szCs w:val="20"/>
    </w:rPr>
  </w:style>
  <w:style w:type="paragraph" w:styleId="16">
    <w:name w:val="Body Text"/>
    <w:basedOn w:val="1"/>
    <w:link w:val="61"/>
    <w:qFormat/>
    <w:uiPriority w:val="0"/>
    <w:pPr>
      <w:spacing w:after="120"/>
    </w:pPr>
    <w:rPr>
      <w:kern w:val="0"/>
      <w:sz w:val="28"/>
    </w:rPr>
  </w:style>
  <w:style w:type="paragraph" w:styleId="17">
    <w:name w:val="Body Text Indent"/>
    <w:basedOn w:val="1"/>
    <w:link w:val="62"/>
    <w:uiPriority w:val="0"/>
    <w:pPr>
      <w:spacing w:line="200" w:lineRule="exact"/>
      <w:ind w:firstLine="301"/>
    </w:pPr>
    <w:rPr>
      <w:rFonts w:hint="eastAsia" w:ascii="宋体" w:hAnsi="Courier New" w:cs="宋体"/>
      <w:spacing w:val="-4"/>
      <w:sz w:val="18"/>
      <w:szCs w:val="20"/>
    </w:rPr>
  </w:style>
  <w:style w:type="paragraph" w:styleId="18">
    <w:name w:val="List Number 3"/>
    <w:basedOn w:val="1"/>
    <w:qFormat/>
    <w:uiPriority w:val="0"/>
    <w:pPr>
      <w:tabs>
        <w:tab w:val="left" w:pos="1200"/>
      </w:tabs>
      <w:ind w:left="1200" w:hanging="360"/>
    </w:pPr>
  </w:style>
  <w:style w:type="paragraph" w:styleId="19">
    <w:name w:val="List 2"/>
    <w:basedOn w:val="1"/>
    <w:uiPriority w:val="0"/>
    <w:pPr>
      <w:ind w:left="100" w:leftChars="200" w:hanging="200" w:hangingChars="200"/>
    </w:pPr>
    <w:rPr>
      <w:sz w:val="28"/>
    </w:rPr>
  </w:style>
  <w:style w:type="paragraph" w:styleId="20">
    <w:name w:val="Block Text"/>
    <w:basedOn w:val="1"/>
    <w:next w:val="1"/>
    <w:qFormat/>
    <w:uiPriority w:val="0"/>
    <w:pPr>
      <w:adjustRightInd w:val="0"/>
      <w:spacing w:line="300" w:lineRule="auto"/>
      <w:ind w:left="958" w:right="-120" w:rightChars="-120"/>
      <w:jc w:val="left"/>
    </w:pPr>
    <w:rPr>
      <w:rFonts w:ascii="宋体" w:hAnsi="宋体"/>
      <w:sz w:val="28"/>
    </w:rPr>
  </w:style>
  <w:style w:type="paragraph" w:styleId="21">
    <w:name w:val="index 4"/>
    <w:basedOn w:val="1"/>
    <w:next w:val="1"/>
    <w:uiPriority w:val="0"/>
    <w:pPr>
      <w:ind w:left="600" w:leftChars="600"/>
    </w:pPr>
  </w:style>
  <w:style w:type="paragraph" w:styleId="22">
    <w:name w:val="toc 5"/>
    <w:basedOn w:val="1"/>
    <w:next w:val="1"/>
    <w:qFormat/>
    <w:uiPriority w:val="39"/>
    <w:pPr>
      <w:ind w:left="1680" w:leftChars="800"/>
    </w:pPr>
  </w:style>
  <w:style w:type="paragraph" w:styleId="23">
    <w:name w:val="toc 3"/>
    <w:basedOn w:val="1"/>
    <w:next w:val="1"/>
    <w:qFormat/>
    <w:uiPriority w:val="39"/>
    <w:pPr>
      <w:ind w:left="840" w:leftChars="400"/>
    </w:pPr>
  </w:style>
  <w:style w:type="paragraph" w:styleId="24">
    <w:name w:val="Plain Text"/>
    <w:basedOn w:val="1"/>
    <w:link w:val="63"/>
    <w:qFormat/>
    <w:uiPriority w:val="0"/>
    <w:pPr>
      <w:spacing w:beforeLines="50" w:afterLines="50" w:line="400" w:lineRule="exact"/>
    </w:pPr>
    <w:rPr>
      <w:rFonts w:hint="eastAsia" w:ascii="宋体" w:hAnsi="Courier New" w:cs="宋体"/>
      <w:sz w:val="24"/>
    </w:rPr>
  </w:style>
  <w:style w:type="paragraph" w:styleId="25">
    <w:name w:val="toc 8"/>
    <w:basedOn w:val="1"/>
    <w:next w:val="1"/>
    <w:qFormat/>
    <w:uiPriority w:val="39"/>
    <w:pPr>
      <w:ind w:left="2940" w:leftChars="1400"/>
    </w:pPr>
  </w:style>
  <w:style w:type="paragraph" w:styleId="26">
    <w:name w:val="Date"/>
    <w:basedOn w:val="1"/>
    <w:next w:val="1"/>
    <w:link w:val="64"/>
    <w:uiPriority w:val="0"/>
    <w:pPr>
      <w:ind w:left="2500" w:leftChars="2500"/>
    </w:pPr>
    <w:rPr>
      <w:rFonts w:eastAsia="楷体_GB2312"/>
      <w:kern w:val="0"/>
      <w:sz w:val="32"/>
      <w:szCs w:val="20"/>
    </w:rPr>
  </w:style>
  <w:style w:type="paragraph" w:styleId="27">
    <w:name w:val="Body Text Indent 2"/>
    <w:basedOn w:val="1"/>
    <w:link w:val="65"/>
    <w:qFormat/>
    <w:uiPriority w:val="0"/>
    <w:pPr>
      <w:snapToGrid w:val="0"/>
      <w:ind w:firstLine="542" w:firstLineChars="225"/>
    </w:pPr>
    <w:rPr>
      <w:rFonts w:ascii="仿宋_GB2312" w:hAnsi="宋体"/>
      <w:b/>
      <w:bCs/>
      <w:color w:val="000000"/>
      <w:kern w:val="0"/>
      <w:sz w:val="24"/>
    </w:rPr>
  </w:style>
  <w:style w:type="paragraph" w:styleId="28">
    <w:name w:val="Balloon Text"/>
    <w:basedOn w:val="1"/>
    <w:link w:val="66"/>
    <w:uiPriority w:val="0"/>
    <w:rPr>
      <w:kern w:val="0"/>
      <w:sz w:val="18"/>
      <w:szCs w:val="18"/>
    </w:rPr>
  </w:style>
  <w:style w:type="paragraph" w:styleId="29">
    <w:name w:val="footer"/>
    <w:basedOn w:val="1"/>
    <w:link w:val="67"/>
    <w:qFormat/>
    <w:uiPriority w:val="99"/>
    <w:pPr>
      <w:tabs>
        <w:tab w:val="center" w:pos="4153"/>
        <w:tab w:val="right" w:pos="8306"/>
      </w:tabs>
      <w:snapToGrid w:val="0"/>
      <w:jc w:val="left"/>
    </w:pPr>
    <w:rPr>
      <w:rFonts w:eastAsia="黑体"/>
      <w:kern w:val="0"/>
      <w:sz w:val="18"/>
      <w:szCs w:val="18"/>
    </w:rPr>
  </w:style>
  <w:style w:type="paragraph" w:styleId="30">
    <w:name w:val="header"/>
    <w:basedOn w:val="1"/>
    <w:link w:val="68"/>
    <w:qFormat/>
    <w:uiPriority w:val="0"/>
    <w:pPr>
      <w:pBdr>
        <w:bottom w:val="single" w:color="auto" w:sz="6" w:space="1"/>
      </w:pBdr>
      <w:tabs>
        <w:tab w:val="center" w:pos="4153"/>
        <w:tab w:val="right" w:pos="8306"/>
      </w:tabs>
      <w:snapToGrid w:val="0"/>
      <w:jc w:val="center"/>
    </w:pPr>
    <w:rPr>
      <w:rFonts w:eastAsia="仿宋_GB2312"/>
      <w:kern w:val="0"/>
      <w:sz w:val="18"/>
      <w:szCs w:val="20"/>
    </w:rPr>
  </w:style>
  <w:style w:type="paragraph" w:styleId="31">
    <w:name w:val="toc 1"/>
    <w:basedOn w:val="1"/>
    <w:next w:val="1"/>
    <w:uiPriority w:val="39"/>
    <w:pPr>
      <w:ind w:firstLine="0" w:firstLineChars="0"/>
      <w:jc w:val="center"/>
    </w:pPr>
    <w:rPr>
      <w:b/>
      <w:sz w:val="28"/>
    </w:rPr>
  </w:style>
  <w:style w:type="paragraph" w:styleId="32">
    <w:name w:val="toc 4"/>
    <w:basedOn w:val="1"/>
    <w:next w:val="1"/>
    <w:uiPriority w:val="39"/>
    <w:pPr>
      <w:ind w:left="1260" w:leftChars="600"/>
    </w:pPr>
  </w:style>
  <w:style w:type="paragraph" w:styleId="33">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qFormat/>
    <w:uiPriority w:val="0"/>
    <w:pPr>
      <w:ind w:left="200" w:hanging="200" w:hangingChars="200"/>
    </w:pPr>
    <w:rPr>
      <w:sz w:val="28"/>
    </w:rPr>
  </w:style>
  <w:style w:type="paragraph" w:styleId="35">
    <w:name w:val="toc 6"/>
    <w:basedOn w:val="1"/>
    <w:next w:val="1"/>
    <w:uiPriority w:val="39"/>
    <w:pPr>
      <w:ind w:left="2100" w:leftChars="1000"/>
    </w:pPr>
  </w:style>
  <w:style w:type="paragraph" w:styleId="36">
    <w:name w:val="Body Text Indent 3"/>
    <w:basedOn w:val="1"/>
    <w:link w:val="69"/>
    <w:qFormat/>
    <w:uiPriority w:val="0"/>
    <w:pPr>
      <w:snapToGrid w:val="0"/>
      <w:ind w:firstLine="480"/>
      <w:jc w:val="left"/>
    </w:pPr>
    <w:rPr>
      <w:rFonts w:ascii="仿宋_GB2312" w:hAnsi="宋体" w:eastAsia="仿宋_GB2312"/>
      <w:color w:val="000000"/>
      <w:kern w:val="0"/>
      <w:sz w:val="24"/>
    </w:rPr>
  </w:style>
  <w:style w:type="paragraph" w:styleId="37">
    <w:name w:val="toc 2"/>
    <w:basedOn w:val="1"/>
    <w:next w:val="1"/>
    <w:qFormat/>
    <w:uiPriority w:val="39"/>
    <w:pPr>
      <w:ind w:left="420" w:leftChars="200"/>
    </w:pPr>
  </w:style>
  <w:style w:type="paragraph" w:styleId="38">
    <w:name w:val="toc 9"/>
    <w:basedOn w:val="1"/>
    <w:next w:val="1"/>
    <w:qFormat/>
    <w:uiPriority w:val="39"/>
    <w:pPr>
      <w:ind w:left="3360" w:leftChars="1600"/>
    </w:pPr>
  </w:style>
  <w:style w:type="paragraph" w:styleId="39">
    <w:name w:val="Body Text 2"/>
    <w:basedOn w:val="1"/>
    <w:link w:val="70"/>
    <w:uiPriority w:val="0"/>
    <w:pPr>
      <w:widowControl/>
      <w:snapToGrid w:val="0"/>
      <w:spacing w:before="50" w:afterLines="50" w:line="400" w:lineRule="exact"/>
      <w:jc w:val="left"/>
    </w:pPr>
    <w:rPr>
      <w:rFonts w:ascii="宋体" w:hAnsi="宋体"/>
      <w:color w:val="000000"/>
      <w:kern w:val="0"/>
      <w:sz w:val="24"/>
    </w:rPr>
  </w:style>
  <w:style w:type="paragraph" w:styleId="40">
    <w:name w:val="HTML Preformatted"/>
    <w:basedOn w:val="1"/>
    <w:link w:val="7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1">
    <w:name w:val="Normal (Web)"/>
    <w:basedOn w:val="1"/>
    <w:qFormat/>
    <w:uiPriority w:val="0"/>
    <w:pPr>
      <w:widowControl/>
      <w:spacing w:before="100" w:beforeAutospacing="1" w:after="100" w:afterAutospacing="1"/>
      <w:jc w:val="left"/>
    </w:pPr>
    <w:rPr>
      <w:kern w:val="0"/>
      <w:sz w:val="24"/>
    </w:rPr>
  </w:style>
  <w:style w:type="paragraph" w:styleId="42">
    <w:name w:val="annotation subject"/>
    <w:basedOn w:val="14"/>
    <w:next w:val="14"/>
    <w:link w:val="72"/>
    <w:qFormat/>
    <w:uiPriority w:val="0"/>
    <w:rPr>
      <w:b/>
      <w:bCs/>
    </w:rPr>
  </w:style>
  <w:style w:type="paragraph" w:styleId="43">
    <w:name w:val="Body Text First Indent"/>
    <w:basedOn w:val="16"/>
    <w:next w:val="1"/>
    <w:qFormat/>
    <w:uiPriority w:val="99"/>
    <w:pPr>
      <w:spacing w:line="240" w:lineRule="auto"/>
      <w:ind w:firstLine="420" w:firstLineChars="100"/>
    </w:pPr>
    <w:rPr>
      <w:kern w:val="2"/>
      <w:sz w:val="21"/>
    </w:rPr>
  </w:style>
  <w:style w:type="paragraph" w:styleId="44">
    <w:name w:val="Body Text First Indent 2"/>
    <w:basedOn w:val="17"/>
    <w:link w:val="73"/>
    <w:unhideWhenUsed/>
    <w:qFormat/>
    <w:uiPriority w:val="99"/>
    <w:pPr>
      <w:spacing w:after="120" w:line="240" w:lineRule="auto"/>
      <w:ind w:left="420" w:leftChars="200" w:firstLine="420"/>
    </w:pPr>
    <w:rPr>
      <w:rFonts w:hint="default" w:ascii="Times New Roman" w:hAnsi="Times New Roman" w:cs="Times New Roman"/>
      <w:spacing w:val="0"/>
      <w:sz w:val="21"/>
      <w:szCs w:val="24"/>
    </w:rPr>
  </w:style>
  <w:style w:type="table" w:styleId="46">
    <w:name w:val="Table Grid"/>
    <w:basedOn w:val="45"/>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b/>
      <w:bCs/>
    </w:rPr>
  </w:style>
  <w:style w:type="character" w:styleId="49">
    <w:name w:val="page number"/>
    <w:qFormat/>
    <w:uiPriority w:val="0"/>
  </w:style>
  <w:style w:type="character" w:styleId="50">
    <w:name w:val="FollowedHyperlink"/>
    <w:unhideWhenUsed/>
    <w:qFormat/>
    <w:uiPriority w:val="99"/>
    <w:rPr>
      <w:color w:val="5C5C5C"/>
      <w:u w:val="single"/>
    </w:rPr>
  </w:style>
  <w:style w:type="character" w:styleId="51">
    <w:name w:val="Emphasis"/>
    <w:qFormat/>
    <w:uiPriority w:val="20"/>
    <w:rPr>
      <w:i/>
      <w:iCs/>
    </w:rPr>
  </w:style>
  <w:style w:type="character" w:styleId="52">
    <w:name w:val="Hyperlink"/>
    <w:basedOn w:val="47"/>
    <w:qFormat/>
    <w:uiPriority w:val="99"/>
    <w:rPr>
      <w:color w:val="5C5C5C"/>
      <w:u w:val="single"/>
    </w:rPr>
  </w:style>
  <w:style w:type="character" w:styleId="53">
    <w:name w:val="annotation reference"/>
    <w:qFormat/>
    <w:uiPriority w:val="0"/>
    <w:rPr>
      <w:sz w:val="21"/>
      <w:szCs w:val="21"/>
    </w:rPr>
  </w:style>
  <w:style w:type="character" w:customStyle="1" w:styleId="54">
    <w:name w:val="标题 1 字符"/>
    <w:link w:val="3"/>
    <w:qFormat/>
    <w:uiPriority w:val="0"/>
    <w:rPr>
      <w:rFonts w:ascii="Times New Roman" w:hAnsi="Times New Roman" w:eastAsia="宋体"/>
      <w:b/>
      <w:bCs/>
      <w:kern w:val="44"/>
      <w:sz w:val="30"/>
      <w:szCs w:val="44"/>
    </w:rPr>
  </w:style>
  <w:style w:type="character" w:customStyle="1" w:styleId="55">
    <w:name w:val="标题 2 字符"/>
    <w:link w:val="4"/>
    <w:qFormat/>
    <w:uiPriority w:val="0"/>
    <w:rPr>
      <w:rFonts w:ascii="Times New Roman" w:hAnsi="Times New Roman" w:eastAsia="宋体"/>
      <w:b/>
      <w:color w:val="000000"/>
      <w:kern w:val="2"/>
      <w:sz w:val="24"/>
      <w:szCs w:val="21"/>
    </w:rPr>
  </w:style>
  <w:style w:type="character" w:customStyle="1" w:styleId="56">
    <w:name w:val="标题 3 字符"/>
    <w:link w:val="5"/>
    <w:qFormat/>
    <w:uiPriority w:val="0"/>
    <w:rPr>
      <w:rFonts w:ascii="Times New Roman" w:hAnsi="Times New Roman" w:eastAsia="宋体" w:cs="Times New Roman"/>
      <w:b/>
      <w:sz w:val="21"/>
      <w:szCs w:val="24"/>
    </w:rPr>
  </w:style>
  <w:style w:type="character" w:customStyle="1" w:styleId="57">
    <w:name w:val="标题 4 字符"/>
    <w:link w:val="6"/>
    <w:qFormat/>
    <w:uiPriority w:val="0"/>
    <w:rPr>
      <w:rFonts w:ascii="Times New Roman" w:hAnsi="Times New Roman" w:eastAsia="宋体" w:cs="Times New Roman"/>
      <w:b/>
      <w:bCs/>
      <w:sz w:val="21"/>
      <w:szCs w:val="28"/>
    </w:rPr>
  </w:style>
  <w:style w:type="character" w:customStyle="1" w:styleId="58">
    <w:name w:val="文档结构图 字符"/>
    <w:link w:val="13"/>
    <w:qFormat/>
    <w:uiPriority w:val="0"/>
    <w:rPr>
      <w:rFonts w:ascii="宋体"/>
      <w:sz w:val="18"/>
      <w:szCs w:val="18"/>
    </w:rPr>
  </w:style>
  <w:style w:type="character" w:customStyle="1" w:styleId="59">
    <w:name w:val="批注文字 字符"/>
    <w:link w:val="14"/>
    <w:semiHidden/>
    <w:qFormat/>
    <w:uiPriority w:val="99"/>
    <w:rPr>
      <w:rFonts w:ascii="Times New Roman" w:hAnsi="Times New Roman" w:eastAsia="宋体" w:cs="Times New Roman"/>
      <w:szCs w:val="24"/>
    </w:rPr>
  </w:style>
  <w:style w:type="character" w:customStyle="1" w:styleId="60">
    <w:name w:val="正文文本 3 字符"/>
    <w:link w:val="15"/>
    <w:qFormat/>
    <w:uiPriority w:val="0"/>
    <w:rPr>
      <w:rFonts w:ascii="Times New Roman" w:hAnsi="宋体" w:eastAsia="仿宋_GB2312" w:cs="Times New Roman"/>
      <w:b/>
      <w:bCs/>
      <w:sz w:val="24"/>
      <w:szCs w:val="20"/>
    </w:rPr>
  </w:style>
  <w:style w:type="character" w:customStyle="1" w:styleId="61">
    <w:name w:val="正文文本 字符"/>
    <w:link w:val="16"/>
    <w:qFormat/>
    <w:uiPriority w:val="0"/>
    <w:rPr>
      <w:rFonts w:ascii="Times New Roman" w:hAnsi="Times New Roman" w:eastAsia="宋体" w:cs="Times New Roman"/>
      <w:sz w:val="28"/>
      <w:szCs w:val="24"/>
    </w:rPr>
  </w:style>
  <w:style w:type="character" w:customStyle="1" w:styleId="62">
    <w:name w:val="正文文本缩进 字符"/>
    <w:link w:val="17"/>
    <w:qFormat/>
    <w:uiPriority w:val="0"/>
    <w:rPr>
      <w:rFonts w:hint="eastAsia" w:ascii="宋体" w:hAnsi="Courier New" w:eastAsia="宋体" w:cs="宋体"/>
      <w:spacing w:val="-4"/>
      <w:kern w:val="2"/>
      <w:sz w:val="18"/>
      <w:lang w:bidi="ar-SA"/>
    </w:rPr>
  </w:style>
  <w:style w:type="character" w:customStyle="1" w:styleId="63">
    <w:name w:val="纯文本 字符"/>
    <w:link w:val="24"/>
    <w:qFormat/>
    <w:uiPriority w:val="0"/>
    <w:rPr>
      <w:rFonts w:hint="eastAsia" w:ascii="宋体" w:hAnsi="Courier New" w:eastAsia="宋体" w:cs="宋体"/>
      <w:kern w:val="2"/>
      <w:sz w:val="24"/>
      <w:szCs w:val="24"/>
      <w:lang w:val="en-US" w:eastAsia="zh-CN" w:bidi="ar-SA"/>
    </w:rPr>
  </w:style>
  <w:style w:type="character" w:customStyle="1" w:styleId="64">
    <w:name w:val="日期 字符"/>
    <w:link w:val="26"/>
    <w:qFormat/>
    <w:uiPriority w:val="0"/>
    <w:rPr>
      <w:rFonts w:ascii="Times New Roman" w:hAnsi="Times New Roman" w:eastAsia="楷体_GB2312" w:cs="Times New Roman"/>
      <w:sz w:val="32"/>
      <w:szCs w:val="20"/>
    </w:rPr>
  </w:style>
  <w:style w:type="character" w:customStyle="1" w:styleId="65">
    <w:name w:val="正文文本缩进 2 字符"/>
    <w:link w:val="27"/>
    <w:qFormat/>
    <w:uiPriority w:val="0"/>
    <w:rPr>
      <w:rFonts w:ascii="仿宋_GB2312" w:hAnsi="宋体" w:eastAsia="宋体" w:cs="Arial"/>
      <w:b/>
      <w:bCs/>
      <w:color w:val="000000"/>
      <w:sz w:val="24"/>
      <w:szCs w:val="24"/>
    </w:rPr>
  </w:style>
  <w:style w:type="character" w:customStyle="1" w:styleId="66">
    <w:name w:val="批注框文本 字符"/>
    <w:link w:val="28"/>
    <w:qFormat/>
    <w:uiPriority w:val="0"/>
    <w:rPr>
      <w:rFonts w:ascii="Times New Roman" w:hAnsi="Times New Roman" w:eastAsia="宋体" w:cs="Times New Roman"/>
      <w:sz w:val="18"/>
      <w:szCs w:val="18"/>
    </w:rPr>
  </w:style>
  <w:style w:type="character" w:customStyle="1" w:styleId="67">
    <w:name w:val="页脚 字符"/>
    <w:link w:val="29"/>
    <w:qFormat/>
    <w:uiPriority w:val="99"/>
    <w:rPr>
      <w:rFonts w:eastAsia="黑体"/>
      <w:sz w:val="18"/>
      <w:szCs w:val="18"/>
    </w:rPr>
  </w:style>
  <w:style w:type="character" w:customStyle="1" w:styleId="68">
    <w:name w:val="页眉 字符"/>
    <w:link w:val="30"/>
    <w:qFormat/>
    <w:locked/>
    <w:uiPriority w:val="0"/>
    <w:rPr>
      <w:rFonts w:eastAsia="仿宋_GB2312"/>
      <w:sz w:val="18"/>
    </w:rPr>
  </w:style>
  <w:style w:type="character" w:customStyle="1" w:styleId="69">
    <w:name w:val="正文文本缩进 3 字符"/>
    <w:link w:val="36"/>
    <w:qFormat/>
    <w:uiPriority w:val="0"/>
    <w:rPr>
      <w:rFonts w:ascii="仿宋_GB2312" w:hAnsi="宋体" w:eastAsia="仿宋_GB2312" w:cs="Times New Roman"/>
      <w:color w:val="000000"/>
      <w:sz w:val="24"/>
      <w:szCs w:val="24"/>
    </w:rPr>
  </w:style>
  <w:style w:type="character" w:customStyle="1" w:styleId="70">
    <w:name w:val="正文文本 2 字符"/>
    <w:link w:val="39"/>
    <w:qFormat/>
    <w:uiPriority w:val="0"/>
    <w:rPr>
      <w:rFonts w:ascii="宋体" w:hAnsi="宋体" w:eastAsia="宋体" w:cs="Times New Roman"/>
      <w:color w:val="000000"/>
      <w:sz w:val="24"/>
      <w:szCs w:val="24"/>
    </w:rPr>
  </w:style>
  <w:style w:type="character" w:customStyle="1" w:styleId="71">
    <w:name w:val="HTML 预设格式 字符"/>
    <w:link w:val="40"/>
    <w:qFormat/>
    <w:uiPriority w:val="99"/>
    <w:rPr>
      <w:rFonts w:ascii="宋体" w:hAnsi="宋体" w:cs="宋体"/>
      <w:sz w:val="24"/>
      <w:szCs w:val="24"/>
    </w:rPr>
  </w:style>
  <w:style w:type="character" w:customStyle="1" w:styleId="72">
    <w:name w:val="批注主题 字符"/>
    <w:link w:val="42"/>
    <w:qFormat/>
    <w:uiPriority w:val="0"/>
    <w:rPr>
      <w:b/>
      <w:bCs/>
      <w:szCs w:val="24"/>
    </w:rPr>
  </w:style>
  <w:style w:type="character" w:customStyle="1" w:styleId="73">
    <w:name w:val="正文首行缩进 2 字符"/>
    <w:link w:val="44"/>
    <w:semiHidden/>
    <w:qFormat/>
    <w:uiPriority w:val="99"/>
    <w:rPr>
      <w:rFonts w:hint="eastAsia" w:ascii="宋体" w:hAnsi="Courier New" w:eastAsia="宋体" w:cs="宋体"/>
      <w:spacing w:val="-4"/>
      <w:kern w:val="2"/>
      <w:sz w:val="21"/>
      <w:szCs w:val="24"/>
      <w:lang w:bidi="ar-SA"/>
    </w:rPr>
  </w:style>
  <w:style w:type="character" w:customStyle="1" w:styleId="74">
    <w:name w:val="HTML 预设格式 Char1"/>
    <w:semiHidden/>
    <w:qFormat/>
    <w:uiPriority w:val="99"/>
    <w:rPr>
      <w:rFonts w:ascii="Courier New" w:hAnsi="Courier New" w:cs="Courier New"/>
      <w:kern w:val="2"/>
      <w:sz w:val="24"/>
      <w:szCs w:val="24"/>
    </w:rPr>
  </w:style>
  <w:style w:type="character" w:customStyle="1" w:styleId="75">
    <w:name w:val="批注文字 Char"/>
    <w:qFormat/>
    <w:uiPriority w:val="0"/>
    <w:rPr>
      <w:kern w:val="2"/>
      <w:sz w:val="21"/>
      <w:szCs w:val="24"/>
    </w:rPr>
  </w:style>
  <w:style w:type="character" w:customStyle="1" w:styleId="76">
    <w:name w:val="font21"/>
    <w:qFormat/>
    <w:uiPriority w:val="0"/>
    <w:rPr>
      <w:rFonts w:hint="eastAsia" w:ascii="宋体" w:hAnsi="宋体" w:eastAsia="宋体" w:cs="宋体"/>
      <w:color w:val="000000"/>
      <w:sz w:val="20"/>
      <w:szCs w:val="20"/>
      <w:u w:val="none"/>
    </w:rPr>
  </w:style>
  <w:style w:type="character" w:customStyle="1" w:styleId="77">
    <w:name w:val="正文文本缩进 Char"/>
    <w:qFormat/>
    <w:uiPriority w:val="0"/>
    <w:rPr>
      <w:rFonts w:ascii="宋体" w:hAnsi="Courier New"/>
      <w:spacing w:val="-4"/>
      <w:sz w:val="18"/>
    </w:rPr>
  </w:style>
  <w:style w:type="character" w:customStyle="1" w:styleId="78">
    <w:name w:val="纯文本 Char3"/>
    <w:semiHidden/>
    <w:qFormat/>
    <w:uiPriority w:val="99"/>
    <w:rPr>
      <w:rFonts w:ascii="宋体" w:hAnsi="Courier New" w:cs="Courier New"/>
      <w:kern w:val="2"/>
      <w:sz w:val="21"/>
      <w:szCs w:val="21"/>
    </w:rPr>
  </w:style>
  <w:style w:type="character" w:customStyle="1" w:styleId="79">
    <w:name w:val="正文文本 3 Char1"/>
    <w:semiHidden/>
    <w:qFormat/>
    <w:uiPriority w:val="99"/>
    <w:rPr>
      <w:rFonts w:ascii="Tahoma" w:hAnsi="Tahoma"/>
      <w:kern w:val="2"/>
      <w:sz w:val="16"/>
      <w:szCs w:val="16"/>
    </w:rPr>
  </w:style>
  <w:style w:type="character" w:customStyle="1" w:styleId="80">
    <w:name w:val="font01"/>
    <w:qFormat/>
    <w:uiPriority w:val="0"/>
    <w:rPr>
      <w:rFonts w:hint="eastAsia" w:ascii="宋体" w:hAnsi="宋体" w:eastAsia="宋体" w:cs="宋体"/>
      <w:color w:val="000000"/>
      <w:sz w:val="20"/>
      <w:szCs w:val="20"/>
      <w:u w:val="none"/>
    </w:rPr>
  </w:style>
  <w:style w:type="character" w:customStyle="1" w:styleId="81">
    <w:name w:val="默认段落字体2"/>
    <w:qFormat/>
    <w:uiPriority w:val="6"/>
  </w:style>
  <w:style w:type="character" w:customStyle="1" w:styleId="82">
    <w:name w:val="页眉 Char2"/>
    <w:semiHidden/>
    <w:qFormat/>
    <w:uiPriority w:val="99"/>
    <w:rPr>
      <w:rFonts w:ascii="Tahoma" w:hAnsi="Tahoma"/>
      <w:kern w:val="2"/>
      <w:sz w:val="18"/>
      <w:szCs w:val="18"/>
    </w:rPr>
  </w:style>
  <w:style w:type="character" w:customStyle="1" w:styleId="83">
    <w:name w:val="批注主题 Char2"/>
    <w:semiHidden/>
    <w:qFormat/>
    <w:uiPriority w:val="99"/>
    <w:rPr>
      <w:rFonts w:ascii="Tahoma" w:hAnsi="Tahoma"/>
      <w:b/>
      <w:bCs/>
      <w:kern w:val="2"/>
      <w:sz w:val="21"/>
      <w:szCs w:val="24"/>
    </w:rPr>
  </w:style>
  <w:style w:type="character" w:customStyle="1" w:styleId="84">
    <w:name w:val="纯文本 Char"/>
    <w:qFormat/>
    <w:uiPriority w:val="0"/>
    <w:rPr>
      <w:rFonts w:ascii="宋体" w:hAnsi="Courier New" w:eastAsia="宋体"/>
      <w:sz w:val="24"/>
      <w:szCs w:val="24"/>
    </w:rPr>
  </w:style>
  <w:style w:type="character" w:customStyle="1" w:styleId="85">
    <w:name w:val="正文文本 Char1"/>
    <w:semiHidden/>
    <w:qFormat/>
    <w:uiPriority w:val="99"/>
    <w:rPr>
      <w:rFonts w:ascii="Tahoma" w:hAnsi="Tahoma"/>
      <w:kern w:val="2"/>
      <w:sz w:val="21"/>
      <w:szCs w:val="24"/>
    </w:rPr>
  </w:style>
  <w:style w:type="character" w:customStyle="1" w:styleId="86">
    <w:name w:val="页眉 Char1"/>
    <w:semiHidden/>
    <w:qFormat/>
    <w:uiPriority w:val="99"/>
    <w:rPr>
      <w:rFonts w:ascii="Times New Roman" w:hAnsi="Times New Roman" w:eastAsia="宋体" w:cs="Times New Roman"/>
      <w:sz w:val="18"/>
      <w:szCs w:val="18"/>
    </w:rPr>
  </w:style>
  <w:style w:type="character" w:customStyle="1" w:styleId="87">
    <w:name w:val="正文文本缩进 3 Char1"/>
    <w:semiHidden/>
    <w:qFormat/>
    <w:uiPriority w:val="99"/>
    <w:rPr>
      <w:rFonts w:ascii="Tahoma" w:hAnsi="Tahoma"/>
      <w:kern w:val="2"/>
      <w:sz w:val="16"/>
      <w:szCs w:val="16"/>
    </w:rPr>
  </w:style>
  <w:style w:type="character" w:customStyle="1" w:styleId="88">
    <w:name w:val="正文文本 2 Char1"/>
    <w:semiHidden/>
    <w:qFormat/>
    <w:uiPriority w:val="99"/>
    <w:rPr>
      <w:rFonts w:ascii="Tahoma" w:hAnsi="Tahoma"/>
      <w:kern w:val="2"/>
      <w:sz w:val="21"/>
      <w:szCs w:val="24"/>
    </w:rPr>
  </w:style>
  <w:style w:type="character" w:customStyle="1" w:styleId="89">
    <w:name w:val="页脚 Char1"/>
    <w:semiHidden/>
    <w:qFormat/>
    <w:uiPriority w:val="99"/>
    <w:rPr>
      <w:rFonts w:ascii="Times New Roman" w:hAnsi="Times New Roman" w:eastAsia="宋体" w:cs="Times New Roman"/>
      <w:sz w:val="18"/>
      <w:szCs w:val="18"/>
    </w:rPr>
  </w:style>
  <w:style w:type="character" w:customStyle="1" w:styleId="90">
    <w:name w:val="15"/>
    <w:qFormat/>
    <w:uiPriority w:val="0"/>
    <w:rPr>
      <w:rFonts w:hint="default" w:ascii="Calibri" w:hAnsi="Calibri" w:eastAsia="宋体" w:cs="Times New Roman"/>
      <w:sz w:val="24"/>
      <w:szCs w:val="24"/>
    </w:rPr>
  </w:style>
  <w:style w:type="character" w:customStyle="1" w:styleId="91">
    <w:name w:val="font31"/>
    <w:qFormat/>
    <w:uiPriority w:val="0"/>
    <w:rPr>
      <w:rFonts w:hint="default" w:ascii="Arial" w:hAnsi="Arial" w:cs="Arial"/>
      <w:color w:val="000000"/>
      <w:sz w:val="20"/>
      <w:szCs w:val="20"/>
      <w:u w:val="none"/>
    </w:rPr>
  </w:style>
  <w:style w:type="character" w:customStyle="1" w:styleId="92">
    <w:name w:val="font11"/>
    <w:qFormat/>
    <w:uiPriority w:val="0"/>
    <w:rPr>
      <w:rFonts w:hint="eastAsia" w:ascii="宋体" w:hAnsi="宋体" w:eastAsia="宋体" w:cs="宋体"/>
      <w:color w:val="000000"/>
      <w:sz w:val="20"/>
      <w:szCs w:val="20"/>
      <w:u w:val="none"/>
    </w:rPr>
  </w:style>
  <w:style w:type="character" w:customStyle="1" w:styleId="93">
    <w:name w:val="正文文本缩进 Char1"/>
    <w:semiHidden/>
    <w:qFormat/>
    <w:uiPriority w:val="99"/>
    <w:rPr>
      <w:rFonts w:ascii="Times New Roman" w:hAnsi="Times New Roman" w:eastAsia="宋体" w:cs="Times New Roman"/>
      <w:szCs w:val="24"/>
    </w:rPr>
  </w:style>
  <w:style w:type="character" w:customStyle="1" w:styleId="94">
    <w:name w:val="正文文本 3 字符1"/>
    <w:qFormat/>
    <w:uiPriority w:val="0"/>
    <w:rPr>
      <w:rFonts w:hint="default" w:ascii="Calibri" w:hAnsi="Calibri" w:cs="Calibri"/>
      <w:kern w:val="2"/>
      <w:sz w:val="16"/>
      <w:szCs w:val="16"/>
    </w:rPr>
  </w:style>
  <w:style w:type="character" w:customStyle="1" w:styleId="95">
    <w:name w:val="样式 标题 1合同标题卷标题H1h1Level 1 Topic HeadingH11H12H111H13H1... Char"/>
    <w:qFormat/>
    <w:uiPriority w:val="0"/>
    <w:rPr>
      <w:rFonts w:ascii="宋体" w:hAnsi="宋体" w:eastAsia="宋体"/>
      <w:b/>
      <w:bCs/>
      <w:kern w:val="44"/>
      <w:sz w:val="24"/>
      <w:szCs w:val="44"/>
      <w:lang w:val="en-US" w:eastAsia="zh-CN" w:bidi="ar-SA"/>
    </w:rPr>
  </w:style>
  <w:style w:type="character" w:customStyle="1" w:styleId="96">
    <w:name w:val="正文文本缩进 Char3"/>
    <w:semiHidden/>
    <w:qFormat/>
    <w:uiPriority w:val="99"/>
    <w:rPr>
      <w:rFonts w:ascii="Tahoma" w:hAnsi="Tahoma"/>
      <w:kern w:val="2"/>
      <w:sz w:val="21"/>
      <w:szCs w:val="24"/>
    </w:rPr>
  </w:style>
  <w:style w:type="character" w:customStyle="1" w:styleId="97">
    <w:name w:val="批注主题 Char1"/>
    <w:semiHidden/>
    <w:qFormat/>
    <w:uiPriority w:val="99"/>
    <w:rPr>
      <w:rFonts w:ascii="Times New Roman" w:hAnsi="Times New Roman" w:eastAsia="宋体" w:cs="Times New Roman"/>
      <w:b/>
      <w:bCs/>
      <w:szCs w:val="24"/>
    </w:rPr>
  </w:style>
  <w:style w:type="character" w:customStyle="1" w:styleId="98">
    <w:name w:val="正文文本缩进 2 Char1"/>
    <w:semiHidden/>
    <w:qFormat/>
    <w:uiPriority w:val="99"/>
    <w:rPr>
      <w:rFonts w:ascii="Tahoma" w:hAnsi="Tahoma"/>
      <w:kern w:val="2"/>
      <w:sz w:val="21"/>
      <w:szCs w:val="24"/>
    </w:rPr>
  </w:style>
  <w:style w:type="character" w:customStyle="1" w:styleId="99">
    <w:name w:val="页脚 Char2"/>
    <w:semiHidden/>
    <w:qFormat/>
    <w:uiPriority w:val="99"/>
    <w:rPr>
      <w:rFonts w:ascii="Tahoma" w:hAnsi="Tahoma"/>
      <w:kern w:val="2"/>
      <w:sz w:val="18"/>
      <w:szCs w:val="18"/>
    </w:rPr>
  </w:style>
  <w:style w:type="character" w:customStyle="1" w:styleId="100">
    <w:name w:val="默认段落字体1"/>
    <w:qFormat/>
    <w:uiPriority w:val="6"/>
  </w:style>
  <w:style w:type="character" w:customStyle="1" w:styleId="101">
    <w:name w:val="param-name"/>
    <w:qFormat/>
    <w:uiPriority w:val="0"/>
  </w:style>
  <w:style w:type="character" w:customStyle="1" w:styleId="102">
    <w:name w:val="批注框文本 Char1"/>
    <w:semiHidden/>
    <w:qFormat/>
    <w:uiPriority w:val="99"/>
    <w:rPr>
      <w:rFonts w:ascii="Tahoma" w:hAnsi="Tahoma"/>
      <w:kern w:val="2"/>
      <w:sz w:val="18"/>
      <w:szCs w:val="18"/>
    </w:rPr>
  </w:style>
  <w:style w:type="character" w:customStyle="1" w:styleId="103">
    <w:name w:val="17"/>
    <w:qFormat/>
    <w:uiPriority w:val="0"/>
    <w:rPr>
      <w:rFonts w:hint="default" w:ascii="??" w:hAnsi="??" w:eastAsia="宋体" w:cs="Times New Roman"/>
      <w:sz w:val="24"/>
      <w:szCs w:val="24"/>
    </w:rPr>
  </w:style>
  <w:style w:type="character" w:customStyle="1" w:styleId="104">
    <w:name w:val="param-name param-explain"/>
    <w:qFormat/>
    <w:uiPriority w:val="0"/>
  </w:style>
  <w:style w:type="character" w:customStyle="1" w:styleId="105">
    <w:name w:val="文档结构图 Char1"/>
    <w:semiHidden/>
    <w:qFormat/>
    <w:uiPriority w:val="99"/>
    <w:rPr>
      <w:rFonts w:ascii="宋体" w:hAnsi="Times New Roman" w:eastAsia="宋体" w:cs="Times New Roman"/>
      <w:sz w:val="18"/>
      <w:szCs w:val="18"/>
    </w:rPr>
  </w:style>
  <w:style w:type="character" w:customStyle="1" w:styleId="106">
    <w:name w:val="cye-lm-tag"/>
    <w:qFormat/>
    <w:uiPriority w:val="0"/>
  </w:style>
  <w:style w:type="character" w:customStyle="1" w:styleId="107">
    <w:name w:val="纯文本 Char1"/>
    <w:semiHidden/>
    <w:uiPriority w:val="99"/>
    <w:rPr>
      <w:rFonts w:ascii="宋体" w:hAnsi="Courier New" w:eastAsia="宋体" w:cs="Courier New"/>
      <w:szCs w:val="21"/>
    </w:rPr>
  </w:style>
  <w:style w:type="character" w:customStyle="1" w:styleId="108">
    <w:name w:val="apple-converted-space"/>
    <w:qFormat/>
    <w:uiPriority w:val="0"/>
  </w:style>
  <w:style w:type="character" w:customStyle="1" w:styleId="109">
    <w:name w:val="文档结构图 Char2"/>
    <w:semiHidden/>
    <w:qFormat/>
    <w:uiPriority w:val="99"/>
    <w:rPr>
      <w:rFonts w:ascii="宋体" w:hAnsi="Tahoma"/>
      <w:kern w:val="2"/>
      <w:sz w:val="18"/>
      <w:szCs w:val="18"/>
    </w:rPr>
  </w:style>
  <w:style w:type="character" w:customStyle="1" w:styleId="110">
    <w:name w:val="批注文字 Char2"/>
    <w:semiHidden/>
    <w:qFormat/>
    <w:uiPriority w:val="99"/>
    <w:rPr>
      <w:rFonts w:ascii="Tahoma" w:hAnsi="Tahoma"/>
      <w:kern w:val="2"/>
      <w:sz w:val="21"/>
      <w:szCs w:val="24"/>
    </w:rPr>
  </w:style>
  <w:style w:type="character" w:customStyle="1" w:styleId="111">
    <w:name w:val="日期 Char1"/>
    <w:semiHidden/>
    <w:qFormat/>
    <w:uiPriority w:val="99"/>
    <w:rPr>
      <w:rFonts w:ascii="Tahoma" w:hAnsi="Tahoma"/>
      <w:kern w:val="2"/>
      <w:sz w:val="21"/>
      <w:szCs w:val="24"/>
    </w:rPr>
  </w:style>
  <w:style w:type="paragraph" w:customStyle="1" w:styleId="112">
    <w:name w:val="样式 首行缩进:  2 字符"/>
    <w:basedOn w:val="1"/>
    <w:qFormat/>
    <w:uiPriority w:val="0"/>
    <w:pPr>
      <w:spacing w:before="120" w:line="288" w:lineRule="auto"/>
      <w:ind w:firstLine="420"/>
    </w:pPr>
    <w:rPr>
      <w:rFonts w:cs="宋体"/>
      <w:szCs w:val="20"/>
    </w:rPr>
  </w:style>
  <w:style w:type="paragraph" w:customStyle="1" w:styleId="113">
    <w:name w:val="首行缩进"/>
    <w:basedOn w:val="1"/>
    <w:qFormat/>
    <w:uiPriority w:val="99"/>
    <w:pPr>
      <w:spacing w:line="300" w:lineRule="auto"/>
      <w:ind w:firstLine="200"/>
    </w:pPr>
    <w:rPr>
      <w:rFonts w:hAnsi="宋体" w:eastAsia="方正书宋简体"/>
      <w:kern w:val="0"/>
      <w:sz w:val="20"/>
    </w:rPr>
  </w:style>
  <w:style w:type="paragraph" w:customStyle="1" w:styleId="114">
    <w:name w:val="Char3"/>
    <w:basedOn w:val="1"/>
    <w:uiPriority w:val="0"/>
  </w:style>
  <w:style w:type="paragraph" w:customStyle="1" w:styleId="115">
    <w:name w:val="Table Paragraph"/>
    <w:basedOn w:val="1"/>
    <w:qFormat/>
    <w:uiPriority w:val="1"/>
    <w:pPr>
      <w:autoSpaceDE w:val="0"/>
      <w:autoSpaceDN w:val="0"/>
      <w:adjustRightInd w:val="0"/>
      <w:spacing w:line="240" w:lineRule="auto"/>
      <w:ind w:firstLine="0" w:firstLineChars="0"/>
      <w:jc w:val="left"/>
    </w:pPr>
    <w:rPr>
      <w:rFonts w:ascii="黑体" w:hAnsi="黑体" w:eastAsia="等线" w:cs="黑体"/>
      <w:kern w:val="0"/>
      <w:sz w:val="24"/>
    </w:rPr>
  </w:style>
  <w:style w:type="paragraph" w:customStyle="1" w:styleId="116">
    <w:name w:val="Body text|1"/>
    <w:basedOn w:val="1"/>
    <w:qFormat/>
    <w:uiPriority w:val="0"/>
    <w:pPr>
      <w:spacing w:line="427" w:lineRule="auto"/>
      <w:ind w:firstLine="400"/>
    </w:pPr>
    <w:rPr>
      <w:rFonts w:ascii="宋体" w:hAnsi="宋体" w:cs="宋体"/>
      <w:sz w:val="22"/>
      <w:szCs w:val="22"/>
      <w:lang w:val="zh-TW" w:eastAsia="zh-TW" w:bidi="zh-TW"/>
    </w:rPr>
  </w:style>
  <w:style w:type="paragraph" w:customStyle="1" w:styleId="117">
    <w:name w:val="_Style 3"/>
    <w:basedOn w:val="1"/>
    <w:qFormat/>
    <w:uiPriority w:val="99"/>
    <w:pPr>
      <w:spacing w:line="240" w:lineRule="auto"/>
      <w:ind w:firstLine="420"/>
    </w:pPr>
    <w:rPr>
      <w:szCs w:val="22"/>
    </w:rPr>
  </w:style>
  <w:style w:type="paragraph" w:customStyle="1" w:styleId="118">
    <w:name w:val="Char Char1 Char Char"/>
    <w:basedOn w:val="1"/>
    <w:qFormat/>
    <w:uiPriority w:val="0"/>
    <w:pPr>
      <w:adjustRightInd w:val="0"/>
      <w:spacing w:line="360" w:lineRule="atLeast"/>
      <w:textAlignment w:val="baseline"/>
    </w:pPr>
    <w:rPr>
      <w:rFonts w:ascii="Calibri" w:hAnsi="Calibri"/>
    </w:rPr>
  </w:style>
  <w:style w:type="paragraph" w:customStyle="1" w:styleId="119">
    <w:name w:val="List Paragraph1"/>
    <w:basedOn w:val="1"/>
    <w:qFormat/>
    <w:uiPriority w:val="0"/>
    <w:pPr>
      <w:ind w:firstLine="420"/>
    </w:pPr>
    <w:rPr>
      <w:rFonts w:ascii="Calibri" w:hAnsi="Calibri"/>
      <w:szCs w:val="22"/>
    </w:rPr>
  </w:style>
  <w:style w:type="paragraph" w:customStyle="1" w:styleId="120">
    <w:name w:val="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1">
    <w:name w:val="_Style 1"/>
    <w:basedOn w:val="1"/>
    <w:qFormat/>
    <w:uiPriority w:val="0"/>
    <w:pPr>
      <w:spacing w:line="240" w:lineRule="auto"/>
      <w:ind w:firstLine="420"/>
    </w:pPr>
    <w:rPr>
      <w:rFonts w:ascii="Calibri" w:hAnsi="Calibri"/>
    </w:rPr>
  </w:style>
  <w:style w:type="paragraph" w:customStyle="1" w:styleId="122">
    <w:name w:val="biaoge"/>
    <w:basedOn w:val="1"/>
    <w:qFormat/>
    <w:uiPriority w:val="0"/>
  </w:style>
  <w:style w:type="paragraph" w:customStyle="1" w:styleId="123">
    <w:name w:val="Char2"/>
    <w:basedOn w:val="1"/>
    <w:qFormat/>
    <w:uiPriority w:val="0"/>
    <w:rPr>
      <w:rFonts w:ascii="仿宋_GB2312" w:eastAsia="仿宋_GB2312"/>
      <w:b/>
      <w:sz w:val="32"/>
      <w:szCs w:val="32"/>
    </w:rPr>
  </w:style>
  <w:style w:type="paragraph" w:customStyle="1" w:styleId="124">
    <w:name w:val="Char Char Char Char Char Char"/>
    <w:basedOn w:val="1"/>
    <w:qFormat/>
    <w:uiPriority w:val="0"/>
    <w:rPr>
      <w:rFonts w:ascii="Tahoma" w:hAnsi="Tahoma"/>
      <w:sz w:val="24"/>
    </w:rPr>
  </w:style>
  <w:style w:type="paragraph" w:customStyle="1" w:styleId="125">
    <w:name w:val="Char"/>
    <w:basedOn w:val="1"/>
    <w:qFormat/>
    <w:uiPriority w:val="0"/>
  </w:style>
  <w:style w:type="paragraph" w:customStyle="1" w:styleId="126">
    <w:name w:val="表内文字"/>
    <w:basedOn w:val="1"/>
    <w:qFormat/>
    <w:uiPriority w:val="0"/>
    <w:pPr>
      <w:tabs>
        <w:tab w:val="left" w:pos="1418"/>
      </w:tabs>
      <w:jc w:val="center"/>
    </w:pPr>
    <w:rPr>
      <w:rFonts w:ascii="仿宋_GB2312" w:eastAsia="仿宋_GB2312"/>
      <w:spacing w:val="-20"/>
      <w:kern w:val="0"/>
      <w:sz w:val="24"/>
    </w:rPr>
  </w:style>
  <w:style w:type="paragraph" w:customStyle="1" w:styleId="127">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28">
    <w:name w:val="列出段落1"/>
    <w:basedOn w:val="1"/>
    <w:qFormat/>
    <w:uiPriority w:val="34"/>
    <w:pPr>
      <w:ind w:firstLine="420"/>
    </w:pPr>
    <w:rPr>
      <w:rFonts w:ascii="Calibri" w:hAnsi="Calibri"/>
      <w:szCs w:val="22"/>
    </w:rPr>
  </w:style>
  <w:style w:type="paragraph" w:customStyle="1" w:styleId="129">
    <w:name w:val="章正文"/>
    <w:basedOn w:val="1"/>
    <w:qFormat/>
    <w:uiPriority w:val="99"/>
    <w:pPr>
      <w:spacing w:beforeLines="50" w:after="120" w:line="300" w:lineRule="auto"/>
      <w:ind w:firstLine="480"/>
    </w:pPr>
    <w:rPr>
      <w:rFonts w:ascii="Helvetica" w:hAnsi="Helvetica"/>
      <w:kern w:val="0"/>
      <w:sz w:val="24"/>
    </w:rPr>
  </w:style>
  <w:style w:type="paragraph" w:customStyle="1" w:styleId="130">
    <w:name w:val="Char4"/>
    <w:basedOn w:val="1"/>
    <w:qFormat/>
    <w:uiPriority w:val="0"/>
  </w:style>
  <w:style w:type="paragraph" w:customStyle="1" w:styleId="131">
    <w:name w:val="_Style 2"/>
    <w:basedOn w:val="1"/>
    <w:qFormat/>
    <w:uiPriority w:val="99"/>
    <w:pPr>
      <w:ind w:firstLine="420"/>
    </w:pPr>
  </w:style>
  <w:style w:type="paragraph" w:customStyle="1" w:styleId="132">
    <w:name w:val="Char11"/>
    <w:basedOn w:val="1"/>
    <w:qFormat/>
    <w:uiPriority w:val="0"/>
    <w:rPr>
      <w:rFonts w:ascii="Tahoma" w:hAnsi="Tahoma"/>
      <w:sz w:val="24"/>
      <w:szCs w:val="20"/>
    </w:rPr>
  </w:style>
  <w:style w:type="paragraph" w:customStyle="1" w:styleId="133">
    <w:name w:val="Default"/>
    <w:unhideWhenUsed/>
    <w:qFormat/>
    <w:uiPriority w:val="99"/>
    <w:pPr>
      <w:widowControl w:val="0"/>
      <w:autoSpaceDE w:val="0"/>
      <w:autoSpaceDN w:val="0"/>
      <w:adjustRightInd w:val="0"/>
    </w:pPr>
    <w:rPr>
      <w:rFonts w:ascii="Heiti TC" w:hAnsi="Heiti TC" w:eastAsia="Heiti TC" w:cs="Times New Roman"/>
      <w:color w:val="000000"/>
      <w:sz w:val="24"/>
      <w:szCs w:val="22"/>
      <w:lang w:val="en-US" w:eastAsia="zh-CN" w:bidi="ar-SA"/>
    </w:rPr>
  </w:style>
  <w:style w:type="paragraph" w:customStyle="1" w:styleId="134">
    <w:name w:val="默认段落字体 Para Char Char Char Char Char Char Char Char Char1 Char Char Char Char"/>
    <w:basedOn w:val="1"/>
    <w:uiPriority w:val="0"/>
    <w:rPr>
      <w:rFonts w:ascii="Tahoma" w:hAnsi="Tahoma"/>
      <w:sz w:val="24"/>
      <w:szCs w:val="20"/>
    </w:rPr>
  </w:style>
  <w:style w:type="paragraph" w:customStyle="1" w:styleId="135">
    <w:name w:val="_Style 134"/>
    <w:basedOn w:val="3"/>
    <w:next w:val="1"/>
    <w:qFormat/>
    <w:uiPriority w:val="0"/>
    <w:pPr>
      <w:keepLines/>
      <w:widowControl/>
      <w:spacing w:before="480" w:line="276" w:lineRule="auto"/>
      <w:jc w:val="left"/>
      <w:outlineLvl w:val="9"/>
    </w:pPr>
    <w:rPr>
      <w:rFonts w:ascii="Cambria" w:hAnsi="Cambria"/>
      <w:color w:val="365F91"/>
      <w:kern w:val="0"/>
      <w:sz w:val="28"/>
      <w:szCs w:val="28"/>
    </w:rPr>
  </w:style>
  <w:style w:type="paragraph" w:customStyle="1" w:styleId="136">
    <w:name w:val="表格文字"/>
    <w:basedOn w:val="1"/>
    <w:next w:val="16"/>
    <w:qFormat/>
    <w:uiPriority w:val="0"/>
    <w:pPr>
      <w:widowControl/>
      <w:spacing w:before="25" w:after="25"/>
      <w:jc w:val="left"/>
    </w:pPr>
    <w:rPr>
      <w:rFonts w:ascii="Times" w:hAnsi="Times"/>
      <w:bCs/>
      <w:spacing w:val="10"/>
      <w:sz w:val="24"/>
    </w:rPr>
  </w:style>
  <w:style w:type="paragraph" w:customStyle="1" w:styleId="137">
    <w:name w:val="Normal_0_13"/>
    <w:qFormat/>
    <w:uiPriority w:val="7"/>
    <w:pPr>
      <w:suppressAutoHyphens/>
      <w:spacing w:after="200" w:line="276" w:lineRule="auto"/>
    </w:pPr>
    <w:rPr>
      <w:rFonts w:ascii="Times New Roman" w:hAnsi="Times New Roman" w:eastAsia="Times New Roman" w:cs="Times New Roman"/>
      <w:color w:val="000000"/>
      <w:sz w:val="24"/>
      <w:szCs w:val="24"/>
      <w:lang w:val="en-US" w:eastAsia="zh-CN" w:bidi="hi-IN"/>
    </w:rPr>
  </w:style>
  <w:style w:type="paragraph" w:customStyle="1" w:styleId="138">
    <w:name w:val="正文(首行缩进2字)"/>
    <w:basedOn w:val="1"/>
    <w:uiPriority w:val="0"/>
    <w:pPr>
      <w:overflowPunct w:val="0"/>
      <w:autoSpaceDE w:val="0"/>
      <w:autoSpaceDN w:val="0"/>
      <w:adjustRightInd w:val="0"/>
      <w:snapToGrid w:val="0"/>
      <w:spacing w:before="60" w:after="60" w:line="300" w:lineRule="auto"/>
      <w:ind w:firstLine="200"/>
      <w:textAlignment w:val="baseline"/>
    </w:pPr>
    <w:rPr>
      <w:sz w:val="24"/>
    </w:rPr>
  </w:style>
  <w:style w:type="paragraph" w:customStyle="1" w:styleId="139">
    <w:name w:val="Char1"/>
    <w:basedOn w:val="1"/>
    <w:uiPriority w:val="0"/>
    <w:rPr>
      <w:rFonts w:ascii="Tahoma" w:hAnsi="Tahoma"/>
      <w:sz w:val="24"/>
      <w:szCs w:val="20"/>
    </w:rPr>
  </w:style>
  <w:style w:type="paragraph" w:customStyle="1" w:styleId="140">
    <w:name w:val="样式1"/>
    <w:basedOn w:val="6"/>
    <w:uiPriority w:val="0"/>
  </w:style>
  <w:style w:type="paragraph" w:customStyle="1" w:styleId="141">
    <w:name w:val="一般条文 Char"/>
    <w:basedOn w:val="1"/>
    <w:uiPriority w:val="0"/>
    <w:rPr>
      <w:rFonts w:cs="宋体"/>
      <w:sz w:val="24"/>
    </w:rPr>
  </w:style>
  <w:style w:type="paragraph" w:customStyle="1" w:styleId="142">
    <w:name w:val="正文段"/>
    <w:basedOn w:val="1"/>
    <w:uiPriority w:val="0"/>
    <w:pPr>
      <w:widowControl/>
      <w:snapToGrid w:val="0"/>
      <w:spacing w:afterLines="50"/>
      <w:ind w:firstLine="200"/>
    </w:pPr>
    <w:rPr>
      <w:kern w:val="0"/>
      <w:sz w:val="24"/>
      <w:szCs w:val="20"/>
    </w:rPr>
  </w:style>
  <w:style w:type="paragraph" w:customStyle="1" w:styleId="143">
    <w:name w:val="列出段落2"/>
    <w:basedOn w:val="1"/>
    <w:qFormat/>
    <w:uiPriority w:val="0"/>
    <w:pPr>
      <w:ind w:firstLine="420"/>
    </w:pPr>
    <w:rPr>
      <w:rFonts w:ascii="Calibri" w:hAnsi="Calibri"/>
      <w:szCs w:val="22"/>
    </w:rPr>
  </w:style>
  <w:style w:type="paragraph" w:customStyle="1" w:styleId="144">
    <w:name w:val="p0"/>
    <w:basedOn w:val="1"/>
    <w:uiPriority w:val="0"/>
    <w:pPr>
      <w:widowControl/>
    </w:pPr>
    <w:rPr>
      <w:kern w:val="0"/>
      <w:szCs w:val="21"/>
    </w:rPr>
  </w:style>
  <w:style w:type="paragraph" w:customStyle="1" w:styleId="145">
    <w:name w:val="单位"/>
    <w:basedOn w:val="1"/>
    <w:next w:val="26"/>
    <w:uiPriority w:val="0"/>
    <w:pPr>
      <w:keepNext/>
      <w:adjustRightInd w:val="0"/>
      <w:spacing w:before="156" w:beforeLines="50" w:after="156" w:afterLines="50"/>
      <w:ind w:firstLine="200"/>
      <w:jc w:val="center"/>
      <w:textAlignment w:val="baseline"/>
    </w:pPr>
    <w:rPr>
      <w:rFonts w:ascii="黑体" w:eastAsia="黑体"/>
      <w:b/>
      <w:sz w:val="30"/>
    </w:rPr>
  </w:style>
  <w:style w:type="paragraph" w:customStyle="1" w:styleId="14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7">
    <w:name w:val="_Style 50"/>
    <w:basedOn w:val="1"/>
    <w:qFormat/>
    <w:uiPriority w:val="0"/>
    <w:pPr>
      <w:widowControl/>
      <w:spacing w:after="160" w:line="240" w:lineRule="exact"/>
      <w:jc w:val="left"/>
    </w:pPr>
    <w:rPr>
      <w:rFonts w:ascii="Verdana" w:hAnsi="Verdana"/>
      <w:kern w:val="0"/>
      <w:sz w:val="20"/>
      <w:szCs w:val="20"/>
      <w:lang w:eastAsia="en-US"/>
    </w:rPr>
  </w:style>
  <w:style w:type="paragraph" w:customStyle="1" w:styleId="148">
    <w:name w:val="_Style 68"/>
    <w:next w:val="1"/>
    <w:unhideWhenUsed/>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_Style 148"/>
    <w:unhideWhenUsed/>
    <w:uiPriority w:val="99"/>
    <w:rPr>
      <w:rFonts w:ascii="Times New Roman" w:hAnsi="Times New Roman" w:eastAsia="宋体" w:cs="Times New Roman"/>
      <w:kern w:val="2"/>
      <w:sz w:val="21"/>
      <w:szCs w:val="24"/>
      <w:lang w:val="en-US" w:eastAsia="zh-CN" w:bidi="ar-SA"/>
    </w:rPr>
  </w:style>
  <w:style w:type="paragraph" w:customStyle="1" w:styleId="150">
    <w:name w:val="样式 宋体 两端对齐 段前: 6 磅 段后: 6 磅"/>
    <w:basedOn w:val="1"/>
    <w:uiPriority w:val="0"/>
    <w:pPr>
      <w:widowControl/>
      <w:spacing w:before="120" w:after="120"/>
    </w:pPr>
    <w:rPr>
      <w:rFonts w:ascii="宋体" w:hAnsi="宋体" w:cs="宋体"/>
      <w:kern w:val="0"/>
      <w:szCs w:val="20"/>
      <w:lang w:eastAsia="en-US"/>
    </w:rPr>
  </w:style>
  <w:style w:type="paragraph" w:customStyle="1" w:styleId="151">
    <w:name w:val="副题目"/>
    <w:basedOn w:val="1"/>
    <w:uiPriority w:val="0"/>
    <w:pPr>
      <w:keepNext/>
      <w:adjustRightInd w:val="0"/>
      <w:spacing w:before="3120" w:beforeLines="1000" w:after="312" w:afterLines="100"/>
      <w:ind w:firstLine="200"/>
      <w:jc w:val="center"/>
      <w:textAlignment w:val="baseline"/>
    </w:pPr>
    <w:rPr>
      <w:rFonts w:ascii="Arial" w:hAnsi="Arial" w:eastAsia="黑体"/>
      <w:b/>
      <w:sz w:val="32"/>
    </w:rPr>
  </w:style>
  <w:style w:type="paragraph" w:customStyle="1" w:styleId="152">
    <w:name w:val="Table Text"/>
    <w:basedOn w:val="1"/>
    <w:semiHidden/>
    <w:qFormat/>
    <w:uiPriority w:val="0"/>
    <w:rPr>
      <w:rFonts w:ascii="宋体" w:hAnsi="宋体" w:cs="宋体"/>
      <w:sz w:val="24"/>
      <w:lang w:eastAsia="en-US"/>
    </w:rPr>
  </w:style>
  <w:style w:type="table" w:customStyle="1" w:styleId="153">
    <w:name w:val="Table Normal"/>
    <w:unhideWhenUsed/>
    <w:qFormat/>
    <w:uiPriority w:val="0"/>
    <w:tblPr>
      <w:tblCellMar>
        <w:top w:w="0" w:type="dxa"/>
        <w:left w:w="0" w:type="dxa"/>
        <w:bottom w:w="0" w:type="dxa"/>
        <w:right w:w="0" w:type="dxa"/>
      </w:tblCellMar>
    </w:tblPr>
  </w:style>
  <w:style w:type="paragraph" w:customStyle="1" w:styleId="154">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455F0B-8D51-4FB4-A988-8702EFB4462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54</Pages>
  <Words>18837</Words>
  <Characters>19742</Characters>
  <Lines>222</Lines>
  <Paragraphs>62</Paragraphs>
  <TotalTime>953</TotalTime>
  <ScaleCrop>false</ScaleCrop>
  <LinksUpToDate>false</LinksUpToDate>
  <CharactersWithSpaces>20253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2019-11-19T15:20:00Z</dcterms:created>
  <dc:creator>admin</dc:creator>
  <cp:lastModifiedBy>ʕ •ᴥ•ʔ</cp:lastModifiedBy>
  <cp:lastPrinted>2026-08-10T05:40:00Z</cp:lastPrinted>
  <dcterms:modified xsi:type="dcterms:W3CDTF">2026-08-11T07:06:24Z</dcterms:modified>
  <dc:title>宁波港物资有限公司关于</dc:title>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8B0AE68DC2B44552A4445D5056167DF5_13</vt:lpwstr>
  </property>
  <property fmtid="{D5CDD505-2E9C-101B-9397-08002B2CF9AE}" pid="4" name="KSOTemplateDocerSaveRecord">
    <vt:lpwstr>eyJoZGlkIjoiZGEyZjQwZDM5ZDk5OTQyNzk3OTEyYjA5ZDIxOWYwOTAiLCJ1c2VySWQiOiIyMzE4NDIwNDYifQ==</vt:lpwstr>
  </property>
</Properties>
</file>