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876D8">
      <w:pPr>
        <w:ind w:firstLine="1040"/>
        <w:jc w:val="center"/>
        <w:rPr>
          <w:b/>
          <w:sz w:val="52"/>
          <w:szCs w:val="52"/>
        </w:rPr>
      </w:pPr>
    </w:p>
    <w:p w14:paraId="43C40F57">
      <w:pPr>
        <w:snapToGrid w:val="0"/>
        <w:spacing w:line="480" w:lineRule="auto"/>
        <w:ind w:firstLine="0" w:firstLineChars="0"/>
        <w:jc w:val="center"/>
        <w:rPr>
          <w:rFonts w:eastAsia="黑体"/>
          <w:b/>
          <w:sz w:val="44"/>
          <w:szCs w:val="44"/>
        </w:rPr>
      </w:pPr>
    </w:p>
    <w:p w14:paraId="538D5266">
      <w:pPr>
        <w:snapToGrid w:val="0"/>
        <w:spacing w:line="480" w:lineRule="auto"/>
        <w:ind w:firstLine="0" w:firstLineChars="0"/>
        <w:jc w:val="center"/>
        <w:rPr>
          <w:b/>
          <w:sz w:val="44"/>
          <w:szCs w:val="44"/>
        </w:rPr>
      </w:pPr>
      <w:r>
        <w:rPr>
          <w:rFonts w:hint="eastAsia"/>
          <w:b/>
          <w:sz w:val="44"/>
          <w:szCs w:val="44"/>
        </w:rPr>
        <w:t>温州港集团有限公司信息安全服务（2026年-2027年）</w:t>
      </w:r>
    </w:p>
    <w:p w14:paraId="6F9EEC11">
      <w:pPr>
        <w:snapToGrid w:val="0"/>
        <w:spacing w:line="480" w:lineRule="auto"/>
        <w:ind w:firstLine="0" w:firstLineChars="0"/>
        <w:jc w:val="center"/>
        <w:rPr>
          <w:b/>
          <w:sz w:val="44"/>
          <w:szCs w:val="44"/>
        </w:rPr>
      </w:pPr>
      <w:r>
        <w:rPr>
          <w:b/>
          <w:sz w:val="44"/>
          <w:szCs w:val="44"/>
        </w:rPr>
        <w:t>招标文件</w:t>
      </w:r>
    </w:p>
    <w:p w14:paraId="3ED34049">
      <w:pPr>
        <w:ind w:firstLine="1040"/>
        <w:jc w:val="center"/>
        <w:rPr>
          <w:b/>
          <w:sz w:val="52"/>
          <w:szCs w:val="52"/>
        </w:rPr>
      </w:pPr>
    </w:p>
    <w:p w14:paraId="495610F4">
      <w:pPr>
        <w:ind w:firstLine="0" w:firstLineChars="0"/>
        <w:jc w:val="center"/>
        <w:rPr>
          <w:b/>
          <w:sz w:val="44"/>
          <w:szCs w:val="44"/>
        </w:rPr>
      </w:pPr>
      <w:r>
        <w:rPr>
          <w:b/>
          <w:sz w:val="44"/>
          <w:szCs w:val="44"/>
        </w:rPr>
        <w:t>招标编号：</w:t>
      </w:r>
      <w:r>
        <w:rPr>
          <w:rFonts w:hint="eastAsia"/>
          <w:b/>
          <w:sz w:val="44"/>
          <w:szCs w:val="44"/>
        </w:rPr>
        <w:t>JTGCXXZHFW2026173</w:t>
      </w:r>
    </w:p>
    <w:p w14:paraId="05D531B8">
      <w:pPr>
        <w:snapToGrid w:val="0"/>
        <w:spacing w:before="156" w:beforeLines="50"/>
        <w:ind w:firstLine="600"/>
        <w:rPr>
          <w:b/>
          <w:sz w:val="30"/>
          <w:szCs w:val="72"/>
        </w:rPr>
      </w:pPr>
    </w:p>
    <w:p w14:paraId="5EE1017C">
      <w:pPr>
        <w:snapToGrid w:val="0"/>
        <w:spacing w:before="156" w:beforeLines="50"/>
        <w:ind w:firstLine="0" w:firstLineChars="0"/>
        <w:rPr>
          <w:b/>
          <w:sz w:val="30"/>
          <w:szCs w:val="72"/>
        </w:rPr>
      </w:pPr>
    </w:p>
    <w:p w14:paraId="7902E13D">
      <w:pPr>
        <w:pStyle w:val="2"/>
        <w:rPr>
          <w:b w:val="0"/>
          <w:szCs w:val="72"/>
        </w:rPr>
      </w:pPr>
      <w:bookmarkStart w:id="83" w:name="_GoBack"/>
      <w:bookmarkEnd w:id="83"/>
    </w:p>
    <w:p w14:paraId="7E87D046">
      <w:pPr>
        <w:ind w:firstLine="420"/>
      </w:pPr>
    </w:p>
    <w:p w14:paraId="3B4E1C05">
      <w:pPr>
        <w:ind w:firstLine="680"/>
        <w:rPr>
          <w:rFonts w:ascii="宋体" w:hAnsi="宋体" w:cs="宋体"/>
          <w:spacing w:val="30"/>
          <w:sz w:val="28"/>
          <w:szCs w:val="28"/>
        </w:rPr>
      </w:pPr>
    </w:p>
    <w:p w14:paraId="3E95B8C5">
      <w:pPr>
        <w:ind w:firstLine="640"/>
        <w:jc w:val="center"/>
        <w:rPr>
          <w:rFonts w:ascii="宋体" w:hAnsi="宋体" w:cs="宋体"/>
          <w:sz w:val="32"/>
          <w:szCs w:val="32"/>
        </w:rPr>
      </w:pPr>
      <w:r>
        <w:rPr>
          <w:rFonts w:hint="eastAsia" w:ascii="宋体" w:hAnsi="宋体" w:cs="宋体"/>
          <w:sz w:val="32"/>
          <w:szCs w:val="32"/>
        </w:rPr>
        <w:t>招标人（盖章）：温州港集团有限公司</w:t>
      </w:r>
    </w:p>
    <w:p w14:paraId="10DE25F3">
      <w:pPr>
        <w:pStyle w:val="137"/>
        <w:ind w:firstLine="640"/>
        <w:rPr>
          <w:rFonts w:ascii="宋体" w:hAnsi="宋体" w:cs="宋体"/>
          <w:sz w:val="32"/>
          <w:szCs w:val="32"/>
        </w:rPr>
      </w:pPr>
    </w:p>
    <w:p w14:paraId="3562A096">
      <w:pPr>
        <w:ind w:firstLine="640"/>
        <w:jc w:val="center"/>
        <w:rPr>
          <w:rFonts w:ascii="宋体" w:hAnsi="宋体" w:cs="宋体"/>
          <w:sz w:val="32"/>
          <w:szCs w:val="32"/>
        </w:rPr>
      </w:pPr>
      <w:r>
        <w:rPr>
          <w:rFonts w:hint="eastAsia" w:ascii="宋体" w:hAnsi="宋体" w:cs="宋体"/>
          <w:sz w:val="32"/>
          <w:szCs w:val="32"/>
        </w:rPr>
        <w:t>招标代理机构（盖章）：华信咨询设计研究院有限公司</w:t>
      </w:r>
    </w:p>
    <w:p w14:paraId="23B77502">
      <w:pPr>
        <w:ind w:firstLine="0" w:firstLineChars="0"/>
        <w:rPr>
          <w:b/>
          <w:sz w:val="36"/>
          <w:szCs w:val="36"/>
        </w:rPr>
      </w:pPr>
    </w:p>
    <w:p w14:paraId="50109163">
      <w:pPr>
        <w:ind w:firstLine="0" w:firstLineChars="0"/>
        <w:jc w:val="center"/>
        <w:rPr>
          <w:b/>
          <w:sz w:val="36"/>
          <w:szCs w:val="36"/>
        </w:rPr>
      </w:pPr>
      <w:r>
        <w:rPr>
          <w:b/>
          <w:sz w:val="36"/>
          <w:szCs w:val="36"/>
        </w:rPr>
        <w:t xml:space="preserve"> </w:t>
      </w:r>
    </w:p>
    <w:p w14:paraId="094EC3DC">
      <w:pPr>
        <w:ind w:left="359" w:leftChars="171" w:firstLine="0" w:firstLineChars="0"/>
        <w:jc w:val="cente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r>
        <w:rPr>
          <w:rFonts w:hint="eastAsia"/>
          <w:b/>
          <w:sz w:val="36"/>
          <w:szCs w:val="36"/>
        </w:rPr>
        <w:t>2026</w:t>
      </w:r>
      <w:r>
        <w:rPr>
          <w:b/>
          <w:sz w:val="36"/>
          <w:szCs w:val="36"/>
        </w:rPr>
        <w:t>年</w:t>
      </w:r>
      <w:r>
        <w:rPr>
          <w:rFonts w:hint="eastAsia"/>
          <w:b/>
          <w:sz w:val="36"/>
          <w:szCs w:val="36"/>
          <w:lang w:val="en-US" w:eastAsia="zh-CN"/>
        </w:rPr>
        <w:t>9</w:t>
      </w:r>
      <w:r>
        <w:rPr>
          <w:b/>
          <w:sz w:val="36"/>
          <w:szCs w:val="36"/>
        </w:rPr>
        <w:t>月</w:t>
      </w:r>
    </w:p>
    <w:p w14:paraId="2DBC7343">
      <w:pPr>
        <w:ind w:firstLine="0" w:firstLineChars="0"/>
        <w:jc w:val="center"/>
        <w:rPr>
          <w:rFonts w:ascii="宋体" w:hAnsi="宋体" w:cs="宋体"/>
          <w:b/>
          <w:sz w:val="36"/>
          <w:szCs w:val="36"/>
        </w:rPr>
      </w:pPr>
      <w:r>
        <w:rPr>
          <w:rFonts w:hint="eastAsia" w:ascii="宋体" w:hAnsi="宋体" w:cs="宋体"/>
          <w:b/>
          <w:sz w:val="36"/>
          <w:szCs w:val="36"/>
        </w:rPr>
        <w:t>目    录</w:t>
      </w:r>
    </w:p>
    <w:p w14:paraId="319EAEDA">
      <w:pPr>
        <w:ind w:firstLine="0" w:firstLineChars="0"/>
        <w:jc w:val="center"/>
        <w:rPr>
          <w:rFonts w:ascii="宋体" w:hAnsi="宋体" w:cs="宋体"/>
          <w:b/>
          <w:sz w:val="36"/>
          <w:szCs w:val="36"/>
        </w:rPr>
      </w:pPr>
    </w:p>
    <w:p w14:paraId="2FA6AF0C">
      <w:pPr>
        <w:pStyle w:val="28"/>
        <w:tabs>
          <w:tab w:val="right" w:leader="dot" w:pos="8390"/>
        </w:tabs>
        <w:rPr>
          <w:rFonts w:ascii="宋体" w:hAnsi="宋体" w:cs="宋体"/>
        </w:rPr>
      </w:pPr>
      <w:r>
        <w:rPr>
          <w:rFonts w:hint="eastAsia" w:ascii="宋体" w:hAnsi="宋体" w:cs="宋体"/>
          <w:b w:val="0"/>
          <w:szCs w:val="28"/>
        </w:rPr>
        <w:fldChar w:fldCharType="begin"/>
      </w:r>
      <w:r>
        <w:rPr>
          <w:rFonts w:hint="eastAsia" w:ascii="宋体" w:hAnsi="宋体" w:cs="宋体"/>
          <w:b w:val="0"/>
          <w:szCs w:val="28"/>
        </w:rPr>
        <w:instrText xml:space="preserve"> TOC \o "1-1" \h \z </w:instrText>
      </w:r>
      <w:r>
        <w:rPr>
          <w:rFonts w:hint="eastAsia" w:ascii="宋体" w:hAnsi="宋体" w:cs="宋体"/>
          <w:b w:val="0"/>
          <w:szCs w:val="28"/>
        </w:rPr>
        <w:fldChar w:fldCharType="separate"/>
      </w:r>
      <w:r>
        <w:fldChar w:fldCharType="begin"/>
      </w:r>
      <w:r>
        <w:instrText xml:space="preserve"> HYPERLINK \l "_Toc26983" </w:instrText>
      </w:r>
      <w:r>
        <w:fldChar w:fldCharType="separate"/>
      </w:r>
      <w:r>
        <w:rPr>
          <w:rFonts w:hint="eastAsia" w:ascii="宋体" w:hAnsi="宋体" w:cs="宋体"/>
        </w:rPr>
        <w:t>第一章  招标公告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_Toc26983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28962EA3">
      <w:pPr>
        <w:pStyle w:val="28"/>
        <w:tabs>
          <w:tab w:val="right" w:leader="dot" w:pos="8390"/>
        </w:tabs>
        <w:rPr>
          <w:rFonts w:ascii="宋体" w:hAnsi="宋体" w:cs="宋体"/>
        </w:rPr>
      </w:pPr>
      <w:r>
        <w:fldChar w:fldCharType="begin"/>
      </w:r>
      <w:r>
        <w:instrText xml:space="preserve"> HYPERLINK \l "_Toc8555" </w:instrText>
      </w:r>
      <w:r>
        <w:fldChar w:fldCharType="separate"/>
      </w:r>
      <w:r>
        <w:rPr>
          <w:rFonts w:hint="eastAsia" w:ascii="宋体" w:hAnsi="宋体" w:cs="宋体"/>
          <w:bCs/>
          <w:kern w:val="44"/>
          <w:szCs w:val="44"/>
        </w:rPr>
        <w:t>第二章  招标需求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_Toc8555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2487DD70">
      <w:pPr>
        <w:pStyle w:val="28"/>
        <w:tabs>
          <w:tab w:val="right" w:leader="dot" w:pos="8390"/>
        </w:tabs>
        <w:rPr>
          <w:rFonts w:ascii="宋体" w:hAnsi="宋体" w:cs="宋体"/>
        </w:rPr>
      </w:pPr>
      <w:r>
        <w:fldChar w:fldCharType="begin"/>
      </w:r>
      <w:r>
        <w:instrText xml:space="preserve"> HYPERLINK \l "_Toc22603" </w:instrText>
      </w:r>
      <w:r>
        <w:fldChar w:fldCharType="separate"/>
      </w:r>
      <w:r>
        <w:rPr>
          <w:rFonts w:hint="eastAsia" w:ascii="宋体" w:hAnsi="宋体" w:cs="宋体"/>
        </w:rPr>
        <w:t>第三章  投标人须知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_Toc22603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rPr>
        <w:fldChar w:fldCharType="end"/>
      </w:r>
    </w:p>
    <w:p w14:paraId="0B46CA56">
      <w:pPr>
        <w:pStyle w:val="28"/>
        <w:tabs>
          <w:tab w:val="right" w:leader="dot" w:pos="8390"/>
        </w:tabs>
        <w:rPr>
          <w:rFonts w:ascii="宋体" w:hAnsi="宋体" w:cs="宋体"/>
        </w:rPr>
      </w:pPr>
      <w:r>
        <w:fldChar w:fldCharType="begin"/>
      </w:r>
      <w:r>
        <w:instrText xml:space="preserve"> HYPERLINK \l "_Toc10133" </w:instrText>
      </w:r>
      <w:r>
        <w:fldChar w:fldCharType="separate"/>
      </w:r>
      <w:r>
        <w:rPr>
          <w:rFonts w:hint="eastAsia" w:ascii="宋体" w:hAnsi="宋体" w:cs="宋体"/>
        </w:rPr>
        <w:t>第四章  评标办法及评分标准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_Toc10133 \h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r>
        <w:rPr>
          <w:rFonts w:hint="eastAsia" w:ascii="宋体" w:hAnsi="宋体" w:cs="宋体"/>
        </w:rPr>
        <w:fldChar w:fldCharType="end"/>
      </w:r>
    </w:p>
    <w:p w14:paraId="35CD0502">
      <w:pPr>
        <w:pStyle w:val="28"/>
        <w:tabs>
          <w:tab w:val="right" w:leader="dot" w:pos="8390"/>
        </w:tabs>
        <w:rPr>
          <w:rFonts w:ascii="宋体" w:hAnsi="宋体" w:cs="宋体"/>
        </w:rPr>
      </w:pPr>
      <w:r>
        <w:fldChar w:fldCharType="begin"/>
      </w:r>
      <w:r>
        <w:instrText xml:space="preserve"> HYPERLINK \l "_Toc27622" </w:instrText>
      </w:r>
      <w:r>
        <w:fldChar w:fldCharType="separate"/>
      </w:r>
      <w:r>
        <w:rPr>
          <w:rFonts w:hint="eastAsia" w:ascii="宋体" w:hAnsi="宋体" w:cs="宋体"/>
        </w:rPr>
        <w:t>第五章  合同主要条款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_Toc27622 \h </w:instrText>
      </w:r>
      <w:r>
        <w:rPr>
          <w:rFonts w:hint="eastAsia" w:ascii="宋体" w:hAnsi="宋体" w:cs="宋体"/>
        </w:rPr>
        <w:fldChar w:fldCharType="separate"/>
      </w:r>
      <w:r>
        <w:rPr>
          <w:rFonts w:hint="eastAsia" w:ascii="宋体" w:hAnsi="宋体" w:cs="宋体"/>
        </w:rPr>
        <w:t>29</w:t>
      </w:r>
      <w:r>
        <w:rPr>
          <w:rFonts w:hint="eastAsia" w:ascii="宋体" w:hAnsi="宋体" w:cs="宋体"/>
        </w:rPr>
        <w:fldChar w:fldCharType="end"/>
      </w:r>
      <w:r>
        <w:rPr>
          <w:rFonts w:hint="eastAsia" w:ascii="宋体" w:hAnsi="宋体" w:cs="宋体"/>
        </w:rPr>
        <w:fldChar w:fldCharType="end"/>
      </w:r>
    </w:p>
    <w:p w14:paraId="1545E74F">
      <w:pPr>
        <w:pStyle w:val="28"/>
        <w:tabs>
          <w:tab w:val="right" w:leader="dot" w:pos="8390"/>
        </w:tabs>
        <w:rPr>
          <w:rFonts w:ascii="宋体" w:hAnsi="宋体" w:cs="宋体"/>
        </w:rPr>
      </w:pPr>
      <w:r>
        <w:fldChar w:fldCharType="begin"/>
      </w:r>
      <w:r>
        <w:instrText xml:space="preserve"> HYPERLINK \l "_Toc7828" </w:instrText>
      </w:r>
      <w:r>
        <w:fldChar w:fldCharType="separate"/>
      </w:r>
      <w:r>
        <w:rPr>
          <w:rFonts w:hint="eastAsia" w:ascii="宋体" w:hAnsi="宋体" w:cs="宋体"/>
        </w:rPr>
        <w:t>第六章  投标文件格式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_Toc7828 \h </w:instrText>
      </w:r>
      <w:r>
        <w:rPr>
          <w:rFonts w:hint="eastAsia" w:ascii="宋体" w:hAnsi="宋体" w:cs="宋体"/>
        </w:rPr>
        <w:fldChar w:fldCharType="separate"/>
      </w:r>
      <w:r>
        <w:rPr>
          <w:rFonts w:hint="eastAsia" w:ascii="宋体" w:hAnsi="宋体" w:cs="宋体"/>
        </w:rPr>
        <w:t>52</w:t>
      </w:r>
      <w:r>
        <w:rPr>
          <w:rFonts w:hint="eastAsia" w:ascii="宋体" w:hAnsi="宋体" w:cs="宋体"/>
        </w:rPr>
        <w:fldChar w:fldCharType="end"/>
      </w:r>
      <w:r>
        <w:rPr>
          <w:rFonts w:hint="eastAsia" w:ascii="宋体" w:hAnsi="宋体" w:cs="宋体"/>
        </w:rPr>
        <w:fldChar w:fldCharType="end"/>
      </w:r>
    </w:p>
    <w:p w14:paraId="35C7836A">
      <w:pPr>
        <w:ind w:firstLine="0" w:firstLineChars="0"/>
        <w:jc w:val="center"/>
        <w:rPr>
          <w:rFonts w:ascii="宋体" w:hAnsi="宋体" w:cs="宋体"/>
          <w:b/>
          <w:sz w:val="28"/>
          <w:szCs w:val="21"/>
        </w:rPr>
      </w:pPr>
      <w:r>
        <w:rPr>
          <w:rFonts w:hint="eastAsia" w:ascii="宋体" w:hAnsi="宋体" w:cs="宋体"/>
          <w:szCs w:val="28"/>
        </w:rPr>
        <w:fldChar w:fldCharType="end"/>
      </w:r>
    </w:p>
    <w:p w14:paraId="6DD67AC4">
      <w:pPr>
        <w:pStyle w:val="2"/>
        <w:rPr>
          <w:rFonts w:ascii="宋体" w:hAnsi="宋体" w:cs="宋体"/>
        </w:rPr>
        <w:sectPr>
          <w:headerReference r:id="rId11" w:type="default"/>
          <w:footerReference r:id="rId12" w:type="default"/>
          <w:pgSz w:w="11906" w:h="16838"/>
          <w:pgMar w:top="1440" w:right="1800" w:bottom="1440" w:left="1800" w:header="851" w:footer="992" w:gutter="0"/>
          <w:cols w:space="720" w:num="1"/>
          <w:docGrid w:type="lines" w:linePitch="312" w:charSpace="0"/>
        </w:sectPr>
      </w:pPr>
      <w:bookmarkStart w:id="0" w:name="_Toc24126"/>
      <w:bookmarkStart w:id="1" w:name="_Toc26983"/>
    </w:p>
    <w:p w14:paraId="5830A4F7">
      <w:pPr>
        <w:pStyle w:val="2"/>
        <w:rPr>
          <w:rFonts w:ascii="宋体" w:hAnsi="宋体" w:cs="宋体"/>
        </w:rPr>
      </w:pPr>
      <w:r>
        <w:rPr>
          <w:rFonts w:hint="eastAsia" w:ascii="宋体" w:hAnsi="宋体" w:cs="宋体"/>
        </w:rPr>
        <w:t>第一章  招标公告</w:t>
      </w:r>
      <w:bookmarkEnd w:id="0"/>
      <w:bookmarkEnd w:id="1"/>
    </w:p>
    <w:p w14:paraId="5D3589FF">
      <w:pPr>
        <w:adjustRightInd w:val="0"/>
        <w:snapToGrid w:val="0"/>
        <w:ind w:firstLine="420"/>
        <w:rPr>
          <w:rFonts w:ascii="宋体" w:hAnsi="宋体" w:cs="宋体"/>
          <w:szCs w:val="21"/>
        </w:rPr>
      </w:pPr>
      <w:r>
        <w:rPr>
          <w:rFonts w:hint="eastAsia" w:ascii="宋体" w:hAnsi="宋体" w:cs="宋体"/>
          <w:szCs w:val="21"/>
          <w:u w:val="single"/>
        </w:rPr>
        <w:t>华信咨询设计研究院有限公司</w:t>
      </w:r>
      <w:r>
        <w:rPr>
          <w:rFonts w:hint="eastAsia" w:ascii="宋体" w:hAnsi="宋体" w:cs="宋体"/>
          <w:szCs w:val="21"/>
        </w:rPr>
        <w:t>受</w:t>
      </w:r>
      <w:r>
        <w:rPr>
          <w:rFonts w:hint="eastAsia" w:ascii="宋体" w:hAnsi="宋体" w:cs="宋体"/>
          <w:szCs w:val="21"/>
          <w:u w:val="single"/>
        </w:rPr>
        <w:t>温州港集团有限公司</w:t>
      </w:r>
      <w:r>
        <w:rPr>
          <w:rFonts w:hint="eastAsia" w:ascii="宋体" w:hAnsi="宋体" w:cs="宋体"/>
          <w:szCs w:val="21"/>
        </w:rPr>
        <w:t>的委托，拟对</w:t>
      </w:r>
      <w:r>
        <w:rPr>
          <w:rFonts w:hint="eastAsia" w:ascii="宋体" w:hAnsi="宋体" w:cs="宋体"/>
          <w:szCs w:val="21"/>
          <w:u w:val="single"/>
        </w:rPr>
        <w:t>温州港集团有限公司信息安全服务（2026年-2027年）</w:t>
      </w:r>
      <w:r>
        <w:rPr>
          <w:rFonts w:hint="eastAsia" w:ascii="宋体" w:hAnsi="宋体" w:cs="宋体"/>
          <w:szCs w:val="21"/>
        </w:rPr>
        <w:t>进行</w:t>
      </w:r>
      <w:bookmarkStart w:id="2" w:name="gxebd_biddingMethod_2"/>
      <w:r>
        <w:rPr>
          <w:rFonts w:hint="eastAsia" w:ascii="宋体" w:hAnsi="宋体" w:cs="宋体"/>
          <w:szCs w:val="21"/>
        </w:rPr>
        <w:t>公开招标</w:t>
      </w:r>
      <w:bookmarkEnd w:id="2"/>
      <w:r>
        <w:rPr>
          <w:rFonts w:hint="eastAsia" w:ascii="宋体" w:hAnsi="宋体" w:cs="宋体"/>
          <w:szCs w:val="21"/>
        </w:rPr>
        <w:t>，欢迎符合资格条件的投标人前来投标。</w:t>
      </w:r>
    </w:p>
    <w:p w14:paraId="69FBD58C">
      <w:pPr>
        <w:pStyle w:val="3"/>
        <w:adjustRightInd w:val="0"/>
        <w:spacing w:before="0" w:beforeLines="0"/>
        <w:rPr>
          <w:rFonts w:ascii="宋体" w:hAnsi="宋体" w:cs="宋体"/>
          <w:color w:val="auto"/>
          <w:sz w:val="21"/>
        </w:rPr>
      </w:pPr>
      <w:r>
        <w:rPr>
          <w:rFonts w:hint="eastAsia" w:ascii="宋体" w:hAnsi="宋体" w:cs="宋体"/>
          <w:color w:val="auto"/>
          <w:sz w:val="21"/>
        </w:rPr>
        <w:t>一、项目编号</w:t>
      </w:r>
    </w:p>
    <w:p w14:paraId="7D3C5ADC">
      <w:pPr>
        <w:adjustRightInd w:val="0"/>
        <w:snapToGrid w:val="0"/>
        <w:ind w:firstLine="420"/>
        <w:rPr>
          <w:rFonts w:ascii="宋体" w:hAnsi="宋体" w:cs="宋体"/>
          <w:szCs w:val="21"/>
        </w:rPr>
      </w:pPr>
      <w:r>
        <w:rPr>
          <w:rFonts w:ascii="宋体" w:hAnsi="宋体" w:cs="宋体"/>
          <w:szCs w:val="21"/>
        </w:rPr>
        <w:t>JTGCXXZHFW2026173</w:t>
      </w:r>
    </w:p>
    <w:p w14:paraId="0F76A58F">
      <w:pPr>
        <w:pStyle w:val="3"/>
        <w:adjustRightInd w:val="0"/>
        <w:spacing w:before="0" w:beforeLines="0"/>
        <w:rPr>
          <w:rFonts w:ascii="宋体" w:hAnsi="宋体" w:cs="宋体"/>
          <w:color w:val="auto"/>
          <w:sz w:val="21"/>
        </w:rPr>
      </w:pPr>
      <w:r>
        <w:rPr>
          <w:rFonts w:hint="eastAsia" w:ascii="宋体" w:hAnsi="宋体" w:cs="宋体"/>
          <w:color w:val="auto"/>
          <w:sz w:val="21"/>
        </w:rPr>
        <w:t>二、本项目采用</w:t>
      </w:r>
      <w:bookmarkStart w:id="3" w:name="gxebd_procurementMethod_1"/>
      <w:r>
        <w:rPr>
          <w:rFonts w:hint="eastAsia" w:ascii="宋体" w:hAnsi="宋体" w:cs="宋体"/>
          <w:color w:val="auto"/>
          <w:sz w:val="21"/>
        </w:rPr>
        <w:t>公开招标，资格后审</w:t>
      </w:r>
      <w:bookmarkEnd w:id="3"/>
      <w:r>
        <w:rPr>
          <w:rFonts w:hint="eastAsia" w:ascii="宋体" w:hAnsi="宋体" w:cs="宋体"/>
          <w:color w:val="auto"/>
          <w:sz w:val="21"/>
        </w:rPr>
        <w:t>方式。</w:t>
      </w:r>
    </w:p>
    <w:p w14:paraId="55BA0756">
      <w:pPr>
        <w:pStyle w:val="3"/>
        <w:adjustRightInd w:val="0"/>
        <w:spacing w:before="0" w:beforeLines="0"/>
        <w:rPr>
          <w:rFonts w:ascii="宋体" w:hAnsi="宋体" w:cs="宋体"/>
          <w:color w:val="auto"/>
          <w:sz w:val="21"/>
        </w:rPr>
      </w:pPr>
      <w:r>
        <w:rPr>
          <w:rFonts w:hint="eastAsia" w:ascii="宋体" w:hAnsi="宋体" w:cs="宋体"/>
          <w:color w:val="auto"/>
          <w:sz w:val="21"/>
        </w:rPr>
        <w:t>三、项目概况</w:t>
      </w:r>
    </w:p>
    <w:p w14:paraId="5CB84469">
      <w:pPr>
        <w:adjustRightInd w:val="0"/>
        <w:snapToGrid w:val="0"/>
        <w:ind w:firstLine="420"/>
        <w:rPr>
          <w:rFonts w:ascii="宋体" w:hAnsi="宋体" w:cs="宋体"/>
          <w:szCs w:val="21"/>
        </w:rPr>
      </w:pPr>
      <w:bookmarkStart w:id="4" w:name="gxebd_projectOverviewScope_1"/>
      <w:r>
        <w:rPr>
          <w:rFonts w:hint="eastAsia" w:ascii="宋体" w:hAnsi="宋体" w:cs="宋体"/>
          <w:szCs w:val="21"/>
        </w:rPr>
        <w:t>（一）项目名称：温州港集团有限公司信息安全服务（2026年-2027年）</w:t>
      </w:r>
    </w:p>
    <w:p w14:paraId="242545A4">
      <w:pPr>
        <w:adjustRightInd w:val="0"/>
        <w:snapToGrid w:val="0"/>
        <w:ind w:firstLine="420"/>
        <w:rPr>
          <w:rFonts w:ascii="宋体" w:hAnsi="宋体" w:cs="宋体"/>
          <w:szCs w:val="21"/>
        </w:rPr>
      </w:pPr>
      <w:r>
        <w:rPr>
          <w:rFonts w:hint="eastAsia" w:ascii="宋体" w:hAnsi="宋体" w:cs="宋体"/>
          <w:szCs w:val="21"/>
        </w:rPr>
        <w:t>（二）招标内容：信息系统资产梳理、服务器的漏洞扫描、渗透测试、系统安全加固以及重要时期网络安全保障服务；开展业务系统源代码审计、排查程序缺陷、安全漏洞、代码不规范问题，从而减少系统源代码的安全缺陷和安全隐患；同时承担业务系统巡检、网络安全攻防演练、移动端应用安全监测等工作。此外，为招标人普通员工提供1次网络安全意识及社会工程学防范专项培训。详细服务标准、工作范围以招标文件第二章《招标需求》为准。</w:t>
      </w:r>
    </w:p>
    <w:p w14:paraId="593417BF">
      <w:pPr>
        <w:adjustRightInd w:val="0"/>
        <w:snapToGrid w:val="0"/>
        <w:ind w:firstLine="420"/>
        <w:rPr>
          <w:rFonts w:ascii="宋体" w:hAnsi="宋体" w:cs="宋体"/>
          <w:szCs w:val="21"/>
        </w:rPr>
      </w:pPr>
      <w:r>
        <w:rPr>
          <w:rFonts w:hint="eastAsia" w:ascii="宋体" w:hAnsi="宋体" w:cs="宋体"/>
          <w:szCs w:val="21"/>
        </w:rPr>
        <w:t>（三）最高限价：20万元（含税）。</w:t>
      </w:r>
      <w:r>
        <w:rPr>
          <w:rFonts w:hint="eastAsia" w:ascii="宋体" w:hAnsi="宋体" w:cs="宋体"/>
          <w:b/>
          <w:bCs/>
          <w:szCs w:val="21"/>
        </w:rPr>
        <w:t>投标人的投标报价不得超过最高限价，否则作否决投标处理。</w:t>
      </w:r>
    </w:p>
    <w:p w14:paraId="48458F05">
      <w:pPr>
        <w:adjustRightInd w:val="0"/>
        <w:snapToGrid w:val="0"/>
        <w:ind w:firstLine="420"/>
        <w:rPr>
          <w:rFonts w:ascii="宋体" w:hAnsi="宋体" w:cs="宋体"/>
          <w:szCs w:val="21"/>
        </w:rPr>
      </w:pPr>
      <w:r>
        <w:rPr>
          <w:rFonts w:hint="eastAsia" w:ascii="宋体" w:hAnsi="宋体" w:cs="宋体"/>
          <w:szCs w:val="21"/>
        </w:rPr>
        <w:t>（四）服务期限：一年（2026年11月12日起至2027年11月11日）。</w:t>
      </w:r>
    </w:p>
    <w:p w14:paraId="3D33A3C2">
      <w:pPr>
        <w:adjustRightInd w:val="0"/>
        <w:snapToGrid w:val="0"/>
        <w:ind w:firstLine="420"/>
        <w:rPr>
          <w:rFonts w:ascii="宋体" w:hAnsi="宋体" w:cs="宋体"/>
          <w:szCs w:val="21"/>
        </w:rPr>
      </w:pPr>
      <w:r>
        <w:rPr>
          <w:rFonts w:hint="eastAsia" w:ascii="宋体" w:hAnsi="宋体" w:cs="宋体"/>
          <w:szCs w:val="21"/>
        </w:rPr>
        <w:t>（五）</w:t>
      </w:r>
      <w:bookmarkEnd w:id="4"/>
      <w:r>
        <w:rPr>
          <w:rFonts w:hint="eastAsia" w:ascii="宋体" w:hAnsi="宋体" w:cs="宋体"/>
          <w:szCs w:val="21"/>
        </w:rPr>
        <w:t>服务地点：温州港集团有限公司本部。</w:t>
      </w:r>
    </w:p>
    <w:p w14:paraId="57AFD806">
      <w:pPr>
        <w:pStyle w:val="3"/>
        <w:adjustRightInd w:val="0"/>
        <w:spacing w:before="0" w:beforeLines="0"/>
        <w:rPr>
          <w:rFonts w:ascii="宋体" w:hAnsi="宋体" w:cs="宋体"/>
          <w:color w:val="auto"/>
          <w:sz w:val="21"/>
        </w:rPr>
      </w:pPr>
      <w:r>
        <w:rPr>
          <w:rFonts w:hint="eastAsia" w:ascii="宋体" w:hAnsi="宋体" w:cs="宋体"/>
          <w:color w:val="auto"/>
          <w:sz w:val="21"/>
        </w:rPr>
        <w:t>四、合格投标人的资格要求</w:t>
      </w:r>
    </w:p>
    <w:p w14:paraId="0FFF4CB4">
      <w:pPr>
        <w:adjustRightInd w:val="0"/>
        <w:snapToGrid w:val="0"/>
        <w:ind w:firstLine="420"/>
        <w:rPr>
          <w:rFonts w:ascii="宋体" w:hAnsi="宋体" w:cs="宋体"/>
          <w:szCs w:val="21"/>
        </w:rPr>
      </w:pPr>
      <w:r>
        <w:rPr>
          <w:rFonts w:hint="eastAsia" w:ascii="宋体" w:hAnsi="宋体" w:cs="宋体"/>
          <w:szCs w:val="21"/>
        </w:rPr>
        <w:t>（一）具有独立承担民事责任的能力；具有良好的商业信誉和健全的财务会计制度；具有履行合同所必需的能力，具有完成本次招标项目的能力，提供有效的营业执照扫描件加盖公章。</w:t>
      </w:r>
    </w:p>
    <w:p w14:paraId="502E45CB">
      <w:pPr>
        <w:adjustRightInd w:val="0"/>
        <w:snapToGrid w:val="0"/>
        <w:ind w:firstLine="420"/>
        <w:rPr>
          <w:rFonts w:ascii="宋体" w:hAnsi="宋体" w:cs="宋体"/>
          <w:szCs w:val="21"/>
        </w:rPr>
      </w:pPr>
      <w:r>
        <w:rPr>
          <w:rFonts w:hint="eastAsia" w:ascii="宋体" w:hAnsi="宋体" w:cs="宋体"/>
          <w:szCs w:val="21"/>
        </w:rPr>
        <w:t>（二）投标人未被列入失信被执行人名单、重大税收违法案件当事人名单、政府采购严重违法失信行为记录名单，信用信息以信用中国网站（www.creditchina.gov.cn）、中国政府采购网（www.ccgp.gov.cn）公布为准。</w:t>
      </w:r>
    </w:p>
    <w:p w14:paraId="1A3863A0">
      <w:pPr>
        <w:adjustRightInd w:val="0"/>
        <w:snapToGrid w:val="0"/>
        <w:ind w:firstLine="420"/>
        <w:rPr>
          <w:rFonts w:ascii="宋体" w:hAnsi="宋体" w:cs="宋体"/>
          <w:strike/>
          <w:szCs w:val="21"/>
        </w:rPr>
      </w:pPr>
      <w:r>
        <w:rPr>
          <w:rFonts w:hint="eastAsia" w:ascii="宋体" w:hAnsi="宋体" w:cs="宋体"/>
          <w:szCs w:val="21"/>
        </w:rPr>
        <w:t>（三）单位负责人为同一人或者存在控股、管理关系的不同单位，不得参加同一标段投标或者未划分标段的同一项目投标。</w:t>
      </w:r>
    </w:p>
    <w:p w14:paraId="0052B3AA">
      <w:pPr>
        <w:adjustRightInd w:val="0"/>
        <w:snapToGrid w:val="0"/>
        <w:ind w:firstLine="420"/>
        <w:rPr>
          <w:rFonts w:ascii="宋体" w:hAnsi="宋体" w:cs="宋体"/>
          <w:szCs w:val="21"/>
        </w:rPr>
      </w:pPr>
      <w:r>
        <w:rPr>
          <w:rFonts w:hint="eastAsia" w:ascii="宋体" w:hAnsi="宋体" w:cs="宋体"/>
          <w:szCs w:val="21"/>
        </w:rPr>
        <w:t>（四）本项目不允许联合体投标和分包转包。</w:t>
      </w:r>
    </w:p>
    <w:p w14:paraId="7FC33F9E">
      <w:pPr>
        <w:pStyle w:val="3"/>
        <w:adjustRightInd w:val="0"/>
        <w:spacing w:before="0" w:beforeLines="0"/>
        <w:rPr>
          <w:rFonts w:ascii="宋体" w:hAnsi="宋体" w:cs="宋体"/>
          <w:color w:val="auto"/>
          <w:sz w:val="21"/>
        </w:rPr>
      </w:pPr>
      <w:r>
        <w:rPr>
          <w:rFonts w:hint="eastAsia" w:ascii="宋体" w:hAnsi="宋体" w:cs="宋体"/>
          <w:color w:val="auto"/>
          <w:sz w:val="21"/>
        </w:rPr>
        <w:t>五、招标文件的获取</w:t>
      </w:r>
    </w:p>
    <w:p w14:paraId="006C9FD1">
      <w:pPr>
        <w:adjustRightInd w:val="0"/>
        <w:snapToGrid w:val="0"/>
        <w:ind w:firstLine="420"/>
        <w:rPr>
          <w:rFonts w:ascii="宋体" w:hAnsi="宋体" w:cs="宋体"/>
          <w:szCs w:val="21"/>
        </w:rPr>
      </w:pPr>
      <w:r>
        <w:rPr>
          <w:rFonts w:hint="eastAsia" w:ascii="宋体" w:hAnsi="宋体" w:cs="宋体"/>
          <w:szCs w:val="21"/>
        </w:rPr>
        <w:t>（一）本项目采用电子招标投标方式，投标人可访问浙江省海港集团电子招标采购平台，从浙江省海港集团、宁波舟山港集团网站（http://www.zjseaport.com/jtww/）进入阳光工程－电子招标采购平台后进行供应商注册，并下载“浙江海港投标管家”。本项目招标文件和补充（答疑、澄清）、修改文件均通过“浙江海港投标管家”下载。</w:t>
      </w:r>
    </w:p>
    <w:p w14:paraId="623BC9C0">
      <w:pPr>
        <w:adjustRightInd w:val="0"/>
        <w:snapToGrid w:val="0"/>
        <w:ind w:firstLine="420"/>
        <w:rPr>
          <w:rFonts w:ascii="宋体" w:hAnsi="宋体" w:cs="宋体"/>
          <w:szCs w:val="21"/>
        </w:rPr>
      </w:pPr>
      <w:bookmarkStart w:id="5" w:name="gxebd_docDownloadStartTime_1"/>
      <w:r>
        <w:rPr>
          <w:rFonts w:hint="eastAsia" w:ascii="宋体" w:hAnsi="宋体" w:cs="宋体"/>
          <w:szCs w:val="21"/>
        </w:rPr>
        <w:t xml:space="preserve">（二）招标文件下载时间：2026年  月  日 </w:t>
      </w:r>
      <w:bookmarkEnd w:id="5"/>
      <w:r>
        <w:rPr>
          <w:rFonts w:hint="eastAsia" w:ascii="宋体" w:hAnsi="宋体" w:cs="宋体"/>
          <w:szCs w:val="21"/>
        </w:rPr>
        <w:t>至</w:t>
      </w:r>
      <w:bookmarkStart w:id="6" w:name="gxebd_docDownloadEndTime_1"/>
      <w:r>
        <w:rPr>
          <w:rFonts w:hint="eastAsia" w:ascii="宋体" w:hAnsi="宋体" w:cs="宋体"/>
          <w:szCs w:val="21"/>
        </w:rPr>
        <w:t>2026年  月  日  时  分</w:t>
      </w:r>
      <w:bookmarkEnd w:id="6"/>
      <w:r>
        <w:rPr>
          <w:rFonts w:hint="eastAsia" w:ascii="宋体" w:hAnsi="宋体" w:cs="宋体"/>
          <w:szCs w:val="21"/>
        </w:rPr>
        <w:t>。</w:t>
      </w:r>
    </w:p>
    <w:p w14:paraId="2AB7A6C4">
      <w:pPr>
        <w:adjustRightInd w:val="0"/>
        <w:snapToGrid w:val="0"/>
        <w:ind w:firstLine="420"/>
        <w:rPr>
          <w:rFonts w:ascii="宋体" w:hAnsi="宋体" w:cs="宋体"/>
          <w:szCs w:val="21"/>
        </w:rPr>
      </w:pPr>
      <w:r>
        <w:rPr>
          <w:rFonts w:hint="eastAsia" w:ascii="宋体" w:hAnsi="宋体" w:cs="宋体"/>
          <w:szCs w:val="21"/>
        </w:rPr>
        <w:t>（三）未取得浙江省海港集团电子招标采购平台数字证书的投标人，投标前应先办理浙江省海港集团电子招标采购平台CA数字证书，具体办理指南及下载链接请至浙江省海港集团电子招标采购平台进行查看。</w:t>
      </w:r>
    </w:p>
    <w:p w14:paraId="62856E3D">
      <w:pPr>
        <w:pStyle w:val="3"/>
        <w:adjustRightInd w:val="0"/>
        <w:spacing w:before="0" w:beforeLines="0"/>
        <w:rPr>
          <w:rFonts w:ascii="宋体" w:hAnsi="宋体" w:cs="宋体"/>
          <w:color w:val="auto"/>
          <w:sz w:val="21"/>
        </w:rPr>
      </w:pPr>
      <w:r>
        <w:rPr>
          <w:rFonts w:hint="eastAsia" w:ascii="宋体" w:hAnsi="宋体" w:cs="宋体"/>
          <w:color w:val="auto"/>
          <w:sz w:val="21"/>
        </w:rPr>
        <w:t>六、投标保证金</w:t>
      </w:r>
    </w:p>
    <w:p w14:paraId="33E30D7A">
      <w:pPr>
        <w:adjustRightInd w:val="0"/>
        <w:snapToGrid w:val="0"/>
        <w:ind w:firstLine="420"/>
        <w:rPr>
          <w:rFonts w:ascii="宋体" w:hAnsi="宋体" w:cs="宋体"/>
          <w:szCs w:val="21"/>
        </w:rPr>
      </w:pPr>
      <w:r>
        <w:rPr>
          <w:szCs w:val="21"/>
        </w:rPr>
        <w:t>（一）</w:t>
      </w:r>
      <w:r>
        <w:rPr>
          <w:rFonts w:hint="eastAsia" w:ascii="宋体" w:hAnsi="宋体" w:cs="宋体"/>
          <w:szCs w:val="21"/>
        </w:rPr>
        <w:t>金额：</w:t>
      </w:r>
      <w:r>
        <w:rPr>
          <w:rFonts w:hint="eastAsia" w:ascii="宋体" w:hAnsi="宋体" w:cs="宋体"/>
          <w:b/>
          <w:bCs/>
          <w:color w:val="000000"/>
          <w:kern w:val="0"/>
          <w:szCs w:val="21"/>
        </w:rPr>
        <w:t>人民币大写</w:t>
      </w:r>
      <w:r>
        <w:rPr>
          <w:rFonts w:hint="eastAsia" w:ascii="宋体" w:hAnsi="宋体" w:cs="宋体"/>
          <w:b/>
          <w:bCs/>
          <w:color w:val="000000"/>
          <w:kern w:val="0"/>
          <w:szCs w:val="21"/>
          <w:u w:val="single"/>
        </w:rPr>
        <w:t>肆仟元</w:t>
      </w:r>
      <w:r>
        <w:rPr>
          <w:rFonts w:hint="eastAsia" w:ascii="宋体" w:hAnsi="宋体" w:cs="宋体"/>
          <w:b/>
          <w:bCs/>
          <w:color w:val="000000"/>
          <w:kern w:val="0"/>
          <w:szCs w:val="21"/>
        </w:rPr>
        <w:t>整（小写：</w:t>
      </w:r>
      <w:r>
        <w:rPr>
          <w:rFonts w:hint="eastAsia" w:ascii="宋体" w:hAnsi="宋体" w:cs="宋体"/>
          <w:b/>
          <w:bCs/>
          <w:color w:val="000000"/>
          <w:kern w:val="0"/>
          <w:szCs w:val="21"/>
          <w:u w:val="single"/>
        </w:rPr>
        <w:t>¥4000.00</w:t>
      </w:r>
      <w:r>
        <w:rPr>
          <w:rFonts w:hint="eastAsia" w:ascii="宋体" w:hAnsi="宋体" w:cs="宋体"/>
          <w:b/>
          <w:bCs/>
          <w:color w:val="000000"/>
          <w:kern w:val="0"/>
          <w:szCs w:val="21"/>
        </w:rPr>
        <w:t>）</w:t>
      </w:r>
      <w:r>
        <w:rPr>
          <w:rFonts w:hint="eastAsia" w:ascii="宋体" w:hAnsi="宋体" w:cs="宋体"/>
          <w:szCs w:val="21"/>
        </w:rPr>
        <w:t>。</w:t>
      </w:r>
    </w:p>
    <w:p w14:paraId="22AEC3B4">
      <w:pPr>
        <w:adjustRightInd w:val="0"/>
        <w:snapToGrid w:val="0"/>
        <w:ind w:firstLine="420"/>
        <w:rPr>
          <w:rFonts w:ascii="宋体" w:hAnsi="宋体" w:cs="宋体"/>
          <w:szCs w:val="21"/>
        </w:rPr>
      </w:pPr>
      <w:r>
        <w:rPr>
          <w:szCs w:val="21"/>
        </w:rPr>
        <w:t>（</w:t>
      </w:r>
      <w:r>
        <w:rPr>
          <w:rFonts w:hint="eastAsia"/>
          <w:szCs w:val="21"/>
        </w:rPr>
        <w:t>二</w:t>
      </w:r>
      <w:r>
        <w:rPr>
          <w:szCs w:val="21"/>
        </w:rPr>
        <w:t>）</w:t>
      </w:r>
      <w:r>
        <w:rPr>
          <w:rFonts w:hint="eastAsia" w:ascii="宋体" w:hAnsi="宋体" w:cs="宋体"/>
          <w:szCs w:val="21"/>
        </w:rPr>
        <w:t>投标人应于</w:t>
      </w:r>
      <w:bookmarkStart w:id="7" w:name="gxebd_bidBoundEndTime_1"/>
      <w:r>
        <w:rPr>
          <w:rFonts w:hint="eastAsia" w:ascii="宋体" w:hAnsi="宋体" w:cs="宋体"/>
          <w:szCs w:val="21"/>
        </w:rPr>
        <w:t>2026年  月  日  时</w:t>
      </w:r>
      <w:bookmarkEnd w:id="7"/>
      <w:r>
        <w:rPr>
          <w:rFonts w:hint="eastAsia" w:ascii="宋体" w:hAnsi="宋体" w:cs="宋体"/>
          <w:szCs w:val="21"/>
        </w:rPr>
        <w:t xml:space="preserve">  分前通过浙江省海港集团电子招标采购平台汇入指定账户，否则视为投标保证金无效。</w:t>
      </w:r>
    </w:p>
    <w:p w14:paraId="2596848B">
      <w:pPr>
        <w:adjustRightInd w:val="0"/>
        <w:snapToGrid w:val="0"/>
        <w:ind w:firstLine="420"/>
        <w:rPr>
          <w:rFonts w:ascii="宋体" w:hAnsi="宋体" w:cs="宋体"/>
          <w:szCs w:val="21"/>
        </w:rPr>
      </w:pPr>
      <w:r>
        <w:rPr>
          <w:szCs w:val="21"/>
        </w:rPr>
        <w:t>（</w:t>
      </w:r>
      <w:r>
        <w:rPr>
          <w:rFonts w:hint="eastAsia"/>
          <w:szCs w:val="21"/>
        </w:rPr>
        <w:t>三</w:t>
      </w:r>
      <w:r>
        <w:rPr>
          <w:szCs w:val="21"/>
        </w:rPr>
        <w:t>）</w:t>
      </w:r>
      <w:r>
        <w:rPr>
          <w:rFonts w:hint="eastAsia" w:ascii="宋体" w:hAnsi="宋体" w:cs="宋体"/>
          <w:szCs w:val="21"/>
        </w:rPr>
        <w:t>投标保证金须通过投标单位银行基本账户汇入，否则视为投标保证金无效。</w:t>
      </w:r>
    </w:p>
    <w:p w14:paraId="1A678C29">
      <w:pPr>
        <w:pStyle w:val="3"/>
        <w:adjustRightInd w:val="0"/>
        <w:spacing w:before="0" w:beforeLines="0"/>
        <w:rPr>
          <w:rFonts w:ascii="宋体" w:hAnsi="宋体" w:cs="宋体"/>
          <w:color w:val="auto"/>
          <w:sz w:val="21"/>
        </w:rPr>
      </w:pPr>
      <w:r>
        <w:rPr>
          <w:rFonts w:hint="eastAsia" w:ascii="宋体" w:hAnsi="宋体" w:cs="宋体"/>
          <w:color w:val="auto"/>
          <w:sz w:val="21"/>
        </w:rPr>
        <w:t>七、投标截止时间和地点</w:t>
      </w:r>
    </w:p>
    <w:p w14:paraId="1178B533">
      <w:pPr>
        <w:adjustRightInd w:val="0"/>
        <w:snapToGrid w:val="0"/>
        <w:ind w:firstLine="420"/>
        <w:rPr>
          <w:rFonts w:ascii="宋体" w:hAnsi="宋体" w:cs="宋体"/>
          <w:szCs w:val="21"/>
        </w:rPr>
      </w:pPr>
      <w:r>
        <w:rPr>
          <w:rFonts w:hint="eastAsia" w:ascii="宋体" w:hAnsi="宋体" w:cs="宋体"/>
          <w:b/>
          <w:bCs/>
          <w:szCs w:val="21"/>
        </w:rPr>
        <w:t>（一）投标文件递交截止时间：</w:t>
      </w:r>
      <w:bookmarkStart w:id="8" w:name="gxebd_submitEndDate_1"/>
      <w:r>
        <w:rPr>
          <w:rFonts w:hint="eastAsia" w:ascii="宋体" w:hAnsi="宋体" w:cs="宋体"/>
          <w:b/>
          <w:bCs/>
          <w:szCs w:val="21"/>
        </w:rPr>
        <w:t>2026年  月  日  时  分</w:t>
      </w:r>
      <w:bookmarkEnd w:id="8"/>
      <w:r>
        <w:rPr>
          <w:rFonts w:hint="eastAsia" w:ascii="宋体" w:hAnsi="宋体" w:cs="宋体"/>
          <w:b/>
          <w:bCs/>
          <w:szCs w:val="21"/>
        </w:rPr>
        <w:t>。</w:t>
      </w:r>
    </w:p>
    <w:p w14:paraId="5ECC10C2">
      <w:pPr>
        <w:adjustRightInd w:val="0"/>
        <w:snapToGrid w:val="0"/>
        <w:ind w:firstLine="420"/>
        <w:rPr>
          <w:rFonts w:ascii="宋体" w:hAnsi="宋体" w:cs="宋体"/>
          <w:szCs w:val="21"/>
        </w:rPr>
      </w:pPr>
      <w:r>
        <w:rPr>
          <w:szCs w:val="21"/>
        </w:rPr>
        <w:t>（</w:t>
      </w:r>
      <w:r>
        <w:rPr>
          <w:rFonts w:hint="eastAsia"/>
          <w:szCs w:val="21"/>
        </w:rPr>
        <w:t>二</w:t>
      </w:r>
      <w:r>
        <w:rPr>
          <w:szCs w:val="21"/>
        </w:rPr>
        <w:t>）</w:t>
      </w:r>
      <w:r>
        <w:rPr>
          <w:rFonts w:hint="eastAsia" w:ascii="宋体" w:hAnsi="宋体" w:cs="宋体"/>
          <w:szCs w:val="21"/>
        </w:rPr>
        <w:t>投标文件递交方式：</w:t>
      </w:r>
    </w:p>
    <w:p w14:paraId="55ABDB43">
      <w:pPr>
        <w:adjustRightInd w:val="0"/>
        <w:snapToGrid w:val="0"/>
        <w:ind w:firstLine="420"/>
        <w:rPr>
          <w:rFonts w:ascii="宋体" w:hAnsi="宋体" w:cs="宋体"/>
          <w:szCs w:val="21"/>
        </w:rPr>
      </w:pPr>
      <w:r>
        <w:rPr>
          <w:rFonts w:hint="eastAsia" w:ascii="宋体" w:hAnsi="宋体" w:cs="宋体"/>
          <w:szCs w:val="21"/>
        </w:rPr>
        <w:t>线上递交方式（投标管家工具）：投标人在投标文件递交时间截止前（</w:t>
      </w:r>
      <w:bookmarkStart w:id="9" w:name="gxebd_submitEndDate_2"/>
      <w:r>
        <w:rPr>
          <w:rFonts w:hint="eastAsia" w:ascii="宋体" w:hAnsi="宋体" w:cs="宋体"/>
          <w:szCs w:val="21"/>
        </w:rPr>
        <w:t>2026年  月  日  时  分</w:t>
      </w:r>
      <w:bookmarkEnd w:id="9"/>
      <w:r>
        <w:rPr>
          <w:rFonts w:hint="eastAsia" w:ascii="宋体" w:hAnsi="宋体" w:cs="宋体"/>
          <w:szCs w:val="21"/>
        </w:rPr>
        <w:t xml:space="preserve">），将电子投标文件加密后递交至电子招标采购平台。 </w:t>
      </w:r>
    </w:p>
    <w:p w14:paraId="3D076BB0">
      <w:pPr>
        <w:pStyle w:val="3"/>
        <w:adjustRightInd w:val="0"/>
        <w:spacing w:before="0" w:beforeLines="0"/>
        <w:rPr>
          <w:rFonts w:ascii="宋体" w:hAnsi="宋体" w:cs="宋体"/>
          <w:color w:val="auto"/>
          <w:sz w:val="21"/>
        </w:rPr>
      </w:pPr>
      <w:r>
        <w:rPr>
          <w:rFonts w:hint="eastAsia" w:ascii="宋体" w:hAnsi="宋体" w:cs="宋体"/>
          <w:color w:val="auto"/>
          <w:sz w:val="21"/>
        </w:rPr>
        <w:t>八、开标时间地点及注意事项</w:t>
      </w:r>
    </w:p>
    <w:p w14:paraId="60BB0A50">
      <w:pPr>
        <w:adjustRightInd w:val="0"/>
        <w:snapToGrid w:val="0"/>
        <w:ind w:firstLine="420"/>
        <w:rPr>
          <w:rFonts w:ascii="宋体" w:hAnsi="宋体" w:cs="宋体"/>
          <w:szCs w:val="21"/>
        </w:rPr>
      </w:pPr>
      <w:r>
        <w:rPr>
          <w:rFonts w:hint="eastAsia" w:ascii="宋体" w:hAnsi="宋体" w:cs="宋体"/>
          <w:szCs w:val="21"/>
        </w:rPr>
        <w:t>本项目将于</w:t>
      </w:r>
      <w:bookmarkStart w:id="10" w:name="gxebd_submitEndDate_3"/>
      <w:r>
        <w:rPr>
          <w:rFonts w:hint="eastAsia" w:ascii="宋体" w:hAnsi="宋体" w:cs="宋体"/>
          <w:szCs w:val="21"/>
        </w:rPr>
        <w:t>2026年  月  日  时  分</w:t>
      </w:r>
      <w:bookmarkEnd w:id="10"/>
      <w:r>
        <w:rPr>
          <w:rFonts w:hint="eastAsia" w:ascii="宋体" w:hAnsi="宋体" w:cs="宋体"/>
          <w:szCs w:val="21"/>
        </w:rPr>
        <w:t>在温州市鹿城区瓯江路海港大厦1幢2楼招标采购中心在线公开开标。</w:t>
      </w:r>
    </w:p>
    <w:p w14:paraId="028794EE">
      <w:pPr>
        <w:adjustRightInd w:val="0"/>
        <w:snapToGrid w:val="0"/>
        <w:ind w:firstLine="420"/>
        <w:rPr>
          <w:rFonts w:ascii="宋体" w:hAnsi="宋体" w:cs="宋体"/>
          <w:b/>
          <w:bCs/>
          <w:szCs w:val="21"/>
        </w:rPr>
      </w:pPr>
      <w:r>
        <w:rPr>
          <w:rFonts w:hint="eastAsia" w:ascii="宋体" w:hAnsi="宋体" w:cs="宋体"/>
          <w:b/>
          <w:bCs/>
          <w:szCs w:val="21"/>
        </w:rPr>
        <w:t>注意事项：</w:t>
      </w:r>
    </w:p>
    <w:p w14:paraId="26691739">
      <w:pPr>
        <w:adjustRightInd w:val="0"/>
        <w:ind w:firstLine="422" w:firstLineChars="0"/>
        <w:rPr>
          <w:rFonts w:ascii="宋体" w:hAnsi="宋体" w:cs="宋体"/>
          <w:b/>
          <w:bCs/>
          <w:szCs w:val="21"/>
        </w:rPr>
      </w:pPr>
      <w:r>
        <w:rPr>
          <w:rFonts w:hint="eastAsia" w:ascii="宋体" w:hAnsi="宋体" w:cs="宋体"/>
          <w:b/>
          <w:bCs/>
          <w:szCs w:val="21"/>
        </w:rPr>
        <w:t>（一）本项目采用两步开标法，第一阶段先开启各投标人投标文件中的“资审文件 ”及“商务技术标 ”，第二阶段待“资审文件 ”及“商务技术标 ”完成评审公布结果后，开启各投标人的“价格标 ”。</w:t>
      </w:r>
    </w:p>
    <w:p w14:paraId="28ACB85B">
      <w:pPr>
        <w:adjustRightInd w:val="0"/>
        <w:ind w:firstLine="422" w:firstLineChars="0"/>
        <w:rPr>
          <w:rFonts w:ascii="宋体" w:hAnsi="宋体" w:cs="宋体"/>
          <w:b/>
          <w:bCs/>
          <w:szCs w:val="21"/>
        </w:rPr>
      </w:pPr>
      <w:r>
        <w:rPr>
          <w:rFonts w:hint="eastAsia" w:ascii="宋体" w:hAnsi="宋体" w:cs="宋体"/>
          <w:b/>
          <w:bCs/>
          <w:szCs w:val="21"/>
        </w:rPr>
        <w:t>（二）各投标人提交的投标文件中的“资审文件 ”及“商务技术标 ”不允许出现本项目的“价格标 ”内容及投标报价，否则作无效标处理。</w:t>
      </w:r>
    </w:p>
    <w:p w14:paraId="052952F4">
      <w:pPr>
        <w:adjustRightInd w:val="0"/>
        <w:snapToGrid w:val="0"/>
        <w:ind w:firstLine="422" w:firstLineChars="0"/>
        <w:rPr>
          <w:rFonts w:ascii="宋体" w:hAnsi="宋体" w:cs="宋体"/>
          <w:szCs w:val="21"/>
        </w:rPr>
      </w:pPr>
      <w:r>
        <w:rPr>
          <w:szCs w:val="21"/>
        </w:rPr>
        <w:t>（</w:t>
      </w:r>
      <w:r>
        <w:rPr>
          <w:rFonts w:hint="eastAsia"/>
          <w:szCs w:val="21"/>
        </w:rPr>
        <w:t>三</w:t>
      </w:r>
      <w:r>
        <w:rPr>
          <w:szCs w:val="21"/>
        </w:rPr>
        <w:t>）</w:t>
      </w:r>
      <w:r>
        <w:rPr>
          <w:rFonts w:hint="eastAsia" w:ascii="宋体" w:hAnsi="宋体" w:cs="宋体"/>
          <w:szCs w:val="21"/>
        </w:rPr>
        <w:t>投标人于投标截止时间之后三十分钟内在“浙江海港投标管家”工具端—进入项目—开标—远程开标模块，点击“确认开标结果”按钮进行确认，如超时未确认，视作投标人已对开标结果确认无误；</w:t>
      </w:r>
    </w:p>
    <w:p w14:paraId="1D601097">
      <w:pPr>
        <w:adjustRightInd w:val="0"/>
        <w:snapToGrid w:val="0"/>
        <w:ind w:firstLine="420"/>
        <w:rPr>
          <w:rFonts w:ascii="宋体" w:hAnsi="宋体" w:cs="宋体"/>
          <w:szCs w:val="21"/>
        </w:rPr>
      </w:pPr>
      <w:r>
        <w:rPr>
          <w:szCs w:val="21"/>
        </w:rPr>
        <w:t>（</w:t>
      </w:r>
      <w:r>
        <w:rPr>
          <w:rFonts w:hint="eastAsia"/>
          <w:szCs w:val="21"/>
        </w:rPr>
        <w:t>四</w:t>
      </w:r>
      <w:r>
        <w:rPr>
          <w:szCs w:val="21"/>
        </w:rPr>
        <w:t>）</w:t>
      </w:r>
      <w:r>
        <w:rPr>
          <w:rFonts w:hint="eastAsia" w:ascii="宋体" w:hAnsi="宋体" w:cs="宋体"/>
          <w:szCs w:val="21"/>
        </w:rPr>
        <w:t>本项目采用电子招标，中标单位须在明确中标后、获取中标通知书前将相应的交易服务费缴入平台指定的集团账户（在“投标管家”工具中查看），具体收费标准详见招标文件或平台公告。</w:t>
      </w:r>
    </w:p>
    <w:p w14:paraId="0969424E">
      <w:pPr>
        <w:pStyle w:val="3"/>
        <w:adjustRightInd w:val="0"/>
        <w:spacing w:before="0" w:beforeLines="0"/>
        <w:rPr>
          <w:rFonts w:ascii="宋体" w:hAnsi="宋体" w:cs="宋体"/>
          <w:color w:val="auto"/>
          <w:sz w:val="21"/>
        </w:rPr>
      </w:pPr>
      <w:r>
        <w:rPr>
          <w:rFonts w:hint="eastAsia" w:ascii="宋体" w:hAnsi="宋体" w:cs="宋体"/>
          <w:color w:val="auto"/>
          <w:sz w:val="21"/>
        </w:rPr>
        <w:t>九、联系方式</w:t>
      </w:r>
    </w:p>
    <w:p w14:paraId="41C92BB0">
      <w:pPr>
        <w:adjustRightInd w:val="0"/>
        <w:snapToGrid w:val="0"/>
        <w:ind w:firstLine="420"/>
        <w:jc w:val="left"/>
        <w:rPr>
          <w:rFonts w:ascii="宋体" w:hAnsi="宋体" w:cs="宋体"/>
          <w:szCs w:val="21"/>
        </w:rPr>
      </w:pPr>
      <w:bookmarkStart w:id="11" w:name="_Toc8555"/>
      <w:bookmarkStart w:id="12" w:name="_Toc20860"/>
      <w:r>
        <w:rPr>
          <w:rFonts w:hint="eastAsia" w:ascii="宋体" w:hAnsi="宋体" w:cs="宋体"/>
          <w:szCs w:val="21"/>
        </w:rPr>
        <w:t>招标人：温州港集团有限公司</w:t>
      </w:r>
    </w:p>
    <w:p w14:paraId="7B504AEE">
      <w:pPr>
        <w:adjustRightInd w:val="0"/>
        <w:snapToGrid w:val="0"/>
        <w:ind w:firstLine="420"/>
        <w:jc w:val="left"/>
        <w:rPr>
          <w:rFonts w:ascii="宋体" w:hAnsi="宋体" w:cs="宋体"/>
          <w:szCs w:val="21"/>
        </w:rPr>
      </w:pPr>
      <w:r>
        <w:rPr>
          <w:rFonts w:hint="eastAsia" w:ascii="宋体" w:hAnsi="宋体" w:cs="宋体"/>
          <w:szCs w:val="21"/>
        </w:rPr>
        <w:t>地  址：温州市鹿城区瓯江路海港大厦</w:t>
      </w:r>
    </w:p>
    <w:p w14:paraId="5D803074">
      <w:pPr>
        <w:adjustRightInd w:val="0"/>
        <w:snapToGrid w:val="0"/>
        <w:ind w:firstLine="420"/>
        <w:jc w:val="left"/>
        <w:rPr>
          <w:rFonts w:ascii="宋体" w:hAnsi="宋体" w:cs="宋体"/>
          <w:szCs w:val="21"/>
        </w:rPr>
      </w:pPr>
      <w:r>
        <w:rPr>
          <w:rFonts w:hint="eastAsia" w:ascii="宋体" w:hAnsi="宋体" w:cs="宋体"/>
          <w:szCs w:val="21"/>
        </w:rPr>
        <w:t>联系人：杨女士</w:t>
      </w:r>
    </w:p>
    <w:p w14:paraId="397CD310">
      <w:pPr>
        <w:adjustRightInd w:val="0"/>
        <w:snapToGrid w:val="0"/>
        <w:ind w:firstLine="420"/>
        <w:jc w:val="left"/>
        <w:rPr>
          <w:rFonts w:ascii="宋体" w:hAnsi="宋体" w:cs="宋体"/>
          <w:szCs w:val="21"/>
        </w:rPr>
      </w:pPr>
      <w:r>
        <w:rPr>
          <w:rFonts w:hint="eastAsia" w:ascii="宋体" w:hAnsi="宋体" w:cs="宋体"/>
          <w:szCs w:val="21"/>
        </w:rPr>
        <w:t>联系电话：0577-56688237</w:t>
      </w:r>
    </w:p>
    <w:p w14:paraId="42D2A690">
      <w:pPr>
        <w:adjustRightInd w:val="0"/>
        <w:snapToGrid w:val="0"/>
        <w:ind w:firstLine="420"/>
        <w:jc w:val="left"/>
        <w:rPr>
          <w:rFonts w:ascii="宋体" w:hAnsi="宋体" w:cs="宋体"/>
          <w:szCs w:val="21"/>
        </w:rPr>
      </w:pPr>
      <w:r>
        <w:rPr>
          <w:rFonts w:hint="eastAsia" w:ascii="宋体" w:hAnsi="宋体" w:cs="宋体"/>
          <w:szCs w:val="21"/>
        </w:rPr>
        <w:t>招标代理人：华信咨询设计研究院有限公司</w:t>
      </w:r>
    </w:p>
    <w:p w14:paraId="0B878CBE">
      <w:pPr>
        <w:adjustRightInd w:val="0"/>
        <w:snapToGrid w:val="0"/>
        <w:ind w:firstLine="420"/>
        <w:jc w:val="left"/>
        <w:rPr>
          <w:rFonts w:ascii="宋体" w:hAnsi="宋体" w:cs="宋体"/>
          <w:szCs w:val="21"/>
        </w:rPr>
      </w:pPr>
      <w:r>
        <w:rPr>
          <w:rFonts w:hint="eastAsia" w:ascii="宋体" w:hAnsi="宋体" w:cs="宋体"/>
          <w:szCs w:val="21"/>
        </w:rPr>
        <w:t>地址：杭州市滨江区春波路999号</w:t>
      </w:r>
    </w:p>
    <w:p w14:paraId="0BC18E2D">
      <w:pPr>
        <w:adjustRightInd w:val="0"/>
        <w:snapToGrid w:val="0"/>
        <w:ind w:firstLine="420"/>
        <w:jc w:val="left"/>
        <w:rPr>
          <w:rFonts w:ascii="宋体" w:hAnsi="宋体" w:cs="宋体"/>
          <w:szCs w:val="21"/>
        </w:rPr>
      </w:pPr>
      <w:r>
        <w:rPr>
          <w:rFonts w:hint="eastAsia" w:ascii="宋体" w:hAnsi="宋体" w:cs="宋体"/>
          <w:szCs w:val="21"/>
        </w:rPr>
        <w:t>联系人：尚云飞、羊奕杭、王鑫霖</w:t>
      </w:r>
    </w:p>
    <w:p w14:paraId="070201D8">
      <w:pPr>
        <w:adjustRightInd w:val="0"/>
        <w:snapToGrid w:val="0"/>
        <w:ind w:firstLine="420"/>
        <w:jc w:val="left"/>
        <w:rPr>
          <w:rFonts w:ascii="宋体" w:hAnsi="宋体" w:cs="宋体"/>
          <w:szCs w:val="21"/>
        </w:rPr>
      </w:pPr>
      <w:r>
        <w:rPr>
          <w:rFonts w:hint="eastAsia" w:ascii="宋体" w:hAnsi="宋体" w:cs="宋体"/>
          <w:szCs w:val="21"/>
        </w:rPr>
        <w:t>联系电话：15225996022、15257143905</w:t>
      </w:r>
    </w:p>
    <w:p w14:paraId="7CE66690">
      <w:pPr>
        <w:adjustRightInd w:val="0"/>
        <w:snapToGrid w:val="0"/>
        <w:ind w:firstLine="420"/>
        <w:jc w:val="left"/>
        <w:rPr>
          <w:rFonts w:ascii="宋体" w:hAnsi="宋体" w:cs="宋体"/>
          <w:szCs w:val="21"/>
        </w:rPr>
      </w:pPr>
      <w:r>
        <w:rPr>
          <w:rFonts w:hint="eastAsia" w:ascii="宋体" w:hAnsi="宋体" w:cs="宋体"/>
          <w:szCs w:val="21"/>
        </w:rPr>
        <w:t>投诉受理电话/邮箱：18758271840/328814049@qq.com</w:t>
      </w:r>
    </w:p>
    <w:p w14:paraId="741ACF5A">
      <w:pPr>
        <w:adjustRightInd w:val="0"/>
        <w:snapToGrid w:val="0"/>
        <w:ind w:firstLine="420"/>
        <w:jc w:val="left"/>
        <w:rPr>
          <w:rFonts w:ascii="宋体" w:hAnsi="宋体" w:cs="宋体"/>
          <w:szCs w:val="21"/>
        </w:rPr>
      </w:pPr>
      <w:r>
        <w:rPr>
          <w:rFonts w:hint="eastAsia" w:ascii="宋体" w:hAnsi="宋体" w:cs="宋体"/>
          <w:szCs w:val="21"/>
        </w:rPr>
        <w:t>电子招标采购平台咨询电话：0574-27680520</w:t>
      </w:r>
    </w:p>
    <w:p w14:paraId="2B380DB7">
      <w:pPr>
        <w:adjustRightInd w:val="0"/>
        <w:snapToGrid w:val="0"/>
        <w:ind w:firstLine="420"/>
        <w:jc w:val="left"/>
        <w:rPr>
          <w:rFonts w:ascii="宋体" w:hAnsi="宋体" w:cs="宋体"/>
          <w:szCs w:val="21"/>
        </w:rPr>
      </w:pPr>
      <w:r>
        <w:rPr>
          <w:rFonts w:hint="eastAsia" w:ascii="宋体" w:hAnsi="宋体" w:cs="宋体"/>
          <w:szCs w:val="21"/>
        </w:rPr>
        <w:t>CA咨询热线：400-666-4230</w:t>
      </w:r>
    </w:p>
    <w:p w14:paraId="4F6B9B25">
      <w:pPr>
        <w:pStyle w:val="2"/>
        <w:rPr>
          <w:rFonts w:ascii="宋体" w:hAnsi="宋体" w:cs="宋体"/>
        </w:rPr>
      </w:pPr>
      <w:r>
        <w:rPr>
          <w:rFonts w:hint="eastAsia" w:ascii="宋体" w:hAnsi="宋体" w:cs="宋体"/>
        </w:rPr>
        <w:br w:type="page"/>
      </w:r>
      <w:r>
        <w:rPr>
          <w:rFonts w:hint="eastAsia" w:ascii="宋体" w:hAnsi="宋体" w:cs="宋体"/>
        </w:rPr>
        <w:t>第二章  招标需求</w:t>
      </w:r>
      <w:bookmarkEnd w:id="11"/>
      <w:bookmarkEnd w:id="12"/>
    </w:p>
    <w:p w14:paraId="6E2BCD27">
      <w:pPr>
        <w:spacing w:before="156" w:beforeLines="50" w:after="156" w:afterLines="50"/>
        <w:ind w:firstLine="0" w:firstLineChars="0"/>
        <w:outlineLvl w:val="1"/>
        <w:rPr>
          <w:rFonts w:ascii="宋体" w:hAnsi="宋体" w:cs="宋体"/>
          <w:b/>
          <w:kern w:val="0"/>
          <w:szCs w:val="21"/>
        </w:rPr>
      </w:pPr>
      <w:bookmarkStart w:id="13" w:name="_Toc21325"/>
      <w:r>
        <w:rPr>
          <w:rFonts w:hint="eastAsia" w:ascii="宋体" w:hAnsi="宋体" w:cs="宋体"/>
          <w:kern w:val="0"/>
          <w:szCs w:val="21"/>
        </w:rPr>
        <w:t>一</w:t>
      </w:r>
      <w:r>
        <w:rPr>
          <w:rFonts w:hint="eastAsia" w:ascii="宋体" w:hAnsi="宋体" w:cs="宋体"/>
          <w:b/>
          <w:kern w:val="0"/>
          <w:szCs w:val="21"/>
        </w:rPr>
        <w:t>、招标内容</w:t>
      </w:r>
    </w:p>
    <w:tbl>
      <w:tblPr>
        <w:tblStyle w:val="41"/>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6035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216A54E5">
            <w:pPr>
              <w:ind w:firstLine="0" w:firstLineChars="0"/>
              <w:jc w:val="center"/>
              <w:rPr>
                <w:rFonts w:ascii="宋体" w:hAnsi="宋体" w:cs="宋体"/>
                <w:szCs w:val="21"/>
              </w:rPr>
            </w:pPr>
            <w:r>
              <w:rPr>
                <w:rFonts w:hint="eastAsia" w:ascii="宋体" w:hAnsi="宋体" w:cs="宋体"/>
                <w:szCs w:val="21"/>
              </w:rPr>
              <w:t>招标内容</w:t>
            </w:r>
          </w:p>
        </w:tc>
        <w:tc>
          <w:tcPr>
            <w:tcW w:w="7195" w:type="dxa"/>
            <w:tcBorders>
              <w:top w:val="single" w:color="auto" w:sz="4" w:space="0"/>
              <w:left w:val="single" w:color="auto" w:sz="4" w:space="0"/>
              <w:bottom w:val="single" w:color="auto" w:sz="4" w:space="0"/>
              <w:right w:val="single" w:color="auto" w:sz="4" w:space="0"/>
            </w:tcBorders>
            <w:vAlign w:val="center"/>
          </w:tcPr>
          <w:p w14:paraId="07479542">
            <w:pPr>
              <w:ind w:firstLine="0" w:firstLineChars="0"/>
              <w:jc w:val="left"/>
              <w:rPr>
                <w:rFonts w:ascii="宋体" w:hAnsi="宋体" w:cs="宋体"/>
                <w:szCs w:val="21"/>
              </w:rPr>
            </w:pPr>
            <w:r>
              <w:rPr>
                <w:rFonts w:hint="eastAsia" w:ascii="宋体" w:hAnsi="宋体" w:cs="宋体"/>
                <w:szCs w:val="21"/>
              </w:rPr>
              <w:t>温州港集团有限公司信息安全服务（2026年-2027年）</w:t>
            </w:r>
          </w:p>
        </w:tc>
      </w:tr>
    </w:tbl>
    <w:p w14:paraId="09AF97C5">
      <w:pPr>
        <w:spacing w:before="156" w:beforeLines="50" w:after="156" w:afterLines="50"/>
        <w:ind w:firstLine="0" w:firstLineChars="0"/>
        <w:outlineLvl w:val="1"/>
        <w:rPr>
          <w:rFonts w:ascii="宋体" w:hAnsi="宋体" w:cs="宋体"/>
          <w:b/>
          <w:bCs/>
          <w:kern w:val="0"/>
          <w:szCs w:val="21"/>
        </w:rPr>
      </w:pPr>
      <w:bookmarkStart w:id="14" w:name="_Toc50128376"/>
      <w:r>
        <w:rPr>
          <w:rFonts w:hint="eastAsia" w:ascii="宋体" w:hAnsi="宋体" w:cs="宋体"/>
          <w:b/>
          <w:bCs/>
          <w:kern w:val="0"/>
          <w:szCs w:val="21"/>
        </w:rPr>
        <w:t>二、商务要求</w:t>
      </w:r>
    </w:p>
    <w:tbl>
      <w:tblPr>
        <w:tblStyle w:val="41"/>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0B4F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305E2102">
            <w:pPr>
              <w:ind w:firstLine="0" w:firstLineChars="0"/>
              <w:jc w:val="center"/>
              <w:rPr>
                <w:rFonts w:ascii="宋体" w:hAnsi="宋体" w:cs="宋体"/>
                <w:szCs w:val="21"/>
              </w:rPr>
            </w:pPr>
            <w:r>
              <w:rPr>
                <w:rFonts w:hint="eastAsia" w:ascii="宋体" w:hAnsi="宋体" w:cs="宋体"/>
                <w:szCs w:val="21"/>
              </w:rPr>
              <w:t>服务期及地点</w:t>
            </w:r>
          </w:p>
        </w:tc>
        <w:tc>
          <w:tcPr>
            <w:tcW w:w="7195" w:type="dxa"/>
            <w:tcBorders>
              <w:top w:val="single" w:color="auto" w:sz="4" w:space="0"/>
              <w:left w:val="single" w:color="auto" w:sz="4" w:space="0"/>
              <w:bottom w:val="single" w:color="auto" w:sz="4" w:space="0"/>
              <w:right w:val="single" w:color="auto" w:sz="4" w:space="0"/>
            </w:tcBorders>
            <w:vAlign w:val="center"/>
          </w:tcPr>
          <w:p w14:paraId="2625054C">
            <w:pPr>
              <w:ind w:firstLine="0" w:firstLineChars="0"/>
              <w:jc w:val="left"/>
              <w:rPr>
                <w:rFonts w:ascii="宋体" w:hAnsi="宋体" w:cs="宋体"/>
                <w:szCs w:val="21"/>
              </w:rPr>
            </w:pPr>
            <w:r>
              <w:rPr>
                <w:rFonts w:hint="eastAsia" w:ascii="宋体" w:hAnsi="宋体" w:cs="宋体"/>
                <w:szCs w:val="21"/>
              </w:rPr>
              <w:t>服务期限：一年（2026年11月12日起至2027年11月11日）。</w:t>
            </w:r>
          </w:p>
          <w:p w14:paraId="7548F798">
            <w:pPr>
              <w:ind w:firstLine="0" w:firstLineChars="0"/>
              <w:jc w:val="left"/>
            </w:pPr>
            <w:r>
              <w:rPr>
                <w:rFonts w:hint="eastAsia" w:ascii="宋体" w:hAnsi="宋体" w:cs="宋体"/>
                <w:szCs w:val="21"/>
              </w:rPr>
              <w:t>服务地点：温州港集团有限公司的本部。</w:t>
            </w:r>
          </w:p>
        </w:tc>
      </w:tr>
      <w:tr w14:paraId="1E4F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00C4A398">
            <w:pPr>
              <w:ind w:firstLine="0" w:firstLineChars="0"/>
              <w:jc w:val="center"/>
              <w:rPr>
                <w:rFonts w:ascii="宋体" w:hAnsi="宋体" w:cs="宋体"/>
                <w:szCs w:val="21"/>
              </w:rPr>
            </w:pPr>
            <w:r>
              <w:rPr>
                <w:rFonts w:hint="eastAsia" w:ascii="宋体" w:hAnsi="宋体" w:cs="宋体"/>
                <w:szCs w:val="21"/>
              </w:rPr>
              <w:t>★付款条件</w:t>
            </w:r>
          </w:p>
        </w:tc>
        <w:tc>
          <w:tcPr>
            <w:tcW w:w="7195" w:type="dxa"/>
            <w:tcBorders>
              <w:top w:val="single" w:color="auto" w:sz="4" w:space="0"/>
              <w:left w:val="single" w:color="auto" w:sz="4" w:space="0"/>
              <w:bottom w:val="single" w:color="auto" w:sz="4" w:space="0"/>
              <w:right w:val="single" w:color="auto" w:sz="4" w:space="0"/>
            </w:tcBorders>
            <w:vAlign w:val="center"/>
          </w:tcPr>
          <w:p w14:paraId="12C4ADE0">
            <w:pPr>
              <w:pStyle w:val="12"/>
              <w:ind w:firstLine="0" w:firstLineChars="0"/>
              <w:rPr>
                <w:rFonts w:ascii="宋体" w:hAnsi="宋体" w:cs="宋体"/>
                <w:sz w:val="21"/>
                <w:szCs w:val="21"/>
              </w:rPr>
            </w:pPr>
            <w:r>
              <w:rPr>
                <w:rFonts w:hint="eastAsia" w:ascii="宋体" w:hAnsi="宋体" w:cs="宋体"/>
                <w:sz w:val="21"/>
                <w:szCs w:val="21"/>
              </w:rPr>
              <w:t>合同服务期开始后，招标人凭中标人提供的正规有效增值税（专用）发票，并在收到发票后的30个自然日内，招标人以银行转账方式支付给中标人合同价款的50%。合同期满后，招标人凭中标人提供的正规有效增值税（专用）发票，并在收到发票后的30个自然日内，招标人以银行转账方式向中标人支付合同的剩余50%的服务费，无息付清。</w:t>
            </w:r>
          </w:p>
        </w:tc>
      </w:tr>
      <w:tr w14:paraId="22D5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5F3B6EB5">
            <w:pPr>
              <w:ind w:firstLine="0" w:firstLineChars="0"/>
              <w:jc w:val="center"/>
              <w:rPr>
                <w:rFonts w:ascii="宋体" w:hAnsi="宋体" w:cs="宋体"/>
                <w:szCs w:val="21"/>
              </w:rPr>
            </w:pPr>
            <w:r>
              <w:rPr>
                <w:rFonts w:hint="eastAsia" w:ascii="宋体" w:hAnsi="宋体" w:cs="宋体"/>
                <w:szCs w:val="21"/>
              </w:rPr>
              <w:t>合同签订</w:t>
            </w:r>
          </w:p>
        </w:tc>
        <w:tc>
          <w:tcPr>
            <w:tcW w:w="7195" w:type="dxa"/>
            <w:tcBorders>
              <w:top w:val="single" w:color="auto" w:sz="4" w:space="0"/>
              <w:left w:val="single" w:color="auto" w:sz="4" w:space="0"/>
              <w:bottom w:val="single" w:color="auto" w:sz="4" w:space="0"/>
              <w:right w:val="single" w:color="auto" w:sz="4" w:space="0"/>
            </w:tcBorders>
            <w:vAlign w:val="center"/>
          </w:tcPr>
          <w:p w14:paraId="061305E3">
            <w:pPr>
              <w:pStyle w:val="12"/>
              <w:ind w:firstLine="0" w:firstLineChars="0"/>
              <w:rPr>
                <w:rFonts w:ascii="宋体" w:hAnsi="宋体" w:cs="宋体"/>
                <w:sz w:val="21"/>
                <w:szCs w:val="21"/>
              </w:rPr>
            </w:pPr>
            <w:r>
              <w:rPr>
                <w:rFonts w:hint="eastAsia" w:ascii="宋体" w:hAnsi="宋体" w:cs="宋体"/>
                <w:sz w:val="21"/>
                <w:szCs w:val="21"/>
              </w:rPr>
              <w:t>本项目最终合同由招标人与中标人签订。</w:t>
            </w:r>
          </w:p>
        </w:tc>
      </w:tr>
      <w:bookmarkEnd w:id="14"/>
    </w:tbl>
    <w:p w14:paraId="76D3619F">
      <w:pPr>
        <w:spacing w:before="156" w:beforeLines="50"/>
        <w:ind w:firstLine="0" w:firstLineChars="0"/>
        <w:outlineLvl w:val="1"/>
        <w:rPr>
          <w:rFonts w:ascii="宋体" w:hAnsi="宋体" w:cs="宋体"/>
          <w:b/>
          <w:bCs/>
          <w:kern w:val="0"/>
          <w:szCs w:val="21"/>
        </w:rPr>
      </w:pPr>
      <w:r>
        <w:rPr>
          <w:rFonts w:hint="eastAsia" w:ascii="宋体" w:hAnsi="宋体" w:cs="宋体"/>
          <w:b/>
          <w:bCs/>
          <w:kern w:val="0"/>
          <w:szCs w:val="21"/>
        </w:rPr>
        <w:t>三、技</w:t>
      </w:r>
      <w:r>
        <w:rPr>
          <w:rFonts w:hint="eastAsia" w:ascii="宋体" w:hAnsi="宋体" w:cs="宋体"/>
          <w:b/>
          <w:bCs/>
          <w:kern w:val="0"/>
        </w:rPr>
        <w:t>术需求</w:t>
      </w:r>
    </w:p>
    <w:p w14:paraId="265512D7">
      <w:pPr>
        <w:widowControl/>
        <w:autoSpaceDE w:val="0"/>
        <w:autoSpaceDN w:val="0"/>
        <w:ind w:firstLine="0" w:firstLineChars="0"/>
        <w:textAlignment w:val="bottom"/>
        <w:outlineLvl w:val="2"/>
        <w:rPr>
          <w:rFonts w:ascii="宋体" w:hAnsi="宋体" w:cs="宋体"/>
          <w:szCs w:val="21"/>
        </w:rPr>
      </w:pPr>
      <w:r>
        <w:rPr>
          <w:rFonts w:hint="eastAsia" w:ascii="宋体" w:hAnsi="宋体" w:cs="宋体"/>
          <w:b/>
          <w:bCs/>
          <w:szCs w:val="21"/>
        </w:rPr>
        <w:t>（一）服务范围说明</w:t>
      </w:r>
    </w:p>
    <w:tbl>
      <w:tblPr>
        <w:tblStyle w:val="41"/>
        <w:tblW w:w="5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4664"/>
        <w:gridCol w:w="1285"/>
        <w:gridCol w:w="1509"/>
      </w:tblGrid>
      <w:tr w14:paraId="2373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28C0822C">
            <w:pPr>
              <w:ind w:firstLine="0" w:firstLineChars="0"/>
              <w:jc w:val="center"/>
              <w:rPr>
                <w:rFonts w:ascii="宋体" w:hAnsi="宋体" w:cs="宋体"/>
                <w:b/>
                <w:szCs w:val="21"/>
              </w:rPr>
            </w:pPr>
            <w:r>
              <w:rPr>
                <w:rFonts w:hint="eastAsia" w:ascii="宋体" w:hAnsi="宋体" w:cs="宋体"/>
                <w:b/>
                <w:szCs w:val="21"/>
              </w:rPr>
              <w:t>服务名称</w:t>
            </w:r>
          </w:p>
        </w:tc>
        <w:tc>
          <w:tcPr>
            <w:tcW w:w="2568" w:type="pct"/>
            <w:vAlign w:val="center"/>
          </w:tcPr>
          <w:p w14:paraId="7C4E9112">
            <w:pPr>
              <w:ind w:firstLine="0" w:firstLineChars="0"/>
              <w:jc w:val="center"/>
              <w:rPr>
                <w:rFonts w:ascii="宋体" w:hAnsi="宋体" w:cs="宋体"/>
                <w:b/>
                <w:szCs w:val="21"/>
              </w:rPr>
            </w:pPr>
            <w:r>
              <w:rPr>
                <w:rFonts w:hint="eastAsia" w:ascii="宋体" w:hAnsi="宋体" w:cs="宋体"/>
                <w:b/>
                <w:szCs w:val="21"/>
              </w:rPr>
              <w:t>内容</w:t>
            </w:r>
          </w:p>
        </w:tc>
        <w:tc>
          <w:tcPr>
            <w:tcW w:w="708" w:type="pct"/>
            <w:vAlign w:val="center"/>
          </w:tcPr>
          <w:p w14:paraId="6D205D7E">
            <w:pPr>
              <w:ind w:firstLine="0" w:firstLineChars="0"/>
              <w:jc w:val="center"/>
              <w:rPr>
                <w:rFonts w:ascii="宋体" w:hAnsi="宋体" w:cs="宋体"/>
                <w:b/>
                <w:szCs w:val="21"/>
              </w:rPr>
            </w:pPr>
            <w:r>
              <w:rPr>
                <w:rFonts w:hint="eastAsia" w:ascii="宋体" w:hAnsi="宋体" w:cs="宋体"/>
                <w:b/>
                <w:szCs w:val="21"/>
              </w:rPr>
              <w:t>服务频率</w:t>
            </w:r>
          </w:p>
        </w:tc>
        <w:tc>
          <w:tcPr>
            <w:tcW w:w="831" w:type="pct"/>
            <w:vAlign w:val="center"/>
          </w:tcPr>
          <w:p w14:paraId="0DAF91A7">
            <w:pPr>
              <w:ind w:firstLine="0" w:firstLineChars="0"/>
              <w:jc w:val="center"/>
              <w:rPr>
                <w:rFonts w:ascii="宋体" w:hAnsi="宋体" w:cs="宋体"/>
                <w:b/>
                <w:szCs w:val="21"/>
              </w:rPr>
            </w:pPr>
            <w:r>
              <w:rPr>
                <w:rFonts w:hint="eastAsia" w:ascii="宋体" w:hAnsi="宋体" w:cs="宋体"/>
                <w:b/>
                <w:szCs w:val="21"/>
              </w:rPr>
              <w:t>交付物</w:t>
            </w:r>
          </w:p>
        </w:tc>
      </w:tr>
      <w:tr w14:paraId="0FC8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1F8D6DFE">
            <w:pPr>
              <w:ind w:firstLine="0" w:firstLineChars="0"/>
              <w:jc w:val="center"/>
              <w:rPr>
                <w:rFonts w:ascii="宋体" w:hAnsi="宋体" w:cs="宋体"/>
                <w:szCs w:val="21"/>
              </w:rPr>
            </w:pPr>
            <w:r>
              <w:rPr>
                <w:rFonts w:hint="eastAsia" w:ascii="宋体" w:hAnsi="宋体" w:cs="宋体"/>
                <w:szCs w:val="21"/>
              </w:rPr>
              <w:t>资产梳理</w:t>
            </w:r>
          </w:p>
        </w:tc>
        <w:tc>
          <w:tcPr>
            <w:tcW w:w="2568" w:type="pct"/>
            <w:vAlign w:val="center"/>
          </w:tcPr>
          <w:p w14:paraId="0FC167D8">
            <w:pPr>
              <w:ind w:firstLine="0" w:firstLineChars="0"/>
              <w:rPr>
                <w:rFonts w:ascii="宋体" w:hAnsi="宋体" w:cs="宋体"/>
                <w:szCs w:val="21"/>
              </w:rPr>
            </w:pPr>
            <w:r>
              <w:rPr>
                <w:rFonts w:hint="eastAsia" w:ascii="宋体" w:hAnsi="宋体" w:cs="宋体"/>
                <w:szCs w:val="21"/>
              </w:rPr>
              <w:t>建立温州港集团有限公司有效安全资产管理，能以资产为安全管理单位进行有效的安全运维工作，并通过实时展示资产的安全风险指数</w:t>
            </w:r>
          </w:p>
        </w:tc>
        <w:tc>
          <w:tcPr>
            <w:tcW w:w="708" w:type="pct"/>
            <w:vAlign w:val="center"/>
          </w:tcPr>
          <w:p w14:paraId="09B97049">
            <w:pPr>
              <w:ind w:firstLine="0" w:firstLineChars="0"/>
              <w:jc w:val="center"/>
              <w:rPr>
                <w:rFonts w:ascii="宋体" w:hAnsi="宋体" w:cs="宋体"/>
                <w:szCs w:val="21"/>
              </w:rPr>
            </w:pPr>
            <w:r>
              <w:rPr>
                <w:rFonts w:hint="eastAsia" w:ascii="宋体" w:hAnsi="宋体" w:cs="宋体"/>
                <w:szCs w:val="21"/>
              </w:rPr>
              <w:t>4次/年</w:t>
            </w:r>
          </w:p>
        </w:tc>
        <w:tc>
          <w:tcPr>
            <w:tcW w:w="831" w:type="pct"/>
            <w:vAlign w:val="center"/>
          </w:tcPr>
          <w:p w14:paraId="2A155772">
            <w:pPr>
              <w:ind w:firstLine="0" w:firstLineChars="0"/>
              <w:jc w:val="center"/>
              <w:rPr>
                <w:rFonts w:ascii="宋体" w:hAnsi="宋体" w:cs="宋体"/>
                <w:szCs w:val="21"/>
              </w:rPr>
            </w:pPr>
            <w:r>
              <w:rPr>
                <w:rFonts w:hint="eastAsia" w:ascii="宋体" w:hAnsi="宋体" w:cs="宋体"/>
                <w:szCs w:val="21"/>
              </w:rPr>
              <w:t>《信息系统资产梳理清单》</w:t>
            </w:r>
          </w:p>
        </w:tc>
      </w:tr>
      <w:tr w14:paraId="59AC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167ECA10">
            <w:pPr>
              <w:ind w:firstLine="0" w:firstLineChars="0"/>
              <w:jc w:val="center"/>
              <w:rPr>
                <w:rFonts w:ascii="宋体" w:hAnsi="宋体" w:cs="宋体"/>
                <w:szCs w:val="21"/>
              </w:rPr>
            </w:pPr>
            <w:r>
              <w:rPr>
                <w:rFonts w:hint="eastAsia" w:ascii="宋体" w:hAnsi="宋体" w:cs="宋体"/>
                <w:szCs w:val="21"/>
              </w:rPr>
              <w:t>漏洞扫描</w:t>
            </w:r>
          </w:p>
        </w:tc>
        <w:tc>
          <w:tcPr>
            <w:tcW w:w="2568" w:type="pct"/>
            <w:vAlign w:val="center"/>
          </w:tcPr>
          <w:p w14:paraId="191A80E9">
            <w:pPr>
              <w:pStyle w:val="137"/>
              <w:ind w:firstLine="0" w:firstLineChars="0"/>
              <w:rPr>
                <w:rFonts w:ascii="宋体" w:hAnsi="宋体" w:cs="宋体"/>
                <w:sz w:val="21"/>
                <w:szCs w:val="21"/>
              </w:rPr>
            </w:pPr>
            <w:r>
              <w:rPr>
                <w:rFonts w:ascii="宋体" w:hAnsi="宋体" w:cs="宋体"/>
                <w:sz w:val="21"/>
                <w:szCs w:val="21"/>
              </w:rPr>
              <w:t>1.</w:t>
            </w:r>
            <w:r>
              <w:rPr>
                <w:rFonts w:hint="eastAsia" w:ascii="宋体" w:hAnsi="宋体" w:cs="宋体"/>
                <w:sz w:val="21"/>
                <w:szCs w:val="21"/>
              </w:rPr>
              <w:t>中标人自带漏洞扫描工具为业务系统应用层扫描，通过扫描工具准确识别出注入缺陷、跨站脚本攻击、非法链接跳转、信息泄露、异常处理等安全漏洞，全面检测并发现业务应用安全隐患。</w:t>
            </w:r>
          </w:p>
          <w:p w14:paraId="28D02DDB">
            <w:pPr>
              <w:ind w:firstLine="0" w:firstLineChars="0"/>
              <w:rPr>
                <w:rFonts w:ascii="宋体" w:hAnsi="宋体" w:cs="宋体"/>
                <w:szCs w:val="21"/>
              </w:rPr>
            </w:pPr>
            <w:r>
              <w:rPr>
                <w:rFonts w:ascii="宋体" w:hAnsi="宋体" w:cs="宋体"/>
                <w:szCs w:val="21"/>
              </w:rPr>
              <w:t>2.</w:t>
            </w:r>
            <w:r>
              <w:rPr>
                <w:rFonts w:hint="eastAsia" w:ascii="宋体" w:hAnsi="宋体" w:cs="宋体"/>
                <w:szCs w:val="21"/>
              </w:rPr>
              <w:t>为主机系统漏洞扫描，通过扫描工具识别多种操作系统、网络设备、安全设备、数据库、中间件等存在的安全漏洞，全面检测终端设备的安全隐患。</w:t>
            </w:r>
          </w:p>
          <w:p w14:paraId="557C01C6">
            <w:pPr>
              <w:ind w:firstLine="0" w:firstLineChars="0"/>
              <w:rPr>
                <w:rFonts w:ascii="宋体" w:hAnsi="宋体" w:cs="宋体"/>
                <w:szCs w:val="21"/>
              </w:rPr>
            </w:pPr>
            <w:r>
              <w:rPr>
                <w:rFonts w:ascii="宋体" w:hAnsi="宋体" w:cs="宋体"/>
                <w:szCs w:val="21"/>
              </w:rPr>
              <w:t>3.</w:t>
            </w:r>
            <w:r>
              <w:rPr>
                <w:rFonts w:hint="eastAsia" w:ascii="宋体" w:hAnsi="宋体" w:cs="宋体"/>
                <w:szCs w:val="21"/>
              </w:rPr>
              <w:t>结合人工测试，出具漏洞评估报告和修复建议，协助招标人技术人员进行整改。</w:t>
            </w:r>
            <w:r>
              <w:rPr>
                <w:rFonts w:hint="eastAsia" w:ascii="宋体" w:hAnsi="宋体" w:cs="宋体"/>
                <w:b/>
                <w:bCs/>
                <w:szCs w:val="21"/>
              </w:rPr>
              <w:t>需强调人工验证。当漏洞发现后，需要协助进行修复完成，如遇无法重启或者不能修复的补丁，提供虚拟补丁的方式</w:t>
            </w:r>
            <w:r>
              <w:rPr>
                <w:rFonts w:hint="eastAsia" w:ascii="宋体" w:hAnsi="宋体" w:cs="宋体"/>
                <w:szCs w:val="21"/>
              </w:rPr>
              <w:t>。</w:t>
            </w:r>
          </w:p>
        </w:tc>
        <w:tc>
          <w:tcPr>
            <w:tcW w:w="708" w:type="pct"/>
            <w:vAlign w:val="center"/>
          </w:tcPr>
          <w:p w14:paraId="115CF342">
            <w:pPr>
              <w:ind w:firstLine="0" w:firstLineChars="0"/>
              <w:jc w:val="center"/>
              <w:rPr>
                <w:rFonts w:ascii="宋体" w:hAnsi="宋体" w:cs="宋体"/>
                <w:szCs w:val="21"/>
              </w:rPr>
            </w:pPr>
            <w:r>
              <w:rPr>
                <w:rFonts w:hint="eastAsia" w:ascii="宋体" w:hAnsi="宋体" w:cs="宋体"/>
                <w:szCs w:val="21"/>
              </w:rPr>
              <w:t>4次/年</w:t>
            </w:r>
          </w:p>
        </w:tc>
        <w:tc>
          <w:tcPr>
            <w:tcW w:w="831" w:type="pct"/>
            <w:vAlign w:val="center"/>
          </w:tcPr>
          <w:p w14:paraId="35ECD4CA">
            <w:pPr>
              <w:ind w:firstLine="0" w:firstLineChars="0"/>
              <w:jc w:val="center"/>
              <w:rPr>
                <w:rFonts w:ascii="宋体" w:hAnsi="宋体" w:cs="宋体"/>
                <w:color w:val="000000"/>
                <w:kern w:val="0"/>
                <w:szCs w:val="21"/>
              </w:rPr>
            </w:pPr>
            <w:r>
              <w:rPr>
                <w:rFonts w:hint="eastAsia" w:ascii="宋体" w:hAnsi="宋体" w:cs="宋体"/>
                <w:color w:val="000000"/>
                <w:kern w:val="0"/>
                <w:szCs w:val="21"/>
              </w:rPr>
              <w:t>《漏洞扫描报告》</w:t>
            </w:r>
          </w:p>
        </w:tc>
      </w:tr>
      <w:tr w14:paraId="5A1E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jc w:val="center"/>
        </w:trPr>
        <w:tc>
          <w:tcPr>
            <w:tcW w:w="892" w:type="pct"/>
            <w:vAlign w:val="center"/>
          </w:tcPr>
          <w:p w14:paraId="381B7E0F">
            <w:pPr>
              <w:ind w:firstLine="0" w:firstLineChars="0"/>
              <w:jc w:val="center"/>
              <w:rPr>
                <w:rFonts w:ascii="宋体" w:hAnsi="宋体" w:cs="宋体"/>
                <w:szCs w:val="21"/>
              </w:rPr>
            </w:pPr>
            <w:r>
              <w:rPr>
                <w:rFonts w:hint="eastAsia" w:ascii="宋体" w:hAnsi="宋体" w:cs="宋体"/>
                <w:szCs w:val="21"/>
              </w:rPr>
              <w:t>渗透测试</w:t>
            </w:r>
          </w:p>
        </w:tc>
        <w:tc>
          <w:tcPr>
            <w:tcW w:w="2568" w:type="pct"/>
            <w:vAlign w:val="center"/>
          </w:tcPr>
          <w:p w14:paraId="11BFC9B6">
            <w:pPr>
              <w:ind w:firstLine="0" w:firstLineChars="0"/>
              <w:textAlignment w:val="center"/>
              <w:rPr>
                <w:rFonts w:ascii="宋体" w:hAnsi="宋体" w:cs="宋体"/>
                <w:szCs w:val="21"/>
              </w:rPr>
            </w:pPr>
            <w:r>
              <w:rPr>
                <w:rFonts w:hint="eastAsia" w:ascii="宋体" w:hAnsi="宋体" w:cs="宋体"/>
                <w:szCs w:val="21"/>
              </w:rPr>
              <w:t>通过人工黑盒的测试方式，发现网络和业务系统中网络和系统存在的安全缺陷，使用主流攻击技术对目标网络、系统、数据库进行模拟攻击测试，提前发现系统潜在的各种高危漏洞，提供渗透测试报告和改进建议。</w:t>
            </w:r>
            <w:r>
              <w:rPr>
                <w:rFonts w:hint="eastAsia" w:ascii="宋体" w:hAnsi="宋体" w:cs="宋体"/>
                <w:b/>
                <w:bCs/>
                <w:szCs w:val="21"/>
              </w:rPr>
              <w:t>增加“内网横向移动”模拟，模拟突破边界后的内网漫游路径</w:t>
            </w:r>
            <w:r>
              <w:rPr>
                <w:rFonts w:hint="eastAsia" w:ascii="宋体" w:hAnsi="宋体" w:cs="宋体"/>
                <w:szCs w:val="21"/>
              </w:rPr>
              <w:t>。</w:t>
            </w:r>
          </w:p>
          <w:p w14:paraId="05AA10CE">
            <w:pPr>
              <w:ind w:firstLine="0" w:firstLineChars="0"/>
              <w:textAlignment w:val="center"/>
              <w:rPr>
                <w:rFonts w:ascii="宋体" w:hAnsi="宋体" w:cs="宋体"/>
                <w:szCs w:val="21"/>
              </w:rPr>
            </w:pPr>
            <w:r>
              <w:rPr>
                <w:rFonts w:hint="eastAsia" w:ascii="宋体" w:hAnsi="宋体" w:cs="宋体"/>
                <w:szCs w:val="21"/>
              </w:rPr>
              <w:t>指定系统：20个应用系统</w:t>
            </w:r>
          </w:p>
        </w:tc>
        <w:tc>
          <w:tcPr>
            <w:tcW w:w="708" w:type="pct"/>
            <w:vAlign w:val="center"/>
          </w:tcPr>
          <w:p w14:paraId="68535F76">
            <w:pPr>
              <w:ind w:firstLine="0" w:firstLineChars="0"/>
              <w:jc w:val="center"/>
              <w:rPr>
                <w:rFonts w:ascii="宋体" w:hAnsi="宋体" w:cs="宋体"/>
                <w:szCs w:val="21"/>
              </w:rPr>
            </w:pPr>
            <w:r>
              <w:rPr>
                <w:rFonts w:hint="eastAsia" w:ascii="宋体" w:hAnsi="宋体" w:cs="宋体"/>
                <w:szCs w:val="21"/>
              </w:rPr>
              <w:t>2次/年</w:t>
            </w:r>
          </w:p>
        </w:tc>
        <w:tc>
          <w:tcPr>
            <w:tcW w:w="831" w:type="pct"/>
            <w:vAlign w:val="center"/>
          </w:tcPr>
          <w:p w14:paraId="61822DA6">
            <w:pPr>
              <w:ind w:firstLine="0" w:firstLineChars="0"/>
              <w:jc w:val="center"/>
              <w:rPr>
                <w:rFonts w:ascii="宋体" w:hAnsi="宋体" w:cs="宋体"/>
                <w:color w:val="000000"/>
                <w:kern w:val="0"/>
                <w:szCs w:val="21"/>
              </w:rPr>
            </w:pPr>
            <w:r>
              <w:rPr>
                <w:rFonts w:hint="eastAsia" w:ascii="宋体" w:hAnsi="宋体" w:cs="宋体"/>
                <w:color w:val="000000"/>
                <w:kern w:val="0"/>
                <w:szCs w:val="21"/>
              </w:rPr>
              <w:t>《渗透测试报告》</w:t>
            </w:r>
          </w:p>
        </w:tc>
      </w:tr>
      <w:tr w14:paraId="77CA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4F38BF75">
            <w:pPr>
              <w:ind w:firstLine="0" w:firstLineChars="0"/>
              <w:jc w:val="center"/>
              <w:rPr>
                <w:rFonts w:ascii="宋体" w:hAnsi="宋体" w:cs="宋体"/>
                <w:szCs w:val="21"/>
              </w:rPr>
            </w:pPr>
            <w:r>
              <w:rPr>
                <w:rFonts w:hint="eastAsia" w:ascii="宋体" w:hAnsi="宋体" w:cs="宋体"/>
                <w:szCs w:val="21"/>
              </w:rPr>
              <w:t>安全加固</w:t>
            </w:r>
          </w:p>
        </w:tc>
        <w:tc>
          <w:tcPr>
            <w:tcW w:w="2568" w:type="pct"/>
            <w:vAlign w:val="center"/>
          </w:tcPr>
          <w:p w14:paraId="4F15C9FD">
            <w:pPr>
              <w:ind w:firstLine="0" w:firstLineChars="0"/>
              <w:rPr>
                <w:rFonts w:ascii="宋体" w:hAnsi="宋体" w:cs="宋体"/>
                <w:szCs w:val="21"/>
              </w:rPr>
            </w:pPr>
            <w:r>
              <w:rPr>
                <w:rFonts w:hint="eastAsia" w:ascii="宋体" w:hAnsi="宋体" w:cs="宋体"/>
                <w:color w:val="000000"/>
                <w:kern w:val="0"/>
                <w:szCs w:val="21"/>
              </w:rPr>
              <w:t>在前期渗透测试、漏洞扫描检测工作后使用主机加固软件，利用多种技术手段对客户信息系统中的操作系统、应用服务提供安全加固和配置优化、增强，权限管理、访问控制等，以帮助系统抵御外来的入侵和蠕虫病毒的袭击，使系统可以长期保持在高度可信的运行状态，</w:t>
            </w:r>
            <w:r>
              <w:rPr>
                <w:rFonts w:hint="eastAsia" w:ascii="宋体" w:hAnsi="宋体" w:cs="宋体"/>
                <w:b/>
                <w:bCs/>
                <w:kern w:val="0"/>
                <w:szCs w:val="21"/>
              </w:rPr>
              <w:t>要给出具体加固的措施</w:t>
            </w:r>
            <w:r>
              <w:rPr>
                <w:rFonts w:hint="eastAsia" w:ascii="宋体" w:hAnsi="宋体" w:cs="宋体"/>
                <w:kern w:val="0"/>
                <w:szCs w:val="21"/>
              </w:rPr>
              <w:t>。</w:t>
            </w:r>
          </w:p>
        </w:tc>
        <w:tc>
          <w:tcPr>
            <w:tcW w:w="708" w:type="pct"/>
            <w:vAlign w:val="center"/>
          </w:tcPr>
          <w:p w14:paraId="11F2CAA0">
            <w:pPr>
              <w:ind w:firstLine="0" w:firstLineChars="0"/>
              <w:jc w:val="center"/>
              <w:rPr>
                <w:rFonts w:ascii="宋体" w:hAnsi="宋体" w:cs="宋体"/>
                <w:szCs w:val="21"/>
              </w:rPr>
            </w:pPr>
            <w:r>
              <w:rPr>
                <w:rFonts w:hint="eastAsia" w:ascii="宋体" w:hAnsi="宋体" w:cs="宋体"/>
                <w:szCs w:val="21"/>
              </w:rPr>
              <w:t>2次/年</w:t>
            </w:r>
          </w:p>
        </w:tc>
        <w:tc>
          <w:tcPr>
            <w:tcW w:w="831" w:type="pct"/>
            <w:vAlign w:val="center"/>
          </w:tcPr>
          <w:p w14:paraId="2A541C31">
            <w:pPr>
              <w:ind w:firstLine="0" w:firstLineChars="0"/>
              <w:jc w:val="center"/>
              <w:rPr>
                <w:rFonts w:ascii="宋体" w:hAnsi="宋体" w:cs="宋体"/>
                <w:color w:val="000000"/>
                <w:kern w:val="0"/>
                <w:szCs w:val="21"/>
              </w:rPr>
            </w:pPr>
            <w:r>
              <w:rPr>
                <w:rFonts w:hint="eastAsia" w:ascii="宋体" w:hAnsi="宋体" w:cs="宋体"/>
                <w:color w:val="000000"/>
                <w:kern w:val="0"/>
                <w:szCs w:val="21"/>
              </w:rPr>
              <w:t>《安全加固报告》</w:t>
            </w:r>
          </w:p>
        </w:tc>
      </w:tr>
      <w:tr w14:paraId="51FF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jc w:val="center"/>
        </w:trPr>
        <w:tc>
          <w:tcPr>
            <w:tcW w:w="892" w:type="pct"/>
            <w:vAlign w:val="center"/>
          </w:tcPr>
          <w:p w14:paraId="2574FC6C">
            <w:pPr>
              <w:ind w:firstLine="0" w:firstLineChars="0"/>
              <w:jc w:val="center"/>
              <w:rPr>
                <w:rFonts w:ascii="宋体" w:hAnsi="宋体" w:cs="宋体"/>
                <w:szCs w:val="21"/>
              </w:rPr>
            </w:pPr>
            <w:r>
              <w:rPr>
                <w:rFonts w:hint="eastAsia" w:ascii="宋体" w:hAnsi="宋体" w:cs="宋体"/>
                <w:szCs w:val="21"/>
              </w:rPr>
              <w:t>重要时期安全保障服务</w:t>
            </w:r>
          </w:p>
        </w:tc>
        <w:tc>
          <w:tcPr>
            <w:tcW w:w="2568" w:type="pct"/>
            <w:vAlign w:val="center"/>
          </w:tcPr>
          <w:p w14:paraId="14047BC0">
            <w:pPr>
              <w:ind w:firstLine="0" w:firstLineChars="0"/>
              <w:rPr>
                <w:rFonts w:ascii="宋体" w:hAnsi="宋体" w:cs="宋体"/>
                <w:szCs w:val="21"/>
              </w:rPr>
            </w:pPr>
            <w:r>
              <w:rPr>
                <w:rFonts w:hint="eastAsia" w:ascii="宋体" w:hAnsi="宋体" w:cs="宋体"/>
                <w:szCs w:val="21"/>
              </w:rPr>
              <w:t>针对重大活动期间，如护网、两会期间、互联网大会等。提供7*24小时值守服务，进行实时的安全威胁检测和响应，对安全事件进行应急处置，同时包括重保前期的应急演练、安全检查以及安全加固等工作，会使用公司目前的安全产品如安恒明御防火墙，奇安信云锁、天眼，上海云盾等。可以根据重大活动</w:t>
            </w:r>
            <w:r>
              <w:rPr>
                <w:rFonts w:hint="eastAsia" w:ascii="宋体" w:hAnsi="宋体" w:cs="宋体"/>
                <w:b/>
                <w:szCs w:val="21"/>
              </w:rPr>
              <w:t>自由调配现场天数</w:t>
            </w:r>
            <w:r>
              <w:rPr>
                <w:rFonts w:hint="eastAsia" w:ascii="宋体" w:hAnsi="宋体" w:cs="宋体"/>
                <w:szCs w:val="21"/>
              </w:rPr>
              <w:t>，其他活动时间在线值守。</w:t>
            </w:r>
          </w:p>
        </w:tc>
        <w:tc>
          <w:tcPr>
            <w:tcW w:w="708" w:type="pct"/>
            <w:vAlign w:val="center"/>
          </w:tcPr>
          <w:p w14:paraId="6EB1D0BF">
            <w:pPr>
              <w:ind w:firstLine="0" w:firstLineChars="0"/>
              <w:rPr>
                <w:rFonts w:ascii="宋体" w:hAnsi="宋体" w:cs="宋体"/>
                <w:szCs w:val="21"/>
              </w:rPr>
            </w:pPr>
            <w:r>
              <w:rPr>
                <w:rFonts w:hint="eastAsia" w:ascii="宋体" w:hAnsi="宋体" w:cs="宋体"/>
                <w:szCs w:val="21"/>
              </w:rPr>
              <w:t>现场天数15天/年</w:t>
            </w:r>
          </w:p>
        </w:tc>
        <w:tc>
          <w:tcPr>
            <w:tcW w:w="831" w:type="pct"/>
            <w:vAlign w:val="center"/>
          </w:tcPr>
          <w:p w14:paraId="36A21870">
            <w:pPr>
              <w:ind w:firstLine="0" w:firstLineChars="0"/>
              <w:rPr>
                <w:rFonts w:ascii="宋体" w:hAnsi="宋体" w:cs="宋体"/>
                <w:color w:val="000000"/>
                <w:kern w:val="0"/>
                <w:szCs w:val="21"/>
              </w:rPr>
            </w:pPr>
            <w:r>
              <w:rPr>
                <w:rFonts w:hint="eastAsia" w:ascii="宋体" w:hAnsi="宋体" w:cs="宋体"/>
                <w:color w:val="000000"/>
                <w:kern w:val="0"/>
                <w:szCs w:val="21"/>
              </w:rPr>
              <w:t>《重保值守日报》</w:t>
            </w:r>
            <w:r>
              <w:rPr>
                <w:rFonts w:hint="eastAsia" w:ascii="宋体" w:hAnsi="宋体" w:cs="宋体"/>
                <w:color w:val="000000"/>
                <w:kern w:val="0"/>
                <w:szCs w:val="21"/>
              </w:rPr>
              <w:br w:type="textWrapping"/>
            </w:r>
            <w:r>
              <w:rPr>
                <w:rFonts w:hint="eastAsia" w:ascii="宋体" w:hAnsi="宋体" w:cs="宋体"/>
                <w:color w:val="000000"/>
                <w:kern w:val="0"/>
                <w:szCs w:val="21"/>
              </w:rPr>
              <w:t>《隐患/处置记录单》</w:t>
            </w:r>
          </w:p>
        </w:tc>
      </w:tr>
      <w:tr w14:paraId="38AB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4B6B26AD">
            <w:pPr>
              <w:ind w:firstLine="0" w:firstLineChars="0"/>
              <w:jc w:val="center"/>
              <w:rPr>
                <w:rFonts w:ascii="宋体" w:hAnsi="宋体" w:cs="宋体"/>
                <w:szCs w:val="21"/>
              </w:rPr>
            </w:pPr>
            <w:r>
              <w:rPr>
                <w:rFonts w:hint="eastAsia" w:ascii="宋体" w:hAnsi="宋体" w:cs="宋体"/>
                <w:szCs w:val="21"/>
              </w:rPr>
              <w:t>代码审计</w:t>
            </w:r>
          </w:p>
        </w:tc>
        <w:tc>
          <w:tcPr>
            <w:tcW w:w="2568" w:type="pct"/>
            <w:vAlign w:val="center"/>
          </w:tcPr>
          <w:p w14:paraId="68B7955C">
            <w:pPr>
              <w:ind w:firstLine="0" w:firstLineChars="0"/>
              <w:rPr>
                <w:rFonts w:ascii="宋体" w:hAnsi="宋体" w:cs="宋体"/>
                <w:szCs w:val="21"/>
              </w:rPr>
            </w:pPr>
            <w:r>
              <w:rPr>
                <w:rFonts w:hint="eastAsia" w:ascii="宋体" w:hAnsi="宋体" w:cs="宋体"/>
                <w:szCs w:val="21"/>
              </w:rPr>
              <w:t>对一套系统进行代码审计工作，以发现程序错误、安全漏洞和违反程序规范，从而减少系统源代码的安全缺陷和安全隐患。</w:t>
            </w:r>
          </w:p>
        </w:tc>
        <w:tc>
          <w:tcPr>
            <w:tcW w:w="708" w:type="pct"/>
            <w:vAlign w:val="center"/>
          </w:tcPr>
          <w:p w14:paraId="65E9D472">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5687F414">
            <w:pPr>
              <w:ind w:firstLine="0" w:firstLineChars="0"/>
              <w:rPr>
                <w:rFonts w:ascii="宋体" w:hAnsi="宋体" w:cs="宋体"/>
                <w:color w:val="000000"/>
                <w:kern w:val="0"/>
                <w:szCs w:val="21"/>
              </w:rPr>
            </w:pPr>
            <w:r>
              <w:rPr>
                <w:rFonts w:hint="eastAsia" w:ascii="宋体" w:hAnsi="宋体" w:cs="宋体"/>
                <w:color w:val="000000"/>
                <w:kern w:val="0"/>
                <w:szCs w:val="21"/>
              </w:rPr>
              <w:t>《源代码安全测评（审计）报告》</w:t>
            </w:r>
          </w:p>
        </w:tc>
      </w:tr>
      <w:tr w14:paraId="0B6D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24AF14B5">
            <w:pPr>
              <w:ind w:firstLine="0" w:firstLineChars="0"/>
              <w:jc w:val="center"/>
              <w:rPr>
                <w:rFonts w:ascii="宋体" w:hAnsi="宋体" w:cs="宋体"/>
                <w:szCs w:val="21"/>
              </w:rPr>
            </w:pPr>
            <w:r>
              <w:rPr>
                <w:rFonts w:hint="eastAsia" w:ascii="宋体" w:hAnsi="宋体" w:cs="宋体"/>
                <w:szCs w:val="21"/>
              </w:rPr>
              <w:t>重点检查</w:t>
            </w:r>
          </w:p>
        </w:tc>
        <w:tc>
          <w:tcPr>
            <w:tcW w:w="2568" w:type="pct"/>
            <w:vAlign w:val="center"/>
          </w:tcPr>
          <w:p w14:paraId="6BBA3619">
            <w:pPr>
              <w:ind w:firstLine="0" w:firstLineChars="0"/>
              <w:rPr>
                <w:rFonts w:ascii="宋体" w:hAnsi="宋体" w:cs="宋体"/>
                <w:szCs w:val="21"/>
              </w:rPr>
            </w:pPr>
            <w:r>
              <w:rPr>
                <w:rFonts w:hint="eastAsia" w:ascii="宋体" w:hAnsi="宋体" w:cs="宋体"/>
                <w:szCs w:val="21"/>
              </w:rPr>
              <w:t>对一重点业务系统、数据库及相关支撑系统等信息资产的重要程度进行分析，评估信息系统面临的安全威胁，已有的安全措施和残余风险的影响等，并出具相应的风险评估报告，</w:t>
            </w:r>
            <w:r>
              <w:rPr>
                <w:rFonts w:hint="eastAsia" w:ascii="宋体" w:hAnsi="宋体" w:cs="宋体"/>
                <w:b/>
                <w:bCs/>
                <w:szCs w:val="21"/>
              </w:rPr>
              <w:t>报告应该给出具体防范措施</w:t>
            </w:r>
            <w:r>
              <w:rPr>
                <w:rFonts w:hint="eastAsia" w:ascii="宋体" w:hAnsi="宋体" w:cs="宋体"/>
                <w:szCs w:val="21"/>
              </w:rPr>
              <w:t>。</w:t>
            </w:r>
          </w:p>
        </w:tc>
        <w:tc>
          <w:tcPr>
            <w:tcW w:w="708" w:type="pct"/>
            <w:vAlign w:val="center"/>
          </w:tcPr>
          <w:p w14:paraId="61BA4ED2">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436EC44D">
            <w:pPr>
              <w:ind w:firstLine="0" w:firstLineChars="0"/>
              <w:rPr>
                <w:rFonts w:ascii="宋体" w:hAnsi="宋体" w:cs="宋体"/>
                <w:color w:val="000000"/>
                <w:kern w:val="0"/>
                <w:szCs w:val="21"/>
              </w:rPr>
            </w:pPr>
            <w:r>
              <w:rPr>
                <w:rFonts w:hint="eastAsia" w:ascii="宋体" w:hAnsi="宋体" w:cs="宋体"/>
                <w:color w:val="000000"/>
                <w:kern w:val="0"/>
                <w:szCs w:val="21"/>
              </w:rPr>
              <w:t>《业务系统检查报告》</w:t>
            </w:r>
          </w:p>
        </w:tc>
      </w:tr>
      <w:tr w14:paraId="206C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06E172AD">
            <w:pPr>
              <w:ind w:firstLine="0" w:firstLineChars="0"/>
              <w:jc w:val="center"/>
              <w:rPr>
                <w:rFonts w:ascii="宋体" w:hAnsi="宋体" w:cs="宋体"/>
                <w:szCs w:val="21"/>
              </w:rPr>
            </w:pPr>
            <w:r>
              <w:rPr>
                <w:rFonts w:hint="eastAsia" w:ascii="宋体" w:hAnsi="宋体" w:cs="宋体"/>
                <w:szCs w:val="21"/>
              </w:rPr>
              <w:t>网络安全攻防演练</w:t>
            </w:r>
          </w:p>
        </w:tc>
        <w:tc>
          <w:tcPr>
            <w:tcW w:w="2568" w:type="pct"/>
            <w:vAlign w:val="center"/>
          </w:tcPr>
          <w:p w14:paraId="11F9187D">
            <w:pPr>
              <w:ind w:firstLine="0" w:firstLineChars="0"/>
              <w:rPr>
                <w:rFonts w:ascii="宋体" w:hAnsi="宋体" w:cs="宋体"/>
                <w:szCs w:val="21"/>
              </w:rPr>
            </w:pPr>
            <w:r>
              <w:rPr>
                <w:rFonts w:hint="eastAsia" w:ascii="宋体" w:hAnsi="宋体" w:cs="宋体"/>
                <w:szCs w:val="21"/>
              </w:rPr>
              <w:t>对全公司网络进行实战攻防演练，以进一步发现系统可被利用的安全隐患和用户非法入侵的具体路径，并提出整改建议并协助招标人对存在问题进行整改。同时针对演练中发现的问题，协助开展全公司范围内的网络安全教育培训，提高全员安全风险防范意识和应急响应处置能力，提升招标人的网络安全防御能力和安全运营水平。</w:t>
            </w:r>
            <w:r>
              <w:rPr>
                <w:rFonts w:hint="eastAsia" w:ascii="宋体" w:hAnsi="宋体" w:cs="宋体"/>
                <w:b/>
                <w:bCs/>
                <w:szCs w:val="21"/>
              </w:rPr>
              <w:t>增加“钓鱼邮件演练”，重保期间社工攻击高发，建议增加针对员工的钓鱼邮件模拟测试与意识培训</w:t>
            </w:r>
            <w:r>
              <w:rPr>
                <w:rFonts w:hint="eastAsia" w:ascii="宋体" w:hAnsi="宋体" w:cs="宋体"/>
                <w:szCs w:val="21"/>
              </w:rPr>
              <w:t>。</w:t>
            </w:r>
          </w:p>
        </w:tc>
        <w:tc>
          <w:tcPr>
            <w:tcW w:w="708" w:type="pct"/>
            <w:vAlign w:val="center"/>
          </w:tcPr>
          <w:p w14:paraId="1C2D2B62">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0BE61C61">
            <w:pPr>
              <w:ind w:firstLine="0" w:firstLineChars="0"/>
              <w:rPr>
                <w:rFonts w:ascii="宋体" w:hAnsi="宋体" w:cs="宋体"/>
                <w:color w:val="000000"/>
                <w:kern w:val="0"/>
                <w:szCs w:val="21"/>
              </w:rPr>
            </w:pPr>
            <w:r>
              <w:rPr>
                <w:rFonts w:hint="eastAsia" w:ascii="宋体" w:hAnsi="宋体" w:cs="宋体"/>
                <w:color w:val="000000"/>
                <w:kern w:val="0"/>
                <w:szCs w:val="21"/>
              </w:rPr>
              <w:t>《攻防演练总结报告》</w:t>
            </w:r>
          </w:p>
        </w:tc>
      </w:tr>
      <w:tr w14:paraId="537D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6F68DD29">
            <w:pPr>
              <w:ind w:firstLine="0" w:firstLineChars="0"/>
              <w:jc w:val="center"/>
              <w:rPr>
                <w:rFonts w:ascii="宋体" w:hAnsi="宋体" w:cs="宋体"/>
                <w:szCs w:val="21"/>
              </w:rPr>
            </w:pPr>
            <w:r>
              <w:rPr>
                <w:rFonts w:hint="eastAsia" w:ascii="宋体" w:hAnsi="宋体" w:cs="宋体"/>
                <w:szCs w:val="21"/>
              </w:rPr>
              <w:t>移动端监测</w:t>
            </w:r>
          </w:p>
        </w:tc>
        <w:tc>
          <w:tcPr>
            <w:tcW w:w="2568" w:type="pct"/>
            <w:vAlign w:val="center"/>
          </w:tcPr>
          <w:p w14:paraId="24F9578C">
            <w:pPr>
              <w:ind w:firstLine="0" w:firstLineChars="0"/>
              <w:rPr>
                <w:rFonts w:ascii="宋体" w:hAnsi="宋体" w:cs="宋体"/>
                <w:szCs w:val="21"/>
              </w:rPr>
            </w:pPr>
            <w:r>
              <w:rPr>
                <w:rFonts w:hint="eastAsia" w:ascii="宋体" w:hAnsi="宋体" w:cs="宋体"/>
                <w:szCs w:val="21"/>
              </w:rPr>
              <w:t>针对移动端app、微信小程序、公众号、h5等页面进行监测。监测数据泄露信息，代码泄露、文档泄露，并提供整改咨询服务。</w:t>
            </w:r>
          </w:p>
        </w:tc>
        <w:tc>
          <w:tcPr>
            <w:tcW w:w="708" w:type="pct"/>
            <w:vAlign w:val="center"/>
          </w:tcPr>
          <w:p w14:paraId="0CA04DD6">
            <w:pPr>
              <w:ind w:firstLine="0" w:firstLineChars="0"/>
              <w:rPr>
                <w:rFonts w:ascii="宋体" w:hAnsi="宋体" w:cs="宋体"/>
                <w:szCs w:val="21"/>
              </w:rPr>
            </w:pPr>
            <w:r>
              <w:rPr>
                <w:rFonts w:hint="eastAsia" w:ascii="宋体" w:hAnsi="宋体" w:cs="宋体"/>
                <w:szCs w:val="21"/>
              </w:rPr>
              <w:t>2次/年</w:t>
            </w:r>
          </w:p>
        </w:tc>
        <w:tc>
          <w:tcPr>
            <w:tcW w:w="831" w:type="pct"/>
            <w:vAlign w:val="center"/>
          </w:tcPr>
          <w:p w14:paraId="7CD6B227">
            <w:pPr>
              <w:ind w:firstLine="0" w:firstLineChars="0"/>
              <w:rPr>
                <w:rFonts w:ascii="宋体" w:hAnsi="宋体" w:cs="宋体"/>
                <w:color w:val="000000"/>
                <w:kern w:val="0"/>
                <w:szCs w:val="21"/>
              </w:rPr>
            </w:pPr>
            <w:r>
              <w:rPr>
                <w:rFonts w:hint="eastAsia" w:ascii="宋体" w:hAnsi="宋体" w:cs="宋体"/>
                <w:color w:val="000000"/>
                <w:kern w:val="0"/>
                <w:szCs w:val="21"/>
              </w:rPr>
              <w:t>《移动端监测报告》</w:t>
            </w:r>
          </w:p>
        </w:tc>
      </w:tr>
      <w:tr w14:paraId="1A6B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35FCE7F9">
            <w:pPr>
              <w:ind w:firstLine="0" w:firstLineChars="0"/>
              <w:jc w:val="center"/>
              <w:rPr>
                <w:rFonts w:ascii="宋体" w:hAnsi="宋体" w:cs="宋体"/>
                <w:szCs w:val="21"/>
              </w:rPr>
            </w:pPr>
            <w:r>
              <w:rPr>
                <w:rFonts w:hint="eastAsia" w:ascii="宋体" w:hAnsi="宋体" w:cs="宋体"/>
                <w:szCs w:val="21"/>
              </w:rPr>
              <w:t>安全意识培训</w:t>
            </w:r>
          </w:p>
        </w:tc>
        <w:tc>
          <w:tcPr>
            <w:tcW w:w="2568" w:type="pct"/>
            <w:vAlign w:val="center"/>
          </w:tcPr>
          <w:p w14:paraId="425C1A9E">
            <w:pPr>
              <w:ind w:firstLine="0" w:firstLineChars="0"/>
              <w:rPr>
                <w:rFonts w:ascii="宋体" w:hAnsi="宋体" w:cs="宋体"/>
                <w:szCs w:val="21"/>
              </w:rPr>
            </w:pPr>
            <w:r>
              <w:rPr>
                <w:rFonts w:hint="eastAsia" w:ascii="宋体" w:hAnsi="宋体" w:cs="宋体"/>
                <w:szCs w:val="21"/>
              </w:rPr>
              <w:t>针对招标人公司普通员工开展网络安全意识提升及社会工程学（网络社工）防范专项培训。培训内容包括但不限于：密码安全与多因素认证、钓鱼邮件识别与防范、即时通讯与社交媒体安全、恶意软件及勒索病毒防范、社会工程学攻击手段解析（假冒身份、诱导点击、电话钓鱼等）、办公环境物理安全、个人隐私保护、数据泄露应急处理意识等。培训应结合真实案例、互动演练，切实提升全员安全风险防范意识。</w:t>
            </w:r>
          </w:p>
        </w:tc>
        <w:tc>
          <w:tcPr>
            <w:tcW w:w="708" w:type="pct"/>
            <w:vAlign w:val="center"/>
          </w:tcPr>
          <w:p w14:paraId="6275ED19">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6115BFC8">
            <w:pPr>
              <w:ind w:firstLine="0" w:firstLineChars="0"/>
              <w:rPr>
                <w:rFonts w:ascii="宋体" w:hAnsi="宋体" w:cs="宋体"/>
                <w:color w:val="000000"/>
                <w:kern w:val="0"/>
                <w:szCs w:val="21"/>
              </w:rPr>
            </w:pPr>
            <w:r>
              <w:rPr>
                <w:rFonts w:hint="eastAsia" w:ascii="宋体" w:hAnsi="宋体" w:cs="宋体"/>
                <w:color w:val="000000"/>
                <w:kern w:val="0"/>
                <w:szCs w:val="21"/>
              </w:rPr>
              <w:t>《网络安全意识培训课件》《培训签到表》</w:t>
            </w:r>
          </w:p>
        </w:tc>
      </w:tr>
    </w:tbl>
    <w:p w14:paraId="0E5EA686">
      <w:pPr>
        <w:pStyle w:val="9"/>
        <w:spacing w:after="0"/>
        <w:ind w:firstLine="420"/>
        <w:rPr>
          <w:rFonts w:ascii="宋体" w:hAnsi="宋体" w:cs="宋体"/>
          <w:sz w:val="21"/>
          <w:szCs w:val="21"/>
        </w:rPr>
      </w:pPr>
    </w:p>
    <w:p w14:paraId="602721EB">
      <w:pPr>
        <w:widowControl/>
        <w:autoSpaceDE w:val="0"/>
        <w:autoSpaceDN w:val="0"/>
        <w:ind w:firstLine="0" w:firstLineChars="0"/>
        <w:textAlignment w:val="bottom"/>
        <w:outlineLvl w:val="2"/>
        <w:rPr>
          <w:rFonts w:ascii="宋体" w:hAnsi="宋体" w:cs="宋体"/>
          <w:szCs w:val="21"/>
        </w:rPr>
      </w:pPr>
      <w:r>
        <w:rPr>
          <w:rFonts w:hint="eastAsia" w:ascii="宋体" w:hAnsi="宋体" w:cs="宋体"/>
          <w:b/>
          <w:bCs/>
          <w:szCs w:val="21"/>
        </w:rPr>
        <w:t>（二）服务内容明细及要求</w:t>
      </w:r>
    </w:p>
    <w:p w14:paraId="584D19E6">
      <w:pPr>
        <w:pStyle w:val="9"/>
        <w:spacing w:after="0"/>
        <w:ind w:firstLine="0" w:firstLineChars="0"/>
        <w:rPr>
          <w:rFonts w:ascii="宋体" w:hAnsi="宋体" w:cs="宋体"/>
          <w:b/>
          <w:bCs/>
          <w:sz w:val="21"/>
          <w:szCs w:val="21"/>
        </w:rPr>
      </w:pPr>
      <w:r>
        <w:rPr>
          <w:rFonts w:hint="eastAsia" w:ascii="宋体" w:hAnsi="宋体" w:cs="宋体"/>
          <w:b/>
          <w:bCs/>
          <w:sz w:val="21"/>
          <w:szCs w:val="21"/>
        </w:rPr>
        <w:t>1、资产梳理</w:t>
      </w:r>
    </w:p>
    <w:p w14:paraId="20E76B1E">
      <w:pPr>
        <w:pStyle w:val="9"/>
        <w:spacing w:after="0"/>
        <w:ind w:firstLine="420"/>
        <w:rPr>
          <w:rFonts w:ascii="宋体" w:hAnsi="宋体" w:cs="宋体"/>
          <w:sz w:val="21"/>
          <w:szCs w:val="21"/>
        </w:rPr>
      </w:pPr>
      <w:r>
        <w:rPr>
          <w:rFonts w:hint="eastAsia" w:ascii="宋体" w:hAnsi="宋体" w:cs="宋体"/>
          <w:sz w:val="21"/>
          <w:szCs w:val="21"/>
        </w:rPr>
        <w:t>对温州港集团有限公司的资产进行梳理，建立温州港集团有限公司有效安全资产管理，能以资产为安全管理单位进行有效的安全运维工作，并通过实时展示资产的安全风险指数。</w:t>
      </w:r>
    </w:p>
    <w:p w14:paraId="69051A37">
      <w:pPr>
        <w:pStyle w:val="9"/>
        <w:spacing w:after="0"/>
        <w:ind w:firstLine="420"/>
        <w:rPr>
          <w:rFonts w:ascii="宋体" w:hAnsi="宋体" w:cs="宋体"/>
          <w:sz w:val="21"/>
          <w:szCs w:val="21"/>
        </w:rPr>
      </w:pPr>
      <w:r>
        <w:rPr>
          <w:rFonts w:hint="eastAsia" w:ascii="宋体" w:hAnsi="宋体" w:cs="宋体"/>
          <w:sz w:val="21"/>
          <w:szCs w:val="21"/>
        </w:rPr>
        <w:t>（1）网站资产梳理服务</w:t>
      </w:r>
    </w:p>
    <w:p w14:paraId="03CB924A">
      <w:pPr>
        <w:pStyle w:val="9"/>
        <w:spacing w:after="0"/>
        <w:ind w:firstLine="420"/>
        <w:rPr>
          <w:rFonts w:ascii="宋体" w:hAnsi="宋体" w:cs="宋体"/>
          <w:sz w:val="21"/>
          <w:szCs w:val="21"/>
        </w:rPr>
      </w:pPr>
      <w:r>
        <w:rPr>
          <w:rFonts w:hint="eastAsia" w:ascii="宋体" w:hAnsi="宋体" w:cs="宋体"/>
          <w:sz w:val="21"/>
          <w:szCs w:val="21"/>
        </w:rPr>
        <w:t>对公司网站进行自动化梳理服务，能主动探测互联网上暴露的资产，形成明确的资产清单，发现未知资产，并发现直接对外开放的危险连接方式。</w:t>
      </w:r>
    </w:p>
    <w:p w14:paraId="30268A67">
      <w:pPr>
        <w:pStyle w:val="9"/>
        <w:spacing w:after="0"/>
        <w:ind w:firstLine="420"/>
        <w:rPr>
          <w:rFonts w:ascii="宋体" w:hAnsi="宋体" w:cs="宋体"/>
          <w:sz w:val="21"/>
          <w:szCs w:val="21"/>
        </w:rPr>
      </w:pPr>
      <w:r>
        <w:rPr>
          <w:rFonts w:hint="eastAsia" w:ascii="宋体" w:hAnsi="宋体" w:cs="宋体"/>
          <w:sz w:val="21"/>
          <w:szCs w:val="21"/>
        </w:rPr>
        <w:t>（2）服务器资产梳理服务</w:t>
      </w:r>
    </w:p>
    <w:p w14:paraId="5198639D">
      <w:pPr>
        <w:pStyle w:val="9"/>
        <w:spacing w:after="0"/>
        <w:ind w:firstLine="420"/>
        <w:rPr>
          <w:rFonts w:ascii="宋体" w:hAnsi="宋体" w:cs="宋体"/>
          <w:sz w:val="21"/>
          <w:szCs w:val="21"/>
        </w:rPr>
      </w:pPr>
      <w:r>
        <w:rPr>
          <w:rFonts w:hint="eastAsia" w:ascii="宋体" w:hAnsi="宋体" w:cs="宋体"/>
          <w:sz w:val="21"/>
          <w:szCs w:val="21"/>
        </w:rPr>
        <w:t>对单位服务器进行自动化梳理服务，包括操作系统版本、端口开放情况、协议情况、服务版本、应用程序版本等，实现对服务器的自动化运维管理。</w:t>
      </w:r>
    </w:p>
    <w:p w14:paraId="5E3261D7">
      <w:pPr>
        <w:pStyle w:val="9"/>
        <w:spacing w:after="0"/>
        <w:ind w:firstLine="420"/>
        <w:rPr>
          <w:rFonts w:ascii="宋体" w:hAnsi="宋体" w:cs="宋体"/>
          <w:sz w:val="21"/>
          <w:szCs w:val="21"/>
        </w:rPr>
      </w:pPr>
      <w:r>
        <w:rPr>
          <w:rFonts w:hint="eastAsia" w:ascii="宋体" w:hAnsi="宋体" w:cs="宋体"/>
          <w:sz w:val="21"/>
          <w:szCs w:val="21"/>
        </w:rPr>
        <w:t>（3）终端资产梳理服务</w:t>
      </w:r>
    </w:p>
    <w:p w14:paraId="4DE04CD9">
      <w:pPr>
        <w:pStyle w:val="9"/>
        <w:spacing w:after="0"/>
        <w:ind w:firstLine="420"/>
        <w:rPr>
          <w:rFonts w:ascii="宋体" w:hAnsi="宋体" w:cs="宋体"/>
          <w:sz w:val="21"/>
          <w:szCs w:val="21"/>
        </w:rPr>
      </w:pPr>
      <w:r>
        <w:rPr>
          <w:rFonts w:hint="eastAsia" w:ascii="宋体" w:hAnsi="宋体" w:cs="宋体"/>
          <w:sz w:val="21"/>
          <w:szCs w:val="21"/>
        </w:rPr>
        <w:t>对单位终端PC资产自动化梳理服务，对识别到的所有IP地址进行有效管理，包括操作系统版本、端口开放情况、协议情况、服务版本、应用程序版本等。</w:t>
      </w:r>
    </w:p>
    <w:p w14:paraId="30F0EF35">
      <w:pPr>
        <w:pStyle w:val="9"/>
        <w:spacing w:after="0"/>
        <w:ind w:firstLine="420"/>
        <w:rPr>
          <w:rFonts w:ascii="宋体" w:hAnsi="宋体" w:cs="宋体"/>
          <w:sz w:val="21"/>
          <w:szCs w:val="21"/>
        </w:rPr>
      </w:pPr>
      <w:r>
        <w:rPr>
          <w:rFonts w:hint="eastAsia" w:ascii="宋体" w:hAnsi="宋体" w:cs="宋体"/>
          <w:sz w:val="21"/>
          <w:szCs w:val="21"/>
        </w:rPr>
        <w:t>（4）资产趋势分析服务</w:t>
      </w:r>
    </w:p>
    <w:p w14:paraId="26159DF2">
      <w:pPr>
        <w:pStyle w:val="9"/>
        <w:spacing w:after="0"/>
        <w:ind w:firstLine="420"/>
        <w:rPr>
          <w:rFonts w:ascii="宋体" w:hAnsi="宋体" w:cs="宋体"/>
          <w:sz w:val="21"/>
          <w:szCs w:val="21"/>
        </w:rPr>
      </w:pPr>
      <w:r>
        <w:rPr>
          <w:rFonts w:hint="eastAsia" w:ascii="宋体" w:hAnsi="宋体" w:cs="宋体"/>
          <w:sz w:val="21"/>
          <w:szCs w:val="21"/>
        </w:rPr>
        <w:t>通过管理单位月度资产变化情况，包括IP和端口新增、减少、异常等，横向展示年度资产管理趋势服务。</w:t>
      </w:r>
    </w:p>
    <w:p w14:paraId="265910A7">
      <w:pPr>
        <w:pStyle w:val="9"/>
        <w:spacing w:after="0"/>
        <w:ind w:firstLine="0" w:firstLineChars="0"/>
        <w:rPr>
          <w:rFonts w:ascii="宋体" w:hAnsi="宋体" w:cs="宋体"/>
          <w:b/>
          <w:bCs/>
          <w:sz w:val="21"/>
          <w:szCs w:val="21"/>
        </w:rPr>
      </w:pPr>
      <w:r>
        <w:rPr>
          <w:rFonts w:hint="eastAsia" w:ascii="宋体" w:hAnsi="宋体" w:cs="宋体"/>
          <w:b/>
          <w:bCs/>
          <w:sz w:val="21"/>
          <w:szCs w:val="21"/>
        </w:rPr>
        <w:t>2、漏洞扫描</w:t>
      </w:r>
    </w:p>
    <w:p w14:paraId="41E091F0">
      <w:pPr>
        <w:pStyle w:val="9"/>
        <w:spacing w:after="0"/>
        <w:ind w:firstLine="420"/>
        <w:rPr>
          <w:rFonts w:ascii="宋体" w:hAnsi="宋体" w:cs="宋体"/>
          <w:sz w:val="21"/>
          <w:szCs w:val="21"/>
        </w:rPr>
      </w:pPr>
      <w:r>
        <w:rPr>
          <w:rFonts w:hint="eastAsia" w:ascii="宋体" w:hAnsi="宋体" w:cs="宋体"/>
          <w:sz w:val="21"/>
          <w:szCs w:val="21"/>
        </w:rPr>
        <w:t>支持对所有设备、主机、应用系统等进行安漏洞扫描，并根据扫描结果进行综合分析，最终输出《漏洞扫描报告》，判断漏洞的危害大小，提供可行的漏洞解决方案。</w:t>
      </w:r>
    </w:p>
    <w:tbl>
      <w:tblPr>
        <w:tblStyle w:val="41"/>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6017"/>
      </w:tblGrid>
      <w:tr w14:paraId="7360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2263" w:type="dxa"/>
            <w:shd w:val="clear" w:color="auto" w:fill="auto"/>
            <w:noWrap/>
            <w:vAlign w:val="center"/>
          </w:tcPr>
          <w:p w14:paraId="5F4B71A9">
            <w:pPr>
              <w:pStyle w:val="9"/>
              <w:spacing w:after="0"/>
              <w:ind w:firstLine="0" w:firstLineChars="0"/>
              <w:jc w:val="center"/>
              <w:rPr>
                <w:rFonts w:ascii="宋体" w:hAnsi="宋体" w:cs="宋体"/>
                <w:sz w:val="21"/>
                <w:szCs w:val="21"/>
              </w:rPr>
            </w:pPr>
            <w:r>
              <w:rPr>
                <w:rFonts w:hint="eastAsia" w:ascii="宋体" w:hAnsi="宋体" w:cs="宋体"/>
                <w:sz w:val="21"/>
                <w:szCs w:val="21"/>
              </w:rPr>
              <w:t>★完善的漏洞库</w:t>
            </w:r>
          </w:p>
        </w:tc>
        <w:tc>
          <w:tcPr>
            <w:tcW w:w="6017" w:type="dxa"/>
            <w:shd w:val="clear" w:color="auto" w:fill="auto"/>
            <w:vAlign w:val="center"/>
          </w:tcPr>
          <w:p w14:paraId="7AFC6B68">
            <w:pPr>
              <w:pStyle w:val="9"/>
              <w:spacing w:after="0"/>
              <w:ind w:firstLine="0" w:firstLineChars="0"/>
              <w:rPr>
                <w:rFonts w:ascii="宋体" w:hAnsi="宋体" w:cs="宋体"/>
                <w:sz w:val="21"/>
                <w:szCs w:val="21"/>
              </w:rPr>
            </w:pPr>
            <w:r>
              <w:rPr>
                <w:rFonts w:hint="eastAsia" w:ascii="宋体" w:hAnsi="宋体" w:cs="宋体"/>
                <w:sz w:val="21"/>
                <w:szCs w:val="21"/>
              </w:rPr>
              <w:t>中标人须自带漏洞扫描工具进行现场漏洞扫描，其漏洞扫描工具涵盖</w:t>
            </w:r>
            <w:r>
              <w:rPr>
                <w:rFonts w:ascii="宋体" w:hAnsi="宋体" w:cs="宋体"/>
                <w:sz w:val="21"/>
                <w:szCs w:val="21"/>
              </w:rPr>
              <w:t>OWASP Top 10、CVE/CNNVD等主流漏洞类型，提供插件列表及数量说明</w:t>
            </w:r>
            <w:r>
              <w:rPr>
                <w:rFonts w:hint="eastAsia" w:ascii="宋体" w:hAnsi="宋体" w:cs="宋体"/>
                <w:sz w:val="21"/>
                <w:szCs w:val="21"/>
              </w:rPr>
              <w:t>，并确保使用的漏洞库为最新版本（漏洞库发布日期不得早于</w:t>
            </w:r>
            <w:r>
              <w:rPr>
                <w:rFonts w:ascii="宋体" w:hAnsi="宋体" w:cs="宋体"/>
                <w:sz w:val="21"/>
                <w:szCs w:val="21"/>
              </w:rPr>
              <w:t>2026</w:t>
            </w:r>
            <w:r>
              <w:rPr>
                <w:rFonts w:hint="eastAsia" w:ascii="宋体" w:hAnsi="宋体" w:cs="宋体"/>
                <w:sz w:val="21"/>
                <w:szCs w:val="21"/>
              </w:rPr>
              <w:t>年）。</w:t>
            </w:r>
          </w:p>
          <w:p w14:paraId="40B17848">
            <w:pPr>
              <w:pStyle w:val="9"/>
              <w:spacing w:after="0"/>
              <w:ind w:firstLine="0" w:firstLineChars="0"/>
              <w:rPr>
                <w:rFonts w:ascii="宋体" w:hAnsi="宋体" w:cs="宋体"/>
                <w:sz w:val="21"/>
                <w:szCs w:val="21"/>
              </w:rPr>
            </w:pPr>
            <w:r>
              <w:rPr>
                <w:rFonts w:hint="eastAsia" w:ascii="宋体" w:hAnsi="宋体" w:cs="宋体"/>
                <w:b/>
                <w:bCs/>
                <w:sz w:val="21"/>
                <w:szCs w:val="21"/>
              </w:rPr>
              <w:t>（投标文件中提供漏扫工具的漏洞库截图并加盖投标人公章）</w:t>
            </w:r>
          </w:p>
        </w:tc>
      </w:tr>
      <w:tr w14:paraId="3BBD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3" w:type="dxa"/>
            <w:shd w:val="clear" w:color="auto" w:fill="auto"/>
            <w:noWrap/>
            <w:vAlign w:val="center"/>
          </w:tcPr>
          <w:p w14:paraId="4CA885CB">
            <w:pPr>
              <w:pStyle w:val="9"/>
              <w:spacing w:after="0"/>
              <w:ind w:firstLine="0" w:firstLineChars="0"/>
              <w:jc w:val="center"/>
              <w:rPr>
                <w:rFonts w:ascii="宋体" w:hAnsi="宋体" w:cs="宋体"/>
                <w:sz w:val="21"/>
                <w:szCs w:val="21"/>
              </w:rPr>
            </w:pPr>
            <w:r>
              <w:rPr>
                <w:rFonts w:hint="eastAsia" w:ascii="宋体" w:hAnsi="宋体" w:cs="宋体"/>
                <w:sz w:val="21"/>
                <w:szCs w:val="21"/>
              </w:rPr>
              <w:t>端口排查</w:t>
            </w:r>
          </w:p>
        </w:tc>
        <w:tc>
          <w:tcPr>
            <w:tcW w:w="6017" w:type="dxa"/>
            <w:shd w:val="clear" w:color="auto" w:fill="auto"/>
            <w:vAlign w:val="center"/>
          </w:tcPr>
          <w:p w14:paraId="7821977B">
            <w:pPr>
              <w:pStyle w:val="9"/>
              <w:spacing w:after="0"/>
              <w:ind w:firstLine="0" w:firstLineChars="0"/>
              <w:rPr>
                <w:rFonts w:ascii="宋体" w:hAnsi="宋体" w:cs="宋体"/>
                <w:sz w:val="21"/>
                <w:szCs w:val="21"/>
              </w:rPr>
            </w:pPr>
            <w:r>
              <w:rPr>
                <w:rFonts w:hint="eastAsia" w:ascii="宋体" w:hAnsi="宋体" w:cs="宋体"/>
                <w:sz w:val="21"/>
                <w:szCs w:val="21"/>
              </w:rPr>
              <w:t>配置端口扫描设备，完成指定主机的端口扫描，并收集整理扫描结果。</w:t>
            </w:r>
          </w:p>
        </w:tc>
      </w:tr>
      <w:tr w14:paraId="112D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67977D7C">
            <w:pPr>
              <w:pStyle w:val="9"/>
              <w:spacing w:after="0"/>
              <w:ind w:firstLine="0" w:firstLineChars="0"/>
              <w:jc w:val="center"/>
              <w:rPr>
                <w:rFonts w:ascii="宋体" w:hAnsi="宋体" w:cs="宋体"/>
                <w:sz w:val="21"/>
                <w:szCs w:val="21"/>
              </w:rPr>
            </w:pPr>
            <w:r>
              <w:rPr>
                <w:rFonts w:hint="eastAsia" w:ascii="宋体" w:hAnsi="宋体" w:cs="宋体"/>
                <w:sz w:val="21"/>
                <w:szCs w:val="21"/>
              </w:rPr>
              <w:t>弱口令扫描</w:t>
            </w:r>
          </w:p>
        </w:tc>
        <w:tc>
          <w:tcPr>
            <w:tcW w:w="6017" w:type="dxa"/>
            <w:shd w:val="clear" w:color="auto" w:fill="auto"/>
            <w:vAlign w:val="center"/>
          </w:tcPr>
          <w:p w14:paraId="39B5DEB5">
            <w:pPr>
              <w:pStyle w:val="9"/>
              <w:spacing w:after="0"/>
              <w:ind w:firstLine="0" w:firstLineChars="0"/>
              <w:rPr>
                <w:rFonts w:ascii="宋体" w:hAnsi="宋体" w:cs="宋体"/>
                <w:sz w:val="21"/>
                <w:szCs w:val="21"/>
              </w:rPr>
            </w:pPr>
            <w:r>
              <w:rPr>
                <w:rFonts w:hint="eastAsia" w:ascii="宋体" w:hAnsi="宋体" w:cs="宋体"/>
                <w:sz w:val="21"/>
                <w:szCs w:val="21"/>
              </w:rPr>
              <w:t>配置弱口令扫描设备，完成指定主机、系统用户、部分SMB用户的弱口令扫描，并收集整理扫描结果。</w:t>
            </w:r>
          </w:p>
        </w:tc>
      </w:tr>
      <w:tr w14:paraId="78B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1A624928">
            <w:pPr>
              <w:pStyle w:val="9"/>
              <w:spacing w:after="0"/>
              <w:ind w:firstLine="0" w:firstLineChars="0"/>
              <w:jc w:val="center"/>
              <w:rPr>
                <w:rFonts w:ascii="宋体" w:hAnsi="宋体" w:cs="宋体"/>
                <w:sz w:val="21"/>
                <w:szCs w:val="21"/>
              </w:rPr>
            </w:pPr>
            <w:r>
              <w:rPr>
                <w:rFonts w:hint="eastAsia" w:ascii="宋体" w:hAnsi="宋体" w:cs="宋体"/>
                <w:sz w:val="21"/>
                <w:szCs w:val="21"/>
              </w:rPr>
              <w:t>系统漏洞扫描</w:t>
            </w:r>
          </w:p>
        </w:tc>
        <w:tc>
          <w:tcPr>
            <w:tcW w:w="6017" w:type="dxa"/>
            <w:shd w:val="clear" w:color="auto" w:fill="auto"/>
            <w:vAlign w:val="center"/>
          </w:tcPr>
          <w:p w14:paraId="479D4D7C">
            <w:pPr>
              <w:pStyle w:val="9"/>
              <w:spacing w:after="0"/>
              <w:ind w:firstLine="0" w:firstLineChars="0"/>
              <w:rPr>
                <w:rFonts w:ascii="宋体" w:hAnsi="宋体" w:cs="宋体"/>
                <w:sz w:val="21"/>
                <w:szCs w:val="21"/>
              </w:rPr>
            </w:pPr>
            <w:r>
              <w:rPr>
                <w:rFonts w:hint="eastAsia" w:ascii="宋体" w:hAnsi="宋体" w:cs="宋体"/>
                <w:sz w:val="21"/>
                <w:szCs w:val="21"/>
              </w:rPr>
              <w:t>配置系统扫描设备，完成指定主机的系统漏洞扫描，并收集整理扫描结果。</w:t>
            </w:r>
          </w:p>
        </w:tc>
      </w:tr>
      <w:tr w14:paraId="2E8F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70E34EA4">
            <w:pPr>
              <w:pStyle w:val="9"/>
              <w:spacing w:after="0"/>
              <w:ind w:firstLine="0" w:firstLineChars="0"/>
              <w:jc w:val="center"/>
              <w:rPr>
                <w:rFonts w:ascii="宋体" w:hAnsi="宋体" w:cs="宋体"/>
                <w:sz w:val="21"/>
                <w:szCs w:val="21"/>
              </w:rPr>
            </w:pPr>
            <w:r>
              <w:rPr>
                <w:rFonts w:hint="eastAsia" w:ascii="宋体" w:hAnsi="宋体" w:cs="宋体"/>
                <w:sz w:val="21"/>
                <w:szCs w:val="21"/>
              </w:rPr>
              <w:t>Web漏洞扫描</w:t>
            </w:r>
          </w:p>
        </w:tc>
        <w:tc>
          <w:tcPr>
            <w:tcW w:w="6017" w:type="dxa"/>
            <w:shd w:val="clear" w:color="auto" w:fill="auto"/>
            <w:vAlign w:val="center"/>
          </w:tcPr>
          <w:p w14:paraId="5B4CDB8B">
            <w:pPr>
              <w:pStyle w:val="9"/>
              <w:spacing w:after="0"/>
              <w:ind w:firstLine="0" w:firstLineChars="0"/>
              <w:rPr>
                <w:rFonts w:ascii="宋体" w:hAnsi="宋体" w:cs="宋体"/>
                <w:sz w:val="21"/>
                <w:szCs w:val="21"/>
              </w:rPr>
            </w:pPr>
            <w:r>
              <w:rPr>
                <w:rFonts w:hint="eastAsia" w:ascii="宋体" w:hAnsi="宋体" w:cs="宋体"/>
                <w:sz w:val="21"/>
                <w:szCs w:val="21"/>
              </w:rPr>
              <w:t>配置Web扫描设备，完成指定主机的系统漏洞扫描，并收集整理扫描结果。</w:t>
            </w:r>
          </w:p>
        </w:tc>
      </w:tr>
      <w:tr w14:paraId="111B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49C90B8D">
            <w:pPr>
              <w:pStyle w:val="9"/>
              <w:spacing w:after="0"/>
              <w:ind w:firstLine="0" w:firstLineChars="0"/>
              <w:jc w:val="center"/>
              <w:rPr>
                <w:rFonts w:ascii="宋体" w:hAnsi="宋体" w:cs="宋体"/>
                <w:sz w:val="21"/>
                <w:szCs w:val="21"/>
              </w:rPr>
            </w:pPr>
            <w:r>
              <w:rPr>
                <w:rFonts w:hint="eastAsia" w:ascii="宋体" w:hAnsi="宋体" w:cs="宋体"/>
                <w:sz w:val="21"/>
                <w:szCs w:val="21"/>
              </w:rPr>
              <w:t>漏洞验证与修复支持</w:t>
            </w:r>
          </w:p>
        </w:tc>
        <w:tc>
          <w:tcPr>
            <w:tcW w:w="6017" w:type="dxa"/>
            <w:shd w:val="clear" w:color="auto" w:fill="auto"/>
            <w:vAlign w:val="center"/>
          </w:tcPr>
          <w:p w14:paraId="40CCEFDF">
            <w:pPr>
              <w:pStyle w:val="9"/>
              <w:spacing w:after="0"/>
              <w:ind w:firstLine="0" w:firstLineChars="0"/>
              <w:rPr>
                <w:rFonts w:ascii="宋体" w:hAnsi="宋体" w:cs="宋体"/>
                <w:sz w:val="21"/>
                <w:szCs w:val="21"/>
              </w:rPr>
            </w:pPr>
            <w:r>
              <w:rPr>
                <w:rFonts w:hint="eastAsia" w:ascii="宋体" w:hAnsi="宋体" w:cs="宋体"/>
                <w:sz w:val="21"/>
                <w:szCs w:val="21"/>
              </w:rPr>
              <w:t>针对漏洞实例最多的前20种漏洞提供修复建议并协助用户进行处置。</w:t>
            </w:r>
          </w:p>
        </w:tc>
      </w:tr>
      <w:tr w14:paraId="44D6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263" w:type="dxa"/>
            <w:shd w:val="clear" w:color="auto" w:fill="auto"/>
            <w:noWrap/>
            <w:vAlign w:val="center"/>
          </w:tcPr>
          <w:p w14:paraId="57EA724E">
            <w:pPr>
              <w:pStyle w:val="9"/>
              <w:spacing w:after="0"/>
              <w:ind w:firstLine="0" w:firstLineChars="0"/>
              <w:jc w:val="center"/>
              <w:rPr>
                <w:rFonts w:ascii="宋体" w:hAnsi="宋体" w:cs="宋体"/>
                <w:sz w:val="21"/>
                <w:szCs w:val="21"/>
              </w:rPr>
            </w:pPr>
            <w:r>
              <w:rPr>
                <w:rFonts w:hint="eastAsia" w:ascii="宋体" w:hAnsi="宋体" w:cs="宋体"/>
                <w:sz w:val="21"/>
                <w:szCs w:val="21"/>
              </w:rPr>
              <w:t>漏洞复验</w:t>
            </w:r>
          </w:p>
        </w:tc>
        <w:tc>
          <w:tcPr>
            <w:tcW w:w="6017" w:type="dxa"/>
            <w:shd w:val="clear" w:color="auto" w:fill="auto"/>
            <w:vAlign w:val="center"/>
          </w:tcPr>
          <w:p w14:paraId="58300256">
            <w:pPr>
              <w:pStyle w:val="9"/>
              <w:spacing w:after="0"/>
              <w:ind w:firstLine="0" w:firstLineChars="0"/>
              <w:rPr>
                <w:rFonts w:ascii="宋体" w:hAnsi="宋体" w:cs="宋体"/>
                <w:sz w:val="21"/>
                <w:szCs w:val="21"/>
              </w:rPr>
            </w:pPr>
            <w:r>
              <w:rPr>
                <w:rFonts w:hint="eastAsia" w:ascii="宋体" w:hAnsi="宋体" w:cs="宋体"/>
                <w:sz w:val="21"/>
                <w:szCs w:val="21"/>
              </w:rPr>
              <w:t>根据需要对漏洞修复结果进行验证。</w:t>
            </w:r>
          </w:p>
        </w:tc>
      </w:tr>
      <w:tr w14:paraId="2397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3" w:type="dxa"/>
            <w:shd w:val="clear" w:color="auto" w:fill="auto"/>
            <w:noWrap/>
            <w:vAlign w:val="center"/>
          </w:tcPr>
          <w:p w14:paraId="734FAA8A">
            <w:pPr>
              <w:pStyle w:val="9"/>
              <w:spacing w:after="0"/>
              <w:ind w:firstLine="0" w:firstLineChars="0"/>
              <w:jc w:val="center"/>
              <w:rPr>
                <w:rFonts w:ascii="宋体" w:hAnsi="宋体" w:cs="宋体"/>
                <w:sz w:val="21"/>
                <w:szCs w:val="21"/>
              </w:rPr>
            </w:pPr>
            <w:r>
              <w:rPr>
                <w:rFonts w:hint="eastAsia" w:ascii="宋体" w:hAnsi="宋体" w:cs="宋体"/>
                <w:sz w:val="21"/>
                <w:szCs w:val="21"/>
              </w:rPr>
              <w:t>安全配置核查</w:t>
            </w:r>
          </w:p>
        </w:tc>
        <w:tc>
          <w:tcPr>
            <w:tcW w:w="6017" w:type="dxa"/>
            <w:shd w:val="clear" w:color="auto" w:fill="auto"/>
            <w:vAlign w:val="center"/>
          </w:tcPr>
          <w:p w14:paraId="524E5ECD">
            <w:pPr>
              <w:pStyle w:val="9"/>
              <w:spacing w:after="0"/>
              <w:ind w:firstLine="0" w:firstLineChars="0"/>
              <w:rPr>
                <w:rFonts w:ascii="宋体" w:hAnsi="宋体" w:cs="宋体"/>
                <w:sz w:val="21"/>
                <w:szCs w:val="21"/>
              </w:rPr>
            </w:pPr>
            <w:r>
              <w:rPr>
                <w:rFonts w:hint="eastAsia" w:ascii="宋体" w:hAnsi="宋体" w:cs="宋体"/>
                <w:sz w:val="21"/>
                <w:szCs w:val="21"/>
              </w:rPr>
              <w:t>使用软件自动及手工的方式对设备的操作系统、中间件、数据库进行全面检查及抽样检查，并输出报告。</w:t>
            </w:r>
          </w:p>
        </w:tc>
      </w:tr>
    </w:tbl>
    <w:p w14:paraId="102A53DB">
      <w:pPr>
        <w:pStyle w:val="9"/>
        <w:spacing w:after="0"/>
        <w:ind w:firstLine="420"/>
        <w:rPr>
          <w:rFonts w:ascii="宋体" w:hAnsi="宋体" w:cs="宋体"/>
          <w:sz w:val="21"/>
          <w:szCs w:val="21"/>
        </w:rPr>
      </w:pPr>
      <w:r>
        <w:rPr>
          <w:rFonts w:hint="eastAsia" w:ascii="宋体" w:hAnsi="宋体" w:cs="宋体"/>
          <w:sz w:val="21"/>
          <w:szCs w:val="21"/>
        </w:rPr>
        <w:t>▲（1）系统应支持扫描物联网设备，如主流厂商海康威视、宇视、华为、大华、Brickcom、索尼、TP-LINK、AXIS、佳能等的摄像头，三星、惠普、爱普生、佳能等厂商的打印机。</w:t>
      </w:r>
      <w:r>
        <w:rPr>
          <w:rFonts w:hint="eastAsia" w:ascii="宋体" w:hAnsi="宋体" w:cs="宋体"/>
          <w:b/>
          <w:bCs/>
          <w:sz w:val="21"/>
          <w:szCs w:val="21"/>
        </w:rPr>
        <w:t>（投标文件中提供产品功能截图并加盖投标人公章）</w:t>
      </w:r>
    </w:p>
    <w:p w14:paraId="3414CBE2">
      <w:pPr>
        <w:pStyle w:val="9"/>
        <w:spacing w:after="0"/>
        <w:ind w:firstLine="420"/>
        <w:rPr>
          <w:rFonts w:ascii="宋体" w:hAnsi="宋体" w:cs="宋体"/>
          <w:sz w:val="21"/>
          <w:szCs w:val="21"/>
        </w:rPr>
      </w:pPr>
      <w:r>
        <w:rPr>
          <w:rFonts w:hint="eastAsia" w:ascii="宋体" w:hAnsi="宋体" w:cs="宋体"/>
          <w:sz w:val="21"/>
          <w:szCs w:val="21"/>
        </w:rPr>
        <w:t>（2）应支持弱口令扫描能自动发现该网段IP开放服务并自动开展弱口令扫描。</w:t>
      </w:r>
    </w:p>
    <w:p w14:paraId="1CDE7F69">
      <w:pPr>
        <w:pStyle w:val="9"/>
        <w:spacing w:after="0"/>
        <w:ind w:firstLine="420"/>
        <w:rPr>
          <w:rFonts w:ascii="宋体" w:hAnsi="宋体" w:cs="宋体"/>
          <w:sz w:val="21"/>
          <w:szCs w:val="21"/>
        </w:rPr>
      </w:pPr>
      <w:r>
        <w:rPr>
          <w:rFonts w:hint="eastAsia" w:ascii="宋体" w:hAnsi="宋体" w:cs="宋体"/>
          <w:sz w:val="21"/>
          <w:szCs w:val="21"/>
        </w:rPr>
        <w:t>现场漏扫：现场漏扫由客户提出相关需求，将自带漏洞扫描工具，外派专业工程师到达客户现场，在内网运行漏洞扫描器，可以对网络中的关键组件进行扫描，包括核心路由器、交换机、工作站、web服务器、数据库等等。</w:t>
      </w:r>
    </w:p>
    <w:p w14:paraId="6583C944">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投标人应在投标文件中提供漏洞扫描工具的产品名称、版本号、制造商名称，并附制造商出具的关于漏洞库持续更新服务的承诺函。</w:t>
      </w:r>
      <w:r>
        <w:rPr>
          <w:rFonts w:hint="eastAsia" w:ascii="宋体" w:hAnsi="宋体" w:cs="宋体"/>
          <w:b/>
          <w:bCs/>
          <w:sz w:val="21"/>
          <w:szCs w:val="21"/>
        </w:rPr>
        <w:t>（承诺函需加盖投标人及制造商公章）</w:t>
      </w:r>
    </w:p>
    <w:p w14:paraId="1ECA9E9C">
      <w:pPr>
        <w:pStyle w:val="9"/>
        <w:spacing w:after="0"/>
        <w:ind w:firstLine="0" w:firstLineChars="0"/>
        <w:rPr>
          <w:rFonts w:ascii="宋体" w:hAnsi="宋体" w:cs="宋体"/>
          <w:b/>
          <w:bCs/>
          <w:sz w:val="21"/>
          <w:szCs w:val="21"/>
        </w:rPr>
      </w:pPr>
      <w:r>
        <w:rPr>
          <w:rFonts w:hint="eastAsia" w:ascii="宋体" w:hAnsi="宋体" w:cs="宋体"/>
          <w:b/>
          <w:bCs/>
          <w:sz w:val="21"/>
          <w:szCs w:val="21"/>
        </w:rPr>
        <w:t>3、渗透测试</w:t>
      </w:r>
    </w:p>
    <w:p w14:paraId="5E339ABD">
      <w:pPr>
        <w:pStyle w:val="9"/>
        <w:spacing w:after="0"/>
        <w:ind w:firstLine="420"/>
        <w:rPr>
          <w:rFonts w:ascii="宋体" w:hAnsi="宋体" w:cs="宋体"/>
          <w:sz w:val="21"/>
          <w:szCs w:val="21"/>
        </w:rPr>
      </w:pPr>
      <w:r>
        <w:rPr>
          <w:rFonts w:hint="eastAsia" w:ascii="宋体" w:hAnsi="宋体" w:cs="宋体"/>
          <w:sz w:val="21"/>
          <w:szCs w:val="21"/>
        </w:rPr>
        <w:t>通过模拟黑客可能使用的攻击技术和漏洞发现技术，从内、外网对目标系统、Web站点进行渗透，发现渗透范围内所有系统的安全隐患，包括但不限于网络、系统、应用、终端、人员、开发测试等层面的安全问题，并提交《渗透测试报告》和改进建议。</w:t>
      </w:r>
    </w:p>
    <w:p w14:paraId="7CC43D37">
      <w:pPr>
        <w:pStyle w:val="9"/>
        <w:spacing w:after="0"/>
        <w:ind w:firstLine="420"/>
        <w:rPr>
          <w:rFonts w:ascii="宋体" w:hAnsi="宋体" w:cs="宋体"/>
          <w:sz w:val="21"/>
          <w:szCs w:val="21"/>
        </w:rPr>
      </w:pPr>
      <w:r>
        <w:rPr>
          <w:rFonts w:hint="eastAsia" w:ascii="宋体" w:hAnsi="宋体" w:cs="宋体"/>
          <w:sz w:val="21"/>
          <w:szCs w:val="21"/>
        </w:rPr>
        <w:t>▲（1）插件库包含插件5000个以上。</w:t>
      </w:r>
      <w:r>
        <w:rPr>
          <w:rFonts w:hint="eastAsia" w:ascii="宋体" w:hAnsi="宋体" w:cs="宋体"/>
          <w:b/>
          <w:bCs/>
          <w:sz w:val="21"/>
          <w:szCs w:val="21"/>
        </w:rPr>
        <w:t>（投标文件中提供截图并加盖投标人公章）</w:t>
      </w:r>
    </w:p>
    <w:p w14:paraId="749A968B">
      <w:pPr>
        <w:pStyle w:val="9"/>
        <w:spacing w:after="0"/>
        <w:ind w:firstLine="420"/>
        <w:rPr>
          <w:rFonts w:ascii="宋体" w:hAnsi="宋体" w:cs="宋体"/>
          <w:sz w:val="21"/>
          <w:szCs w:val="21"/>
        </w:rPr>
      </w:pPr>
      <w:r>
        <w:rPr>
          <w:rFonts w:hint="eastAsia" w:ascii="宋体" w:hAnsi="宋体" w:cs="宋体"/>
          <w:sz w:val="21"/>
          <w:szCs w:val="21"/>
        </w:rPr>
        <w:t>（2）支持一键进行漏洞高级功能利用，包括执行命令、执行SQL、上传文件、反弹Shell、上传GTWebshell、下载文件等。</w:t>
      </w:r>
    </w:p>
    <w:p w14:paraId="698E473B">
      <w:pPr>
        <w:pStyle w:val="9"/>
        <w:spacing w:after="0"/>
        <w:ind w:firstLine="420"/>
        <w:rPr>
          <w:rFonts w:ascii="宋体" w:hAnsi="宋体" w:cs="宋体"/>
          <w:sz w:val="21"/>
          <w:szCs w:val="21"/>
        </w:rPr>
      </w:pPr>
      <w:r>
        <w:rPr>
          <w:rFonts w:hint="eastAsia" w:ascii="宋体" w:hAnsi="宋体" w:cs="宋体"/>
          <w:sz w:val="21"/>
          <w:szCs w:val="21"/>
        </w:rPr>
        <w:t>（3）支持手动进行漏洞利用。</w:t>
      </w:r>
    </w:p>
    <w:p w14:paraId="124FA2A4">
      <w:pPr>
        <w:pStyle w:val="9"/>
        <w:spacing w:after="0"/>
        <w:ind w:firstLine="420"/>
        <w:rPr>
          <w:rFonts w:ascii="宋体" w:hAnsi="宋体" w:cs="宋体"/>
          <w:sz w:val="21"/>
          <w:szCs w:val="21"/>
        </w:rPr>
      </w:pPr>
      <w:r>
        <w:rPr>
          <w:rFonts w:hint="eastAsia" w:ascii="宋体" w:hAnsi="宋体" w:cs="宋体"/>
          <w:sz w:val="21"/>
          <w:szCs w:val="21"/>
        </w:rPr>
        <w:t>（4）支持查看利用记录。</w:t>
      </w:r>
    </w:p>
    <w:p w14:paraId="141F18E4">
      <w:pPr>
        <w:pStyle w:val="9"/>
        <w:spacing w:after="0"/>
        <w:ind w:firstLine="0" w:firstLineChars="0"/>
        <w:rPr>
          <w:rFonts w:ascii="宋体" w:hAnsi="宋体" w:cs="宋体"/>
          <w:b/>
          <w:bCs/>
          <w:sz w:val="21"/>
          <w:szCs w:val="21"/>
        </w:rPr>
      </w:pPr>
      <w:r>
        <w:rPr>
          <w:rFonts w:hint="eastAsia" w:ascii="宋体" w:hAnsi="宋体" w:cs="宋体"/>
          <w:b/>
          <w:bCs/>
          <w:sz w:val="21"/>
          <w:szCs w:val="21"/>
        </w:rPr>
        <w:t>4、安全加固</w:t>
      </w:r>
    </w:p>
    <w:p w14:paraId="080A95DC">
      <w:pPr>
        <w:pStyle w:val="9"/>
        <w:spacing w:after="0"/>
        <w:ind w:firstLine="420"/>
        <w:rPr>
          <w:rFonts w:ascii="宋体" w:hAnsi="宋体" w:cs="宋体"/>
          <w:sz w:val="21"/>
          <w:szCs w:val="21"/>
        </w:rPr>
      </w:pPr>
      <w:r>
        <w:rPr>
          <w:rFonts w:hint="eastAsia" w:ascii="宋体" w:hAnsi="宋体" w:cs="宋体"/>
          <w:sz w:val="21"/>
          <w:szCs w:val="21"/>
        </w:rPr>
        <w:t>根据评测的整改建议对各主机服务器、网络设备、应用系统、数据库等的漏洞，进行打补丁或其他防御措施加固，但不得影响原有系统设备或业务正常运行。如无法打的补丁或兼容问题，需要提供解决方案并包含方案失败的应变和回退措施，并提交《安全加固报告》。</w:t>
      </w:r>
    </w:p>
    <w:p w14:paraId="1923C0C9">
      <w:pPr>
        <w:pStyle w:val="9"/>
        <w:spacing w:after="0"/>
        <w:ind w:firstLine="0" w:firstLineChars="0"/>
        <w:rPr>
          <w:rFonts w:ascii="宋体" w:hAnsi="宋体" w:cs="宋体"/>
          <w:b/>
          <w:bCs/>
          <w:sz w:val="21"/>
          <w:szCs w:val="21"/>
        </w:rPr>
      </w:pPr>
      <w:r>
        <w:rPr>
          <w:rFonts w:hint="eastAsia" w:ascii="宋体" w:hAnsi="宋体" w:cs="宋体"/>
          <w:b/>
          <w:bCs/>
          <w:sz w:val="21"/>
          <w:szCs w:val="21"/>
        </w:rPr>
        <w:t>5、重要时期安全保障服务</w:t>
      </w:r>
    </w:p>
    <w:p w14:paraId="3A4F39E8">
      <w:pPr>
        <w:pStyle w:val="9"/>
        <w:spacing w:after="0"/>
        <w:ind w:firstLine="420"/>
        <w:rPr>
          <w:rFonts w:ascii="宋体" w:hAnsi="宋体" w:cs="宋体"/>
          <w:sz w:val="21"/>
          <w:szCs w:val="21"/>
        </w:rPr>
      </w:pPr>
      <w:r>
        <w:rPr>
          <w:rFonts w:hint="eastAsia" w:ascii="宋体" w:hAnsi="宋体" w:cs="宋体"/>
          <w:sz w:val="21"/>
          <w:szCs w:val="21"/>
        </w:rPr>
        <w:t>在国家重大节日或重大活动期间，提供现场7*24小时安全保障服务，可以根据甲方要求自由调配现场驻点安全保障服务的天数，其他时间在线远程值守。</w:t>
      </w:r>
    </w:p>
    <w:p w14:paraId="16337083">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本服务须由以下原厂商之一直接或主导实施：安恒信息、奇安信、启明星辰、深信服、天融信，或具备同等防护水平的其他网络安全厂商。</w:t>
      </w:r>
      <w:r>
        <w:rPr>
          <w:rFonts w:hint="eastAsia" w:ascii="宋体" w:hAnsi="宋体" w:cs="宋体"/>
          <w:b/>
          <w:bCs/>
          <w:sz w:val="21"/>
          <w:szCs w:val="21"/>
        </w:rPr>
        <w:t>（需提供保障服务人员不少于</w:t>
      </w:r>
      <w:r>
        <w:rPr>
          <w:rFonts w:ascii="宋体" w:hAnsi="宋体" w:cs="宋体"/>
          <w:b/>
          <w:bCs/>
          <w:sz w:val="21"/>
          <w:szCs w:val="21"/>
        </w:rPr>
        <w:t>6个月内的社保</w:t>
      </w:r>
      <w:r>
        <w:rPr>
          <w:rFonts w:hint="eastAsia" w:ascii="宋体" w:hAnsi="宋体" w:cs="宋体"/>
          <w:b/>
          <w:bCs/>
          <w:sz w:val="21"/>
          <w:szCs w:val="21"/>
        </w:rPr>
        <w:t>证明及相关资格证书等证明材料，且加盖实施原厂商的公章）</w:t>
      </w:r>
    </w:p>
    <w:p w14:paraId="0C6D5A2B">
      <w:pPr>
        <w:pStyle w:val="9"/>
        <w:spacing w:after="0"/>
        <w:ind w:firstLine="420"/>
        <w:rPr>
          <w:rFonts w:ascii="宋体" w:hAnsi="宋体" w:cs="宋体"/>
          <w:sz w:val="21"/>
          <w:szCs w:val="21"/>
        </w:rPr>
      </w:pPr>
      <w:r>
        <w:rPr>
          <w:rFonts w:hint="eastAsia" w:ascii="宋体" w:hAnsi="宋体" w:cs="宋体"/>
          <w:sz w:val="21"/>
          <w:szCs w:val="21"/>
        </w:rPr>
        <w:t>（2）在重要时期保障前期，开展隐患排查监测评估服务，组织应急演练，协助进行网络安全整改加固。</w:t>
      </w:r>
    </w:p>
    <w:p w14:paraId="5A28D1C7">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在重要时期保障期间，提供具有丰富的应急处理能力和安全服务技术经验的现场值守人员和应急保障人员，并建立安全值守排班表，明确人员分工和职责，保证7*24小时响应服务，安全问题及时检测发现、及时验证通报，确保发生的安全事件都能够及时处理排除隐患，形成《重保值守日报》和《隐患/处置记录单》。</w:t>
      </w:r>
    </w:p>
    <w:p w14:paraId="6B0494EF">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提供专业的重点安全保障方案及保障机制，并在重要时期安全保障服务完成后，提交安全服务总结报告，内容包括指定系统的服务器运行情况，安全事件发生原因和其造成的影响、处置办法和处理结果，以及今后预防改进措施和响应方案等内容。</w:t>
      </w:r>
      <w:r>
        <w:rPr>
          <w:rFonts w:hint="eastAsia" w:ascii="宋体" w:hAnsi="宋体" w:cs="宋体"/>
          <w:b/>
          <w:bCs/>
          <w:sz w:val="21"/>
          <w:szCs w:val="21"/>
        </w:rPr>
        <w:t>（服务过程中输出的所有报告，含《重保值守日报》、《隐患/处置记录单》及总结报告，均须加盖实施原厂商的公章）（投标文件中提供承诺函）</w:t>
      </w:r>
    </w:p>
    <w:p w14:paraId="29D28644">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服务过程中获知的任何招标人系统信息均属秘密信息，保障期间获知的信息不得泄露给第三方单位或个人，不得利用这些信息进行任何侵害采购人的行为；对服务的报告提交不得扩散给未经授权的第三方单位或个人。</w:t>
      </w:r>
    </w:p>
    <w:p w14:paraId="0C75B8D8">
      <w:pPr>
        <w:pStyle w:val="9"/>
        <w:spacing w:after="0"/>
        <w:ind w:firstLine="0" w:firstLineChars="0"/>
        <w:rPr>
          <w:rFonts w:ascii="宋体" w:hAnsi="宋体" w:cs="宋体"/>
          <w:b/>
          <w:bCs/>
          <w:sz w:val="21"/>
          <w:szCs w:val="21"/>
        </w:rPr>
      </w:pPr>
      <w:r>
        <w:rPr>
          <w:rFonts w:hint="eastAsia" w:ascii="宋体" w:hAnsi="宋体" w:cs="宋体"/>
          <w:b/>
          <w:bCs/>
          <w:sz w:val="21"/>
          <w:szCs w:val="21"/>
        </w:rPr>
        <w:t>6、代码审计</w:t>
      </w:r>
    </w:p>
    <w:p w14:paraId="1B40FDA7">
      <w:pPr>
        <w:pStyle w:val="9"/>
        <w:spacing w:after="0"/>
        <w:ind w:firstLine="420"/>
        <w:rPr>
          <w:rFonts w:ascii="宋体" w:hAnsi="宋体" w:cs="宋体"/>
          <w:sz w:val="21"/>
          <w:szCs w:val="21"/>
        </w:rPr>
      </w:pPr>
      <w:r>
        <w:rPr>
          <w:rFonts w:hint="eastAsia" w:ascii="宋体" w:hAnsi="宋体" w:cs="宋体"/>
          <w:sz w:val="21"/>
          <w:szCs w:val="21"/>
        </w:rPr>
        <w:t>（1）支持C#、Java、ASPX、JavaScript、SQL等主流编程语言开发的软件源代码的缺陷检测。</w:t>
      </w:r>
    </w:p>
    <w:p w14:paraId="274FB893">
      <w:pPr>
        <w:pStyle w:val="9"/>
        <w:spacing w:after="0"/>
        <w:ind w:firstLine="420"/>
        <w:rPr>
          <w:rFonts w:ascii="宋体" w:hAnsi="宋体" w:cs="宋体"/>
          <w:sz w:val="21"/>
          <w:szCs w:val="21"/>
        </w:rPr>
      </w:pPr>
      <w:r>
        <w:rPr>
          <w:rFonts w:hint="eastAsia" w:ascii="宋体" w:hAnsi="宋体" w:cs="宋体"/>
          <w:sz w:val="21"/>
          <w:szCs w:val="21"/>
        </w:rPr>
        <w:t>（2）能够识别软件中使用了哪些开源组件，提供每一个已识别组件的详细信息，包括版本、位置等。能够识别使用的开源组件存在哪些已知漏洞，提供每一个漏洞的详细信息，包括CVSS评分、CNNVD标识、CVE标识、漏洞描述等。</w:t>
      </w:r>
    </w:p>
    <w:p w14:paraId="3868AF20">
      <w:pPr>
        <w:pStyle w:val="9"/>
        <w:spacing w:after="0"/>
        <w:ind w:firstLine="420"/>
        <w:rPr>
          <w:rFonts w:ascii="宋体" w:hAnsi="宋体" w:cs="宋体"/>
          <w:sz w:val="21"/>
          <w:szCs w:val="21"/>
        </w:rPr>
      </w:pPr>
      <w:r>
        <w:rPr>
          <w:rFonts w:hint="eastAsia" w:ascii="宋体" w:hAnsi="宋体" w:cs="宋体"/>
          <w:sz w:val="21"/>
          <w:szCs w:val="21"/>
        </w:rPr>
        <w:t>（3）支持构建工具集成，如Maven，Gradle自动获取被测源代码的第三方依赖进行构建。</w:t>
      </w:r>
    </w:p>
    <w:p w14:paraId="231342A8">
      <w:pPr>
        <w:pStyle w:val="9"/>
        <w:spacing w:after="0"/>
        <w:ind w:firstLine="420"/>
        <w:rPr>
          <w:rFonts w:ascii="宋体" w:hAnsi="宋体" w:cs="宋体"/>
          <w:sz w:val="21"/>
          <w:szCs w:val="21"/>
        </w:rPr>
      </w:pPr>
      <w:r>
        <w:rPr>
          <w:rFonts w:hint="eastAsia" w:ascii="宋体" w:hAnsi="宋体" w:cs="宋体"/>
          <w:sz w:val="21"/>
          <w:szCs w:val="21"/>
        </w:rPr>
        <w:t>（4）代码审计对象包括并不限于对Windows和Linux系统环境下的以下语言进行审核。</w:t>
      </w:r>
    </w:p>
    <w:p w14:paraId="34F0ED51">
      <w:pPr>
        <w:pStyle w:val="9"/>
        <w:spacing w:after="0"/>
        <w:ind w:firstLine="420"/>
        <w:rPr>
          <w:rFonts w:ascii="宋体" w:hAnsi="宋体" w:cs="宋体"/>
          <w:sz w:val="21"/>
          <w:szCs w:val="21"/>
        </w:rPr>
      </w:pPr>
      <w:r>
        <w:rPr>
          <w:rFonts w:hint="eastAsia" w:ascii="宋体" w:hAnsi="宋体" w:cs="宋体"/>
          <w:sz w:val="21"/>
          <w:szCs w:val="21"/>
        </w:rPr>
        <w:t>（5）要求项目团队成员具备良好的代码审计能力，通过自动化工具或者人工审查的方式，对程序源代码逐条进行检查和分析，发现这些源代码缺陷引发的安全漏洞，并提供代码修订措施和建议。</w:t>
      </w:r>
    </w:p>
    <w:p w14:paraId="19CCFE71">
      <w:pPr>
        <w:pStyle w:val="9"/>
        <w:spacing w:after="0"/>
        <w:ind w:firstLine="420"/>
        <w:rPr>
          <w:rFonts w:ascii="宋体" w:hAnsi="宋体" w:cs="宋体"/>
          <w:sz w:val="21"/>
          <w:szCs w:val="21"/>
        </w:rPr>
      </w:pPr>
      <w:r>
        <w:rPr>
          <w:rFonts w:hint="eastAsia" w:ascii="宋体" w:hAnsi="宋体" w:cs="宋体"/>
          <w:sz w:val="21"/>
          <w:szCs w:val="21"/>
        </w:rPr>
        <w:t>▲（6）代码审计工具功能界面需提供证明。</w:t>
      </w:r>
      <w:r>
        <w:rPr>
          <w:rFonts w:hint="eastAsia" w:ascii="宋体" w:hAnsi="宋体" w:cs="宋体"/>
          <w:b/>
          <w:bCs/>
          <w:sz w:val="21"/>
          <w:szCs w:val="21"/>
        </w:rPr>
        <w:t>（</w:t>
      </w:r>
      <w:bookmarkStart w:id="15" w:name="_Hlk236921147"/>
      <w:r>
        <w:rPr>
          <w:rFonts w:hint="eastAsia" w:ascii="宋体" w:hAnsi="宋体" w:cs="宋体"/>
          <w:b/>
          <w:bCs/>
          <w:sz w:val="21"/>
          <w:szCs w:val="21"/>
        </w:rPr>
        <w:t>投标文件中提供截图并加盖</w:t>
      </w:r>
      <w:bookmarkEnd w:id="15"/>
      <w:r>
        <w:rPr>
          <w:rFonts w:hint="eastAsia" w:ascii="宋体" w:hAnsi="宋体" w:cs="宋体"/>
          <w:b/>
          <w:bCs/>
          <w:sz w:val="21"/>
          <w:szCs w:val="21"/>
        </w:rPr>
        <w:t>投标人公章）</w:t>
      </w:r>
    </w:p>
    <w:p w14:paraId="6849E980">
      <w:pPr>
        <w:pStyle w:val="9"/>
        <w:spacing w:after="0"/>
        <w:ind w:firstLine="420"/>
        <w:rPr>
          <w:rFonts w:ascii="宋体" w:hAnsi="宋体" w:cs="宋体"/>
          <w:sz w:val="21"/>
          <w:szCs w:val="21"/>
        </w:rPr>
      </w:pPr>
      <w:r>
        <w:rPr>
          <w:rFonts w:hint="eastAsia" w:ascii="宋体" w:hAnsi="宋体" w:cs="宋体"/>
          <w:sz w:val="21"/>
          <w:szCs w:val="21"/>
        </w:rPr>
        <w:t>招标人有权要求中标方提供产品进行相关功能验证，如存在虚假应标行为，将废除中标资格，并依法追究相关法律责任。</w:t>
      </w:r>
    </w:p>
    <w:p w14:paraId="768FB308">
      <w:pPr>
        <w:pStyle w:val="9"/>
        <w:spacing w:after="0"/>
        <w:ind w:firstLine="0" w:firstLineChars="0"/>
        <w:rPr>
          <w:rFonts w:ascii="宋体" w:hAnsi="宋体" w:cs="宋体"/>
          <w:b/>
          <w:bCs/>
          <w:sz w:val="21"/>
          <w:szCs w:val="21"/>
        </w:rPr>
      </w:pPr>
      <w:r>
        <w:rPr>
          <w:rFonts w:hint="eastAsia" w:ascii="宋体" w:hAnsi="宋体" w:cs="宋体"/>
          <w:b/>
          <w:bCs/>
          <w:sz w:val="21"/>
          <w:szCs w:val="21"/>
        </w:rPr>
        <w:t>7、重点检查</w:t>
      </w:r>
    </w:p>
    <w:p w14:paraId="01D42A74">
      <w:pPr>
        <w:pStyle w:val="9"/>
        <w:spacing w:after="0"/>
        <w:ind w:firstLine="420"/>
        <w:rPr>
          <w:rFonts w:ascii="宋体" w:hAnsi="宋体" w:cs="宋体"/>
          <w:sz w:val="21"/>
          <w:szCs w:val="21"/>
        </w:rPr>
      </w:pPr>
      <w:bookmarkStart w:id="16" w:name="OLE_LINK1"/>
      <w:r>
        <w:rPr>
          <w:rFonts w:hint="eastAsia" w:ascii="宋体" w:hAnsi="宋体" w:cs="宋体"/>
          <w:sz w:val="21"/>
          <w:szCs w:val="21"/>
        </w:rPr>
        <w:t>支持对重点码头业务系统进行安全检查，包括对组件、中间件、业务功能接口等进行渗</w:t>
      </w:r>
      <w:bookmarkEnd w:id="16"/>
      <w:r>
        <w:rPr>
          <w:rFonts w:hint="eastAsia" w:ascii="宋体" w:hAnsi="宋体" w:cs="宋体"/>
          <w:sz w:val="21"/>
          <w:szCs w:val="21"/>
        </w:rPr>
        <w:t>透测试、漏扫、基线检查，并根据检查结果进行综合分析，最终输出《业务系统检查报告》，判断各安全问题风险大小，提供可行的安全风险解决方案。</w:t>
      </w:r>
    </w:p>
    <w:p w14:paraId="436D5106">
      <w:pPr>
        <w:pStyle w:val="9"/>
        <w:spacing w:after="0"/>
        <w:ind w:firstLine="0" w:firstLineChars="0"/>
        <w:rPr>
          <w:rFonts w:ascii="宋体" w:hAnsi="宋体" w:cs="宋体"/>
          <w:b/>
          <w:bCs/>
          <w:sz w:val="21"/>
          <w:szCs w:val="21"/>
        </w:rPr>
      </w:pPr>
      <w:r>
        <w:rPr>
          <w:rFonts w:hint="eastAsia" w:ascii="宋体" w:hAnsi="宋体" w:cs="宋体"/>
          <w:b/>
          <w:bCs/>
          <w:sz w:val="21"/>
          <w:szCs w:val="21"/>
        </w:rPr>
        <w:t>8、网络安全攻防演练</w:t>
      </w:r>
    </w:p>
    <w:p w14:paraId="2F7E6C4B">
      <w:pPr>
        <w:pStyle w:val="9"/>
        <w:spacing w:after="0"/>
        <w:ind w:firstLine="420"/>
        <w:rPr>
          <w:rFonts w:ascii="宋体" w:hAnsi="宋体" w:cs="宋体"/>
          <w:sz w:val="21"/>
          <w:szCs w:val="21"/>
        </w:rPr>
      </w:pPr>
      <w:r>
        <w:rPr>
          <w:rFonts w:hint="eastAsia" w:ascii="宋体" w:hAnsi="宋体" w:cs="宋体"/>
          <w:sz w:val="21"/>
          <w:szCs w:val="21"/>
        </w:rPr>
        <w:t>★（1）本服务须由以下原厂商之一直接或主导实施：安恒信息、奇安信、启明星辰、深信服、天融信，或具备同等防护水平的其他网络安全厂商。</w:t>
      </w:r>
      <w:r>
        <w:rPr>
          <w:rFonts w:hint="eastAsia" w:ascii="宋体" w:hAnsi="宋体" w:cs="宋体"/>
          <w:b/>
          <w:bCs/>
          <w:sz w:val="21"/>
          <w:szCs w:val="21"/>
        </w:rPr>
        <w:t>（需提供保障服务人员不少于6个月内的社保证明及相关资格证书等证明材料，且加盖实施原厂商的公章）</w:t>
      </w:r>
    </w:p>
    <w:p w14:paraId="0D0BAE8E">
      <w:pPr>
        <w:pStyle w:val="9"/>
        <w:spacing w:after="0"/>
        <w:ind w:firstLine="420"/>
        <w:rPr>
          <w:rFonts w:ascii="宋体" w:hAnsi="宋体" w:cs="宋体"/>
          <w:sz w:val="21"/>
          <w:szCs w:val="21"/>
        </w:rPr>
      </w:pPr>
      <w:r>
        <w:rPr>
          <w:rFonts w:hint="eastAsia" w:ascii="宋体" w:hAnsi="宋体" w:cs="宋体"/>
          <w:sz w:val="21"/>
          <w:szCs w:val="21"/>
        </w:rPr>
        <w:t>（2）根据招标人及招标人所属公司的整体资产梳理情况，通过模拟真实攻击场景，检验公司网络安全防御体系的有效性。演练场景包括但不限于网络攻击、系统瘫痪等。</w:t>
      </w:r>
    </w:p>
    <w:p w14:paraId="14344825">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提供1支队伍，3名专业红队工程师组成红队，2名防守工程师协助客户开展一周的攻防模拟攻击，以此来发现系统、技术、人员和基础架构中的存在的隐患。用尽可能接近真实环境攻击的方法来模拟黑客APT攻击，从而发现有可能被黑客利用的安全漏洞，以此对目标网络安全状况进行评估的一种服务型业务。</w:t>
      </w:r>
    </w:p>
    <w:p w14:paraId="34C05CA7">
      <w:pPr>
        <w:pStyle w:val="9"/>
        <w:spacing w:after="0"/>
        <w:ind w:firstLine="420"/>
        <w:rPr>
          <w:rFonts w:ascii="宋体" w:hAnsi="宋体" w:cs="宋体"/>
          <w:sz w:val="21"/>
          <w:szCs w:val="21"/>
        </w:rPr>
      </w:pPr>
      <w:r>
        <w:rPr>
          <w:rFonts w:hint="eastAsia" w:ascii="宋体" w:hAnsi="宋体" w:cs="宋体"/>
          <w:sz w:val="21"/>
          <w:szCs w:val="21"/>
        </w:rPr>
        <w:t>攻击对象服务内容包括：系统、整体IT架构防护能力、人员、物理、安全监控能力等。</w:t>
      </w:r>
    </w:p>
    <w:p w14:paraId="52AF48C2">
      <w:pPr>
        <w:pStyle w:val="9"/>
        <w:spacing w:after="0"/>
        <w:ind w:firstLine="420"/>
        <w:rPr>
          <w:rFonts w:ascii="宋体" w:hAnsi="宋体" w:cs="宋体"/>
          <w:sz w:val="21"/>
          <w:szCs w:val="21"/>
        </w:rPr>
      </w:pPr>
      <w:r>
        <w:rPr>
          <w:rFonts w:hint="eastAsia" w:ascii="宋体" w:hAnsi="宋体" w:cs="宋体"/>
          <w:sz w:val="21"/>
          <w:szCs w:val="21"/>
        </w:rPr>
        <w:t>红队评估的流程通常包括以下步骤：</w:t>
      </w:r>
    </w:p>
    <w:p w14:paraId="29872F5E">
      <w:pPr>
        <w:pStyle w:val="9"/>
        <w:spacing w:after="0"/>
        <w:ind w:firstLine="420"/>
        <w:rPr>
          <w:rFonts w:ascii="宋体" w:hAnsi="宋体" w:cs="宋体"/>
          <w:sz w:val="21"/>
          <w:szCs w:val="21"/>
        </w:rPr>
      </w:pPr>
      <w:r>
        <w:rPr>
          <w:rFonts w:hint="eastAsia" w:ascii="宋体" w:hAnsi="宋体" w:cs="宋体"/>
          <w:sz w:val="21"/>
          <w:szCs w:val="21"/>
        </w:rPr>
        <w:t>a、目标确定：确定评估的目标，包括系统、网络、应用程序等。明确评估的范围和目标。</w:t>
      </w:r>
    </w:p>
    <w:p w14:paraId="4230EA69">
      <w:pPr>
        <w:pStyle w:val="9"/>
        <w:spacing w:after="0"/>
        <w:ind w:firstLine="420"/>
        <w:rPr>
          <w:rFonts w:ascii="宋体" w:hAnsi="宋体" w:cs="宋体"/>
          <w:sz w:val="21"/>
          <w:szCs w:val="21"/>
        </w:rPr>
      </w:pPr>
      <w:r>
        <w:rPr>
          <w:rFonts w:hint="eastAsia" w:ascii="宋体" w:hAnsi="宋体" w:cs="宋体"/>
          <w:sz w:val="21"/>
          <w:szCs w:val="21"/>
        </w:rPr>
        <w:t>b、情报收集：收集与目标相关的情报信息，包括目标系统的拓扑结构、IP地址、域名信息、漏洞信息等。</w:t>
      </w:r>
    </w:p>
    <w:p w14:paraId="699DA000">
      <w:pPr>
        <w:pStyle w:val="9"/>
        <w:spacing w:after="0"/>
        <w:ind w:firstLine="420"/>
        <w:rPr>
          <w:rFonts w:ascii="宋体" w:hAnsi="宋体" w:cs="宋体"/>
          <w:sz w:val="21"/>
          <w:szCs w:val="21"/>
        </w:rPr>
      </w:pPr>
      <w:r>
        <w:rPr>
          <w:rFonts w:hint="eastAsia" w:ascii="宋体" w:hAnsi="宋体" w:cs="宋体"/>
          <w:sz w:val="21"/>
          <w:szCs w:val="21"/>
        </w:rPr>
        <w:t>c、漏洞扫描：使用漏洞扫描器对目标系统进行扫描，识别系统中存在的已知漏洞和弱点。</w:t>
      </w:r>
    </w:p>
    <w:p w14:paraId="5F100261">
      <w:pPr>
        <w:pStyle w:val="9"/>
        <w:spacing w:after="0"/>
        <w:ind w:firstLine="420"/>
        <w:rPr>
          <w:rFonts w:ascii="宋体" w:hAnsi="宋体" w:cs="宋体"/>
          <w:sz w:val="21"/>
          <w:szCs w:val="21"/>
        </w:rPr>
      </w:pPr>
      <w:r>
        <w:rPr>
          <w:rFonts w:hint="eastAsia" w:ascii="宋体" w:hAnsi="宋体" w:cs="宋体"/>
          <w:sz w:val="21"/>
          <w:szCs w:val="21"/>
        </w:rPr>
        <w:t>d、漏洞利用：针对扫描发现的漏洞，使用各种攻击技术和工具，尝试利用这些漏洞获取系统的访问权限或控制权。</w:t>
      </w:r>
    </w:p>
    <w:p w14:paraId="0438300A">
      <w:pPr>
        <w:pStyle w:val="9"/>
        <w:spacing w:after="0"/>
        <w:ind w:firstLine="420"/>
        <w:rPr>
          <w:rFonts w:ascii="宋体" w:hAnsi="宋体" w:cs="宋体"/>
          <w:sz w:val="21"/>
          <w:szCs w:val="21"/>
        </w:rPr>
      </w:pPr>
      <w:r>
        <w:rPr>
          <w:rFonts w:hint="eastAsia" w:ascii="宋体" w:hAnsi="宋体" w:cs="宋体"/>
          <w:sz w:val="21"/>
          <w:szCs w:val="21"/>
        </w:rPr>
        <w:t>e、权限提升：如果成功获取了系统的访问权限，红队将尝试提升权限，以获取更高级别的权限，例如管理员权限。</w:t>
      </w:r>
    </w:p>
    <w:p w14:paraId="7A979937">
      <w:pPr>
        <w:pStyle w:val="9"/>
        <w:spacing w:after="0"/>
        <w:ind w:firstLine="420"/>
        <w:rPr>
          <w:rFonts w:ascii="宋体" w:hAnsi="宋体" w:cs="宋体"/>
          <w:sz w:val="21"/>
          <w:szCs w:val="21"/>
        </w:rPr>
      </w:pPr>
      <w:r>
        <w:rPr>
          <w:rFonts w:hint="eastAsia" w:ascii="宋体" w:hAnsi="宋体" w:cs="宋体"/>
          <w:sz w:val="21"/>
          <w:szCs w:val="21"/>
        </w:rPr>
        <w:t>f、横向移动：一旦获得了初始访问权限，红队将尝试在目标网络中横向移动，寻找其他系统和主机，进一步探测和渗透。</w:t>
      </w:r>
    </w:p>
    <w:p w14:paraId="24DDCBEB">
      <w:pPr>
        <w:pStyle w:val="9"/>
        <w:spacing w:after="0"/>
        <w:ind w:firstLine="420"/>
        <w:rPr>
          <w:rFonts w:ascii="宋体" w:hAnsi="宋体" w:cs="宋体"/>
          <w:sz w:val="21"/>
          <w:szCs w:val="21"/>
        </w:rPr>
      </w:pPr>
      <w:r>
        <w:rPr>
          <w:rFonts w:hint="eastAsia" w:ascii="宋体" w:hAnsi="宋体" w:cs="宋体"/>
          <w:sz w:val="21"/>
          <w:szCs w:val="21"/>
        </w:rPr>
        <w:t>g、数据收集：在评估过程中，红队会收集各种关于目标系统的信息，包括敏感数据、配置文件、用户凭证等。</w:t>
      </w:r>
    </w:p>
    <w:p w14:paraId="6BE4B070">
      <w:pPr>
        <w:pStyle w:val="9"/>
        <w:spacing w:after="0"/>
        <w:ind w:firstLine="420"/>
        <w:rPr>
          <w:rFonts w:ascii="宋体" w:hAnsi="宋体" w:cs="宋体"/>
          <w:sz w:val="21"/>
          <w:szCs w:val="21"/>
        </w:rPr>
      </w:pPr>
      <w:r>
        <w:rPr>
          <w:rFonts w:hint="eastAsia" w:ascii="宋体" w:hAnsi="宋体" w:cs="宋体"/>
          <w:sz w:val="21"/>
          <w:szCs w:val="21"/>
        </w:rPr>
        <w:t>h、后门植入：红队可能会在目标系统中植入后门，以便在评估结束后继续访问目标系统。</w:t>
      </w:r>
    </w:p>
    <w:p w14:paraId="3F51B020">
      <w:pPr>
        <w:pStyle w:val="9"/>
        <w:spacing w:after="0"/>
        <w:ind w:firstLine="420"/>
        <w:rPr>
          <w:rFonts w:ascii="宋体" w:hAnsi="宋体" w:cs="宋体"/>
          <w:sz w:val="21"/>
          <w:szCs w:val="21"/>
        </w:rPr>
      </w:pPr>
      <w:r>
        <w:rPr>
          <w:rFonts w:hint="eastAsia" w:ascii="宋体" w:hAnsi="宋体" w:cs="宋体"/>
          <w:sz w:val="21"/>
          <w:szCs w:val="21"/>
        </w:rPr>
        <w:t>i、报告撰写：红队根据评估的结果，撰写详细的报告，包括发现的漏洞、攻击路径、潜在的风险和建议的改进措施。</w:t>
      </w:r>
    </w:p>
    <w:p w14:paraId="3BDE83C8">
      <w:pPr>
        <w:pStyle w:val="9"/>
        <w:spacing w:after="0"/>
        <w:ind w:firstLine="420"/>
        <w:rPr>
          <w:rFonts w:ascii="宋体" w:hAnsi="宋体" w:cs="宋体"/>
          <w:sz w:val="21"/>
          <w:szCs w:val="21"/>
        </w:rPr>
      </w:pPr>
      <w:r>
        <w:rPr>
          <w:rFonts w:hint="eastAsia" w:ascii="宋体" w:hAnsi="宋体" w:cs="宋体"/>
          <w:sz w:val="21"/>
          <w:szCs w:val="21"/>
        </w:rPr>
        <w:t>j、团队讨论：红队与蓝队（防御方）一起讨论评估结果，分享攻击的技术细节和对策建议，以提高整体的安全防御能力。</w:t>
      </w:r>
    </w:p>
    <w:p w14:paraId="6272666C">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）演练期间，投标人加强网络和应用系统安全监测，针对异常问题及时进行分析和处置，必要时对问题进行溯源和研判。</w:t>
      </w:r>
    </w:p>
    <w:p w14:paraId="59D0241C">
      <w:pPr>
        <w:pStyle w:val="9"/>
        <w:spacing w:after="0"/>
        <w:ind w:firstLine="420"/>
        <w:rPr>
          <w:rFonts w:ascii="宋体" w:hAnsi="宋体" w:cs="宋体"/>
          <w:sz w:val="21"/>
          <w:szCs w:val="21"/>
        </w:rPr>
      </w:pPr>
      <w:r>
        <w:rPr>
          <w:rFonts w:hint="eastAsia" w:ascii="宋体" w:hAnsi="宋体" w:cs="宋体"/>
          <w:sz w:val="21"/>
          <w:szCs w:val="21"/>
        </w:rPr>
        <w:t>针对攻击演练中可能产生的攻击事件，根据已经制定的网络安全专项应急预案进行协同处置，同时在明确攻击源和攻击方式后，保证正常业务运行的前提下，通过调整安全设备策略的方式对攻击命令或IP进行阻断，分析确认攻击尝试利用的安全漏洞，确认安全漏洞的影响，制定漏洞修复方案并及时修复。</w:t>
      </w:r>
    </w:p>
    <w:p w14:paraId="21062F13">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）正式网络安全攻防演练需要具备如下能力：</w:t>
      </w:r>
    </w:p>
    <w:p w14:paraId="0548AAC5">
      <w:pPr>
        <w:pStyle w:val="9"/>
        <w:spacing w:after="0"/>
        <w:ind w:firstLine="420"/>
        <w:rPr>
          <w:rFonts w:ascii="宋体" w:hAnsi="宋体" w:cs="宋体"/>
          <w:sz w:val="21"/>
          <w:szCs w:val="21"/>
        </w:rPr>
      </w:pPr>
      <w:r>
        <w:rPr>
          <w:rFonts w:hint="eastAsia" w:ascii="宋体" w:hAnsi="宋体" w:cs="宋体"/>
          <w:sz w:val="21"/>
          <w:szCs w:val="21"/>
        </w:rPr>
        <w:t>a、威胁情报维度分析包括：情报详情、影响资产列表、资产的行为（行为包含：DNS解析、TCP流量、UDP流量、WEB访问、文件传输）。</w:t>
      </w:r>
    </w:p>
    <w:p w14:paraId="4FCC0A40">
      <w:pPr>
        <w:pStyle w:val="9"/>
        <w:spacing w:after="0"/>
        <w:ind w:firstLine="420"/>
        <w:rPr>
          <w:rFonts w:ascii="宋体" w:hAnsi="宋体" w:cs="宋体"/>
          <w:sz w:val="21"/>
          <w:szCs w:val="21"/>
        </w:rPr>
      </w:pPr>
      <w:r>
        <w:rPr>
          <w:rFonts w:hint="eastAsia" w:ascii="宋体" w:hAnsi="宋体" w:cs="宋体"/>
          <w:sz w:val="21"/>
          <w:szCs w:val="21"/>
        </w:rPr>
        <w:t>b、支持资产横向访问分析，能展示源资产ip、目的资产ip、端口、协议、banner、时间等详细信息，且能自定义源ip白名单。</w:t>
      </w:r>
    </w:p>
    <w:p w14:paraId="61B22C6A">
      <w:pPr>
        <w:pStyle w:val="9"/>
        <w:spacing w:after="0"/>
        <w:ind w:firstLine="420"/>
        <w:rPr>
          <w:rFonts w:ascii="宋体" w:hAnsi="宋体" w:cs="宋体"/>
          <w:sz w:val="21"/>
          <w:szCs w:val="21"/>
        </w:rPr>
      </w:pPr>
      <w:r>
        <w:rPr>
          <w:rFonts w:hint="eastAsia" w:ascii="宋体" w:hAnsi="宋体" w:cs="宋体"/>
          <w:sz w:val="21"/>
          <w:szCs w:val="21"/>
        </w:rPr>
        <w:t>c、可基于告警数据进行全包数据取证分析并兼容wireshark过滤语法对全包数据进行查询。</w:t>
      </w:r>
    </w:p>
    <w:p w14:paraId="0B5EBF52">
      <w:pPr>
        <w:pStyle w:val="9"/>
        <w:spacing w:after="0"/>
        <w:ind w:firstLine="420"/>
        <w:rPr>
          <w:rFonts w:ascii="宋体" w:hAnsi="宋体" w:cs="宋体"/>
          <w:sz w:val="21"/>
          <w:szCs w:val="21"/>
        </w:rPr>
      </w:pPr>
      <w:r>
        <w:rPr>
          <w:rFonts w:hint="eastAsia" w:ascii="宋体" w:hAnsi="宋体" w:cs="宋体"/>
          <w:sz w:val="21"/>
          <w:szCs w:val="21"/>
        </w:rPr>
        <w:t>d、支持对任意线索的自定义拓线及溯源取证分析，支持以可视化分析画布形式展示拓线过程并支持结果快照导出；支持对于给定线索的溯源结果展示，包括但不限于攻击溯源、失陷主机分析、暴力破解分析、弱口令分析等。</w:t>
      </w:r>
    </w:p>
    <w:p w14:paraId="4CDE53FA">
      <w:pPr>
        <w:pStyle w:val="9"/>
        <w:spacing w:after="0"/>
        <w:ind w:firstLine="420"/>
        <w:rPr>
          <w:rFonts w:ascii="宋体" w:hAnsi="宋体" w:cs="宋体"/>
          <w:sz w:val="21"/>
          <w:szCs w:val="21"/>
        </w:rPr>
      </w:pPr>
      <w:r>
        <w:rPr>
          <w:rFonts w:hint="eastAsia" w:ascii="宋体" w:hAnsi="宋体" w:cs="宋体"/>
          <w:sz w:val="21"/>
          <w:szCs w:val="21"/>
        </w:rPr>
        <w:t>e、支持检索异常报文、域名解析、文件传输、FTP控制通道、LDAP行为、登录动作、邮件行为、MQ流量、网络阻断、数据库操作、SSL加密协商、TCP流量、Telnet行为、UDP流量、WEB访问等网络流量日志，并可基于时间、IP、端口、协议、上下行负载等多重字段组合进行日志检索。</w:t>
      </w:r>
    </w:p>
    <w:p w14:paraId="08487797">
      <w:pPr>
        <w:pStyle w:val="9"/>
        <w:spacing w:after="0"/>
        <w:ind w:firstLine="420"/>
        <w:rPr>
          <w:rFonts w:ascii="宋体" w:hAnsi="宋体" w:cs="宋体"/>
          <w:sz w:val="21"/>
          <w:szCs w:val="21"/>
        </w:rPr>
      </w:pPr>
      <w:r>
        <w:rPr>
          <w:rFonts w:hint="eastAsia" w:ascii="宋体" w:hAnsi="宋体" w:cs="宋体"/>
          <w:sz w:val="21"/>
          <w:szCs w:val="21"/>
        </w:rPr>
        <w:t>f、支持基于威胁情报的威胁检测，检测类型包含APT事件、僵尸网络、勒索软件、流氓推广、窃密木马、网络蠕虫、远控木马、黑市工具、其他恶意软件，并可自定义威胁情报。</w:t>
      </w:r>
    </w:p>
    <w:p w14:paraId="5F208032">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）网络安全攻防演练结束后，针对演练中发现的安全问题、安全漏洞隐患、攻击情况、防守情况、安全防护措施、监测手段、响应和协同处置等进行总结，提供攻防演练总结报告。</w:t>
      </w:r>
      <w:r>
        <w:rPr>
          <w:rFonts w:hint="eastAsia" w:ascii="宋体" w:hAnsi="宋体" w:cs="宋体"/>
          <w:b/>
          <w:bCs/>
          <w:sz w:val="21"/>
          <w:szCs w:val="21"/>
        </w:rPr>
        <w:t>（演练方案、过程记录及《攻防演练总结报告》均须加盖实施原厂商的公章）（投标文件中提供承诺函）</w:t>
      </w:r>
    </w:p>
    <w:p w14:paraId="7CE2DBAC">
      <w:pPr>
        <w:pStyle w:val="9"/>
        <w:spacing w:after="0"/>
        <w:ind w:firstLine="0" w:firstLineChars="0"/>
        <w:rPr>
          <w:rFonts w:ascii="宋体" w:hAnsi="宋体" w:cs="宋体"/>
          <w:b/>
          <w:bCs/>
          <w:sz w:val="21"/>
          <w:szCs w:val="21"/>
        </w:rPr>
      </w:pPr>
      <w:r>
        <w:rPr>
          <w:rFonts w:hint="eastAsia" w:ascii="宋体" w:hAnsi="宋体" w:cs="宋体"/>
          <w:b/>
          <w:bCs/>
          <w:sz w:val="21"/>
          <w:szCs w:val="21"/>
        </w:rPr>
        <w:t>9、移动端监测</w:t>
      </w:r>
    </w:p>
    <w:p w14:paraId="261249B3">
      <w:pPr>
        <w:pStyle w:val="9"/>
        <w:spacing w:after="0"/>
        <w:ind w:firstLine="420"/>
        <w:rPr>
          <w:rFonts w:ascii="宋体" w:hAnsi="宋体" w:cs="宋体"/>
          <w:sz w:val="21"/>
          <w:szCs w:val="21"/>
        </w:rPr>
      </w:pPr>
      <w:r>
        <w:rPr>
          <w:rFonts w:hint="eastAsia" w:ascii="宋体" w:hAnsi="宋体" w:cs="宋体"/>
          <w:sz w:val="21"/>
          <w:szCs w:val="21"/>
        </w:rPr>
        <w:t>（1）监测公司的APP资产，包括已上线的APP数量、名称、版本信息等；监测公司的小程序信息，包括小程序名称、类型等；监测公司的公众号信息，包括公众号名称、类型。</w:t>
      </w:r>
    </w:p>
    <w:p w14:paraId="26A22761">
      <w:pPr>
        <w:pStyle w:val="9"/>
        <w:spacing w:after="0"/>
        <w:ind w:firstLine="420"/>
        <w:rPr>
          <w:rFonts w:ascii="宋体" w:hAnsi="宋体" w:cs="宋体"/>
          <w:sz w:val="21"/>
          <w:szCs w:val="21"/>
        </w:rPr>
      </w:pPr>
      <w:r>
        <w:rPr>
          <w:rFonts w:hint="eastAsia" w:ascii="宋体" w:hAnsi="宋体" w:cs="宋体"/>
          <w:sz w:val="21"/>
          <w:szCs w:val="21"/>
        </w:rPr>
        <w:t>（2）通过互联网搜索引擎和第三方信息库，监测公司的代码泄露信息，包括泄露的代码片段、完整应用的；监测公司的文档泄露信息，包括泄露的文档内容、文件名称等。</w:t>
      </w:r>
    </w:p>
    <w:p w14:paraId="35CD756D">
      <w:pPr>
        <w:pStyle w:val="9"/>
        <w:spacing w:after="0"/>
        <w:ind w:firstLine="420"/>
        <w:rPr>
          <w:rFonts w:ascii="宋体" w:hAnsi="宋体" w:cs="宋体"/>
          <w:sz w:val="21"/>
          <w:szCs w:val="21"/>
        </w:rPr>
      </w:pPr>
      <w:r>
        <w:rPr>
          <w:rFonts w:hint="eastAsia" w:ascii="宋体" w:hAnsi="宋体" w:cs="宋体"/>
          <w:sz w:val="21"/>
          <w:szCs w:val="21"/>
        </w:rPr>
        <w:t>（3）根据监测到的信息和数据泄露情况，自动验证是否存在可利用漏洞、弱口令，提供暴露面收敛等相关整改建议，监测数据通过本地安全服务运营管理平台统一展现和管理。</w:t>
      </w:r>
    </w:p>
    <w:p w14:paraId="5C16E094">
      <w:pPr>
        <w:pStyle w:val="9"/>
        <w:ind w:firstLine="0" w:firstLineChars="0"/>
        <w:rPr>
          <w:rFonts w:ascii="宋体" w:hAnsi="宋体" w:cs="宋体"/>
          <w:b/>
          <w:bCs/>
          <w:sz w:val="21"/>
          <w:szCs w:val="21"/>
        </w:rPr>
      </w:pPr>
      <w:r>
        <w:rPr>
          <w:rFonts w:ascii="宋体" w:hAnsi="宋体" w:cs="宋体"/>
          <w:b/>
          <w:bCs/>
          <w:sz w:val="21"/>
          <w:szCs w:val="21"/>
        </w:rPr>
        <w:t>10</w:t>
      </w:r>
      <w:r>
        <w:rPr>
          <w:rFonts w:hint="eastAsia" w:ascii="宋体" w:hAnsi="宋体" w:cs="宋体"/>
          <w:b/>
          <w:bCs/>
          <w:sz w:val="21"/>
          <w:szCs w:val="21"/>
        </w:rPr>
        <w:t>、安全意识培训</w:t>
      </w:r>
    </w:p>
    <w:p w14:paraId="543FFA12">
      <w:pPr>
        <w:pStyle w:val="9"/>
        <w:ind w:firstLine="420"/>
        <w:rPr>
          <w:rFonts w:ascii="宋体" w:hAnsi="宋体" w:cs="宋体"/>
          <w:sz w:val="21"/>
          <w:szCs w:val="21"/>
        </w:rPr>
      </w:pPr>
      <w:r>
        <w:rPr>
          <w:rFonts w:hint="eastAsia" w:ascii="宋体" w:hAnsi="宋体" w:cs="宋体"/>
          <w:sz w:val="21"/>
          <w:szCs w:val="21"/>
        </w:rPr>
        <w:t>（1）培训对象：招标人公司普通员工，参训人数以招标人实际通知为准。</w:t>
      </w:r>
    </w:p>
    <w:p w14:paraId="25B58828">
      <w:pPr>
        <w:pStyle w:val="9"/>
        <w:ind w:firstLine="420"/>
        <w:rPr>
          <w:rFonts w:ascii="宋体" w:hAnsi="宋体" w:cs="宋体"/>
          <w:sz w:val="21"/>
          <w:szCs w:val="21"/>
        </w:rPr>
      </w:pPr>
      <w:r>
        <w:rPr>
          <w:rFonts w:hint="eastAsia" w:ascii="宋体" w:hAnsi="宋体" w:cs="宋体"/>
          <w:sz w:val="21"/>
          <w:szCs w:val="21"/>
        </w:rPr>
        <w:t>（2）培训内容必须覆盖以下核心模块：</w:t>
      </w:r>
    </w:p>
    <w:p w14:paraId="50395024">
      <w:pPr>
        <w:pStyle w:val="9"/>
        <w:ind w:firstLine="420"/>
        <w:rPr>
          <w:rFonts w:ascii="宋体" w:hAnsi="宋体" w:cs="宋体"/>
          <w:sz w:val="21"/>
          <w:szCs w:val="21"/>
        </w:rPr>
      </w:pPr>
      <w:r>
        <w:rPr>
          <w:rFonts w:hint="eastAsia" w:ascii="宋体" w:hAnsi="宋体" w:cs="宋体"/>
          <w:sz w:val="21"/>
          <w:szCs w:val="21"/>
        </w:rPr>
        <w:t>a、社会工程学攻击原理与真实案例剖析（含假冒身份、 pretexting、 baiting、 tailgating 等）；</w:t>
      </w:r>
    </w:p>
    <w:p w14:paraId="21C6EE0C">
      <w:pPr>
        <w:pStyle w:val="9"/>
        <w:ind w:firstLine="420"/>
        <w:rPr>
          <w:rFonts w:ascii="宋体" w:hAnsi="宋体" w:cs="宋体"/>
          <w:sz w:val="21"/>
          <w:szCs w:val="21"/>
        </w:rPr>
      </w:pPr>
      <w:r>
        <w:rPr>
          <w:rFonts w:hint="eastAsia" w:ascii="宋体" w:hAnsi="宋体" w:cs="宋体"/>
          <w:sz w:val="21"/>
          <w:szCs w:val="21"/>
        </w:rPr>
        <w:t>b、钓鱼邮件/钓鱼短信识别技巧（发件人伪造、链接伪装、紧急话术等）及模拟测试；</w:t>
      </w:r>
    </w:p>
    <w:p w14:paraId="0DC706AC">
      <w:pPr>
        <w:pStyle w:val="9"/>
        <w:ind w:firstLine="420"/>
        <w:rPr>
          <w:rFonts w:ascii="宋体" w:hAnsi="宋体" w:cs="宋体"/>
          <w:sz w:val="21"/>
          <w:szCs w:val="21"/>
        </w:rPr>
      </w:pPr>
      <w:r>
        <w:rPr>
          <w:rFonts w:ascii="宋体" w:hAnsi="宋体" w:cs="宋体"/>
          <w:sz w:val="21"/>
          <w:szCs w:val="21"/>
        </w:rPr>
        <w:t>c</w:t>
      </w:r>
      <w:r>
        <w:rPr>
          <w:rFonts w:hint="eastAsia" w:ascii="宋体" w:hAnsi="宋体" w:cs="宋体"/>
          <w:sz w:val="21"/>
          <w:szCs w:val="21"/>
        </w:rPr>
        <w:t>、弱密码风险及密码管理策略（密码复杂度、定期更换、禁止复用）；</w:t>
      </w:r>
    </w:p>
    <w:p w14:paraId="6A71476A">
      <w:pPr>
        <w:pStyle w:val="9"/>
        <w:ind w:firstLine="420"/>
        <w:rPr>
          <w:rFonts w:ascii="宋体" w:hAnsi="宋体" w:cs="宋体"/>
          <w:sz w:val="21"/>
          <w:szCs w:val="21"/>
        </w:rPr>
      </w:pPr>
      <w:r>
        <w:rPr>
          <w:rFonts w:ascii="宋体" w:hAnsi="宋体" w:cs="宋体"/>
          <w:sz w:val="21"/>
          <w:szCs w:val="21"/>
        </w:rPr>
        <w:t>d</w:t>
      </w:r>
      <w:r>
        <w:rPr>
          <w:rFonts w:hint="eastAsia" w:ascii="宋体" w:hAnsi="宋体" w:cs="宋体"/>
          <w:sz w:val="21"/>
          <w:szCs w:val="21"/>
        </w:rPr>
        <w:t>、移动设备（手机、平板）及个人终端安全使用规范；</w:t>
      </w:r>
    </w:p>
    <w:p w14:paraId="16CD9B48">
      <w:pPr>
        <w:pStyle w:val="9"/>
        <w:ind w:firstLine="420"/>
        <w:rPr>
          <w:rFonts w:ascii="宋体" w:hAnsi="宋体" w:cs="宋体"/>
          <w:sz w:val="21"/>
          <w:szCs w:val="21"/>
        </w:rPr>
      </w:pPr>
      <w:r>
        <w:rPr>
          <w:rFonts w:ascii="宋体" w:hAnsi="宋体" w:cs="宋体"/>
          <w:sz w:val="21"/>
          <w:szCs w:val="21"/>
        </w:rPr>
        <w:t>e</w:t>
      </w:r>
      <w:r>
        <w:rPr>
          <w:rFonts w:hint="eastAsia" w:ascii="宋体" w:hAnsi="宋体" w:cs="宋体"/>
          <w:sz w:val="21"/>
          <w:szCs w:val="21"/>
        </w:rPr>
        <w:t>、社交媒体信息泄露风险及隐私设置建议；</w:t>
      </w:r>
    </w:p>
    <w:p w14:paraId="47B18DAB">
      <w:pPr>
        <w:pStyle w:val="9"/>
        <w:ind w:firstLine="420"/>
        <w:rPr>
          <w:rFonts w:ascii="宋体" w:hAnsi="宋体" w:cs="宋体"/>
          <w:sz w:val="21"/>
          <w:szCs w:val="21"/>
        </w:rPr>
      </w:pPr>
      <w:r>
        <w:rPr>
          <w:rFonts w:ascii="宋体" w:hAnsi="宋体" w:cs="宋体"/>
          <w:sz w:val="21"/>
          <w:szCs w:val="21"/>
        </w:rPr>
        <w:t>f</w:t>
      </w:r>
      <w:r>
        <w:rPr>
          <w:rFonts w:hint="eastAsia" w:ascii="宋体" w:hAnsi="宋体" w:cs="宋体"/>
          <w:sz w:val="21"/>
          <w:szCs w:val="21"/>
        </w:rPr>
        <w:t>、办公区域物理安全（访客管理、桌面清理、屏幕锁定等）；</w:t>
      </w:r>
    </w:p>
    <w:p w14:paraId="42546583">
      <w:pPr>
        <w:pStyle w:val="9"/>
        <w:ind w:firstLine="420"/>
        <w:rPr>
          <w:rFonts w:ascii="宋体" w:hAnsi="宋体" w:cs="宋体"/>
          <w:sz w:val="21"/>
          <w:szCs w:val="21"/>
        </w:rPr>
      </w:pPr>
      <w:r>
        <w:rPr>
          <w:rFonts w:ascii="宋体" w:hAnsi="宋体" w:cs="宋体"/>
          <w:sz w:val="21"/>
          <w:szCs w:val="21"/>
        </w:rPr>
        <w:t>g</w:t>
      </w:r>
      <w:r>
        <w:rPr>
          <w:rFonts w:hint="eastAsia" w:ascii="宋体" w:hAnsi="宋体" w:cs="宋体"/>
          <w:sz w:val="21"/>
          <w:szCs w:val="21"/>
        </w:rPr>
        <w:t>、数据分类分级及敏感信息传输/存储规范；</w:t>
      </w:r>
    </w:p>
    <w:p w14:paraId="13123878">
      <w:pPr>
        <w:pStyle w:val="9"/>
        <w:ind w:firstLine="420"/>
        <w:rPr>
          <w:rFonts w:ascii="宋体" w:hAnsi="宋体" w:cs="宋体"/>
          <w:sz w:val="21"/>
          <w:szCs w:val="21"/>
        </w:rPr>
      </w:pPr>
      <w:r>
        <w:rPr>
          <w:rFonts w:ascii="宋体" w:hAnsi="宋体" w:cs="宋体"/>
          <w:sz w:val="21"/>
          <w:szCs w:val="21"/>
        </w:rPr>
        <w:t>h</w:t>
      </w:r>
      <w:r>
        <w:rPr>
          <w:rFonts w:hint="eastAsia" w:ascii="宋体" w:hAnsi="宋体" w:cs="宋体"/>
          <w:sz w:val="21"/>
          <w:szCs w:val="21"/>
        </w:rPr>
        <w:t>、发生安全事件时的正确上报流程和应急响应步骤。</w:t>
      </w:r>
    </w:p>
    <w:p w14:paraId="3867A89E">
      <w:pPr>
        <w:pStyle w:val="9"/>
        <w:ind w:firstLine="420"/>
        <w:rPr>
          <w:rFonts w:ascii="宋体" w:hAnsi="宋体" w:cs="宋体"/>
          <w:sz w:val="21"/>
          <w:szCs w:val="21"/>
        </w:rPr>
      </w:pPr>
      <w:r>
        <w:rPr>
          <w:rFonts w:hint="eastAsia" w:ascii="宋体" w:hAnsi="宋体" w:cs="宋体"/>
          <w:sz w:val="21"/>
          <w:szCs w:val="21"/>
        </w:rPr>
        <w:t>（3）培训形式：现场集中授课（不少于2课时），结合互动问答、案例视频、钓鱼邮件模拟演练（可选项）及课后考核（问卷或在线测试），确保培训效果可量化评估。</w:t>
      </w:r>
    </w:p>
    <w:p w14:paraId="08FE694C">
      <w:pPr>
        <w:pStyle w:val="9"/>
        <w:ind w:firstLine="420"/>
        <w:rPr>
          <w:rFonts w:ascii="宋体" w:hAnsi="宋体" w:cs="宋体"/>
          <w:sz w:val="21"/>
          <w:szCs w:val="21"/>
        </w:rPr>
      </w:pPr>
      <w:r>
        <w:rPr>
          <w:rFonts w:hint="eastAsia" w:ascii="宋体" w:hAnsi="宋体" w:cs="宋体"/>
          <w:sz w:val="21"/>
          <w:szCs w:val="21"/>
        </w:rPr>
        <w:t>（4）培训讲师要求：须具备3年以上网络安全培训或社会工程学防御教学经验，并提供讲师资质证明（如CISP、CISSP、CEH等相关认证或同等水平证明）。</w:t>
      </w:r>
    </w:p>
    <w:p w14:paraId="0EC5281E">
      <w:pPr>
        <w:pStyle w:val="9"/>
        <w:ind w:firstLine="420"/>
        <w:rPr>
          <w:rFonts w:ascii="宋体" w:hAnsi="宋体" w:cs="宋体"/>
          <w:sz w:val="21"/>
          <w:szCs w:val="21"/>
        </w:rPr>
      </w:pPr>
      <w:r>
        <w:rPr>
          <w:rFonts w:hint="eastAsia" w:ascii="宋体" w:hAnsi="宋体" w:cs="宋体"/>
          <w:sz w:val="21"/>
          <w:szCs w:val="21"/>
        </w:rPr>
        <w:t>（5）培训结束后5个工作日内，提交《网络安全意识培训课件》《培训签到表》。</w:t>
      </w:r>
    </w:p>
    <w:p w14:paraId="261EB17D">
      <w:pPr>
        <w:pStyle w:val="9"/>
        <w:ind w:firstLine="0" w:firstLineChars="0"/>
        <w:rPr>
          <w:rFonts w:ascii="宋体" w:hAnsi="宋体" w:cs="宋体"/>
          <w:b/>
          <w:bCs/>
          <w:sz w:val="21"/>
          <w:szCs w:val="21"/>
        </w:rPr>
      </w:pPr>
      <w:r>
        <w:rPr>
          <w:rFonts w:hint="eastAsia" w:ascii="宋体" w:hAnsi="宋体" w:cs="宋体"/>
          <w:b/>
          <w:bCs/>
          <w:sz w:val="21"/>
          <w:szCs w:val="21"/>
        </w:rPr>
        <w:t>1</w:t>
      </w:r>
      <w:r>
        <w:rPr>
          <w:rFonts w:ascii="宋体" w:hAnsi="宋体" w:cs="宋体"/>
          <w:b/>
          <w:bCs/>
          <w:sz w:val="21"/>
          <w:szCs w:val="21"/>
        </w:rPr>
        <w:t>1</w:t>
      </w:r>
      <w:r>
        <w:rPr>
          <w:rFonts w:hint="eastAsia" w:ascii="宋体" w:hAnsi="宋体" w:cs="宋体"/>
          <w:b/>
          <w:bCs/>
          <w:sz w:val="21"/>
          <w:szCs w:val="21"/>
        </w:rPr>
        <w:t>、实施人员要求</w:t>
      </w:r>
    </w:p>
    <w:p w14:paraId="44F350B1">
      <w:pPr>
        <w:pStyle w:val="9"/>
        <w:spacing w:after="0"/>
        <w:ind w:firstLine="420"/>
        <w:rPr>
          <w:rFonts w:ascii="宋体" w:hAnsi="宋体" w:cs="宋体"/>
          <w:sz w:val="21"/>
          <w:szCs w:val="21"/>
        </w:rPr>
      </w:pPr>
      <w:r>
        <w:rPr>
          <w:rFonts w:hint="eastAsia" w:ascii="宋体" w:hAnsi="宋体" w:cs="宋体"/>
          <w:b/>
          <w:bCs/>
          <w:sz w:val="21"/>
          <w:szCs w:val="21"/>
        </w:rPr>
        <w:t>★重要时期安全保障服务、网络安全攻防演练等服务，中标人必须派厂商的专业技术团队提供技术支持（投标文件中提供原厂商服务授权函）</w:t>
      </w:r>
      <w:r>
        <w:rPr>
          <w:rFonts w:ascii="宋体" w:hAnsi="宋体" w:cs="宋体"/>
          <w:b/>
          <w:bCs/>
          <w:sz w:val="21"/>
          <w:szCs w:val="21"/>
        </w:rPr>
        <w:t>。</w:t>
      </w:r>
      <w:r>
        <w:rPr>
          <w:rFonts w:hint="eastAsia" w:ascii="宋体" w:hAnsi="宋体" w:cs="宋体"/>
          <w:b/>
          <w:bCs/>
          <w:sz w:val="21"/>
          <w:szCs w:val="21"/>
        </w:rPr>
        <w:t>承担重要时期安全保障服务及网络安全攻防演练的驻点人员（至少</w:t>
      </w:r>
      <w:r>
        <w:rPr>
          <w:rFonts w:ascii="宋体" w:hAnsi="宋体" w:cs="宋体"/>
          <w:b/>
          <w:bCs/>
          <w:sz w:val="21"/>
          <w:szCs w:val="21"/>
        </w:rPr>
        <w:t>1</w:t>
      </w:r>
      <w:r>
        <w:rPr>
          <w:rFonts w:hint="eastAsia" w:ascii="宋体" w:hAnsi="宋体" w:cs="宋体"/>
          <w:b/>
          <w:bCs/>
          <w:sz w:val="21"/>
          <w:szCs w:val="21"/>
        </w:rPr>
        <w:t>名），须具有</w:t>
      </w:r>
      <w:r>
        <w:rPr>
          <w:rFonts w:ascii="宋体" w:hAnsi="宋体" w:cs="宋体"/>
          <w:b/>
          <w:bCs/>
          <w:sz w:val="21"/>
          <w:szCs w:val="21"/>
        </w:rPr>
        <w:t>5年以上网络安全防护工作经验，</w:t>
      </w:r>
      <w:r>
        <w:rPr>
          <w:rFonts w:hint="eastAsia" w:ascii="宋体" w:hAnsi="宋体" w:cs="宋体"/>
          <w:b/>
          <w:bCs/>
          <w:sz w:val="21"/>
          <w:szCs w:val="21"/>
        </w:rPr>
        <w:t>投标文件中</w:t>
      </w:r>
      <w:r>
        <w:rPr>
          <w:rFonts w:ascii="宋体" w:hAnsi="宋体" w:cs="宋体"/>
          <w:b/>
          <w:bCs/>
          <w:sz w:val="21"/>
          <w:szCs w:val="21"/>
        </w:rPr>
        <w:t>须提供相应的工作年限证明（如原单位社保记录、项目合同签字页等</w:t>
      </w:r>
      <w:r>
        <w:rPr>
          <w:rFonts w:hint="eastAsia" w:ascii="宋体" w:hAnsi="宋体" w:cs="宋体"/>
          <w:b/>
          <w:bCs/>
          <w:sz w:val="21"/>
          <w:szCs w:val="21"/>
        </w:rPr>
        <w:t>证明材料</w:t>
      </w:r>
      <w:r>
        <w:rPr>
          <w:rFonts w:ascii="宋体" w:hAnsi="宋体" w:cs="宋体"/>
          <w:b/>
          <w:bCs/>
          <w:sz w:val="21"/>
          <w:szCs w:val="21"/>
        </w:rPr>
        <w:t>）及个人履历。中标后，</w:t>
      </w:r>
      <w:r>
        <w:rPr>
          <w:rFonts w:hint="eastAsia" w:ascii="宋体" w:hAnsi="宋体" w:cs="宋体"/>
          <w:b/>
          <w:bCs/>
          <w:sz w:val="21"/>
          <w:szCs w:val="21"/>
        </w:rPr>
        <w:t>招标人</w:t>
      </w:r>
      <w:r>
        <w:rPr>
          <w:rFonts w:ascii="宋体" w:hAnsi="宋体" w:cs="宋体"/>
          <w:b/>
          <w:bCs/>
          <w:sz w:val="21"/>
          <w:szCs w:val="21"/>
        </w:rPr>
        <w:t>有权核查人员资质，如发现不符，</w:t>
      </w:r>
      <w:r>
        <w:rPr>
          <w:rFonts w:hint="eastAsia" w:ascii="宋体" w:hAnsi="宋体" w:cs="宋体"/>
          <w:b/>
          <w:bCs/>
          <w:sz w:val="21"/>
          <w:szCs w:val="21"/>
        </w:rPr>
        <w:t>招标人</w:t>
      </w:r>
      <w:r>
        <w:rPr>
          <w:rFonts w:ascii="宋体" w:hAnsi="宋体" w:cs="宋体"/>
          <w:b/>
          <w:bCs/>
          <w:sz w:val="21"/>
          <w:szCs w:val="21"/>
        </w:rPr>
        <w:t>有权要求更换人员，并视同</w:t>
      </w:r>
      <w:r>
        <w:rPr>
          <w:rFonts w:hint="eastAsia" w:ascii="宋体" w:hAnsi="宋体" w:cs="宋体"/>
          <w:b/>
          <w:bCs/>
          <w:sz w:val="21"/>
          <w:szCs w:val="21"/>
        </w:rPr>
        <w:t>中标人</w:t>
      </w:r>
      <w:r>
        <w:rPr>
          <w:rFonts w:ascii="宋体" w:hAnsi="宋体" w:cs="宋体"/>
          <w:b/>
          <w:bCs/>
          <w:sz w:val="21"/>
          <w:szCs w:val="21"/>
        </w:rPr>
        <w:t>违约。</w:t>
      </w:r>
    </w:p>
    <w:p w14:paraId="691A90A0">
      <w:pPr>
        <w:pStyle w:val="9"/>
        <w:spacing w:after="0"/>
        <w:ind w:firstLine="420"/>
        <w:rPr>
          <w:rFonts w:ascii="宋体" w:hAnsi="宋体" w:cs="宋体"/>
          <w:sz w:val="21"/>
          <w:szCs w:val="21"/>
        </w:rPr>
      </w:pPr>
    </w:p>
    <w:p w14:paraId="3B2B484E">
      <w:pPr>
        <w:pStyle w:val="2"/>
        <w:rPr>
          <w:rFonts w:ascii="宋体" w:hAnsi="宋体" w:cs="宋体"/>
        </w:rPr>
      </w:pPr>
      <w:r>
        <w:rPr>
          <w:rFonts w:hint="eastAsia" w:ascii="宋体" w:hAnsi="宋体" w:cs="宋体"/>
          <w:sz w:val="21"/>
          <w:szCs w:val="21"/>
        </w:rPr>
        <w:br w:type="page"/>
      </w:r>
      <w:bookmarkStart w:id="17" w:name="_Toc22603"/>
      <w:r>
        <w:rPr>
          <w:rFonts w:hint="eastAsia" w:ascii="宋体" w:hAnsi="宋体" w:cs="宋体"/>
        </w:rPr>
        <w:t>第三章  投标人须知</w:t>
      </w:r>
      <w:bookmarkEnd w:id="13"/>
      <w:bookmarkEnd w:id="17"/>
    </w:p>
    <w:p w14:paraId="0681ADAF">
      <w:pPr>
        <w:snapToGrid w:val="0"/>
        <w:ind w:firstLine="0" w:firstLineChars="0"/>
        <w:jc w:val="center"/>
        <w:rPr>
          <w:rFonts w:ascii="宋体" w:hAnsi="宋体" w:cs="宋体"/>
          <w:sz w:val="24"/>
        </w:rPr>
      </w:pPr>
      <w:r>
        <w:rPr>
          <w:rFonts w:hint="eastAsia" w:ascii="宋体" w:hAnsi="宋体" w:cs="宋体"/>
          <w:sz w:val="24"/>
        </w:rPr>
        <w:t>前附表</w:t>
      </w:r>
    </w:p>
    <w:tbl>
      <w:tblPr>
        <w:tblStyle w:val="41"/>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5"/>
        <w:gridCol w:w="8371"/>
      </w:tblGrid>
      <w:tr w14:paraId="7B1D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7F0C1C8">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序号</w:t>
            </w:r>
          </w:p>
        </w:tc>
        <w:tc>
          <w:tcPr>
            <w:tcW w:w="8371" w:type="dxa"/>
            <w:tcBorders>
              <w:top w:val="single" w:color="auto" w:sz="4" w:space="0"/>
              <w:left w:val="single" w:color="auto" w:sz="4" w:space="0"/>
              <w:bottom w:val="single" w:color="auto" w:sz="4" w:space="0"/>
              <w:right w:val="single" w:color="auto" w:sz="4" w:space="0"/>
            </w:tcBorders>
            <w:vAlign w:val="center"/>
          </w:tcPr>
          <w:p w14:paraId="2A46D9C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内容、要求</w:t>
            </w:r>
          </w:p>
        </w:tc>
      </w:tr>
      <w:tr w14:paraId="43C8D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554664C">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w:t>
            </w:r>
          </w:p>
        </w:tc>
        <w:tc>
          <w:tcPr>
            <w:tcW w:w="8371" w:type="dxa"/>
            <w:tcBorders>
              <w:top w:val="single" w:color="auto" w:sz="4" w:space="0"/>
              <w:left w:val="single" w:color="auto" w:sz="4" w:space="0"/>
              <w:bottom w:val="single" w:color="auto" w:sz="4" w:space="0"/>
              <w:right w:val="single" w:color="auto" w:sz="4" w:space="0"/>
            </w:tcBorders>
            <w:vAlign w:val="center"/>
          </w:tcPr>
          <w:p w14:paraId="31E5465B">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项目名称：温州港集团有限公司信息安全服务（2026年-2027年）</w:t>
            </w:r>
          </w:p>
        </w:tc>
      </w:tr>
      <w:tr w14:paraId="4B08F7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AA9909B">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2</w:t>
            </w:r>
          </w:p>
        </w:tc>
        <w:tc>
          <w:tcPr>
            <w:tcW w:w="8371" w:type="dxa"/>
            <w:tcBorders>
              <w:top w:val="single" w:color="auto" w:sz="4" w:space="0"/>
              <w:left w:val="single" w:color="auto" w:sz="4" w:space="0"/>
              <w:bottom w:val="single" w:color="auto" w:sz="4" w:space="0"/>
              <w:right w:val="single" w:color="auto" w:sz="4" w:space="0"/>
            </w:tcBorders>
            <w:vAlign w:val="center"/>
          </w:tcPr>
          <w:p w14:paraId="261D3F0F">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招标内容：见招标公告。</w:t>
            </w:r>
          </w:p>
        </w:tc>
      </w:tr>
      <w:tr w14:paraId="02A23A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20B7CD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★3</w:t>
            </w:r>
          </w:p>
        </w:tc>
        <w:tc>
          <w:tcPr>
            <w:tcW w:w="8371" w:type="dxa"/>
            <w:tcBorders>
              <w:top w:val="single" w:color="auto" w:sz="4" w:space="0"/>
              <w:left w:val="single" w:color="auto" w:sz="4" w:space="0"/>
              <w:bottom w:val="single" w:color="auto" w:sz="4" w:space="0"/>
              <w:right w:val="single" w:color="auto" w:sz="4" w:space="0"/>
            </w:tcBorders>
            <w:vAlign w:val="center"/>
          </w:tcPr>
          <w:p w14:paraId="7DC0CBF8">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投标报价及费用：</w:t>
            </w:r>
          </w:p>
          <w:p w14:paraId="685DEC11">
            <w:pPr>
              <w:adjustRightInd w:val="0"/>
              <w:snapToGrid w:val="0"/>
              <w:ind w:firstLine="0" w:firstLineChars="0"/>
              <w:jc w:val="left"/>
              <w:rPr>
                <w:rFonts w:ascii="宋体" w:hAnsi="宋体" w:cs="宋体"/>
                <w:szCs w:val="21"/>
              </w:rPr>
            </w:pPr>
            <w:r>
              <w:rPr>
                <w:rFonts w:hint="eastAsia" w:ascii="宋体" w:hAnsi="宋体" w:cs="宋体"/>
                <w:szCs w:val="21"/>
              </w:rPr>
              <w:t>1、不论投标结果如何，投标人均应自行承担所有与投标有关的全部费用。</w:t>
            </w:r>
          </w:p>
          <w:p w14:paraId="7636357E">
            <w:pPr>
              <w:adjustRightInd w:val="0"/>
              <w:snapToGrid w:val="0"/>
              <w:ind w:firstLine="0" w:firstLineChars="0"/>
              <w:jc w:val="left"/>
              <w:rPr>
                <w:rFonts w:ascii="宋体" w:hAnsi="宋体" w:cs="宋体"/>
                <w:b/>
                <w:bCs/>
                <w:szCs w:val="21"/>
              </w:rPr>
            </w:pPr>
            <w:r>
              <w:rPr>
                <w:rFonts w:hint="eastAsia" w:ascii="宋体" w:hAnsi="宋体" w:cs="宋体"/>
                <w:szCs w:val="21"/>
              </w:rPr>
              <w:t>2、本项目最高限价：20万元（含税）。</w:t>
            </w:r>
            <w:r>
              <w:rPr>
                <w:rFonts w:hint="eastAsia" w:ascii="宋体" w:hAnsi="宋体" w:cs="宋体"/>
                <w:b/>
                <w:bCs/>
                <w:szCs w:val="21"/>
              </w:rPr>
              <w:t>投标人的投标报价不得超过最高限价，否则作否决投标处理。</w:t>
            </w:r>
          </w:p>
          <w:p w14:paraId="11F1C1BD">
            <w:pPr>
              <w:adjustRightInd w:val="0"/>
              <w:snapToGrid w:val="0"/>
              <w:ind w:firstLine="0" w:firstLineChars="0"/>
              <w:jc w:val="left"/>
            </w:pPr>
            <w:r>
              <w:rPr>
                <w:rFonts w:hint="eastAsia" w:ascii="宋体" w:hAnsi="宋体" w:cs="宋体"/>
                <w:szCs w:val="21"/>
              </w:rPr>
              <w:t>3、本次报价是包含招标文件规定的包括技术服务费、税费、平台交易服务费等全部费用，实行固定费用总包干。投标人应根据上述因素自行考虑含入投标总价。</w:t>
            </w:r>
          </w:p>
        </w:tc>
      </w:tr>
      <w:tr w14:paraId="1D288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49D3FB0">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8371" w:type="dxa"/>
            <w:tcBorders>
              <w:top w:val="single" w:color="auto" w:sz="4" w:space="0"/>
              <w:left w:val="single" w:color="auto" w:sz="4" w:space="0"/>
              <w:bottom w:val="single" w:color="auto" w:sz="4" w:space="0"/>
              <w:right w:val="single" w:color="auto" w:sz="4" w:space="0"/>
            </w:tcBorders>
            <w:vAlign w:val="center"/>
          </w:tcPr>
          <w:p w14:paraId="3FA0F6CA">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投标保证金：人民币大写</w:t>
            </w:r>
            <w:r>
              <w:rPr>
                <w:rFonts w:hint="eastAsia" w:ascii="宋体" w:hAnsi="宋体" w:cs="宋体"/>
                <w:szCs w:val="21"/>
                <w:u w:val="single"/>
              </w:rPr>
              <w:t>肆仟元整</w:t>
            </w:r>
            <w:r>
              <w:rPr>
                <w:rFonts w:hint="eastAsia" w:ascii="宋体" w:hAnsi="宋体" w:cs="宋体"/>
                <w:szCs w:val="21"/>
              </w:rPr>
              <w:t>（小写：¥4000.00）。</w:t>
            </w:r>
          </w:p>
        </w:tc>
      </w:tr>
      <w:tr w14:paraId="3D438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70AD1DA">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5</w:t>
            </w:r>
          </w:p>
        </w:tc>
        <w:tc>
          <w:tcPr>
            <w:tcW w:w="8371" w:type="dxa"/>
            <w:tcBorders>
              <w:top w:val="single" w:color="auto" w:sz="4" w:space="0"/>
              <w:left w:val="single" w:color="auto" w:sz="4" w:space="0"/>
              <w:bottom w:val="single" w:color="auto" w:sz="4" w:space="0"/>
              <w:right w:val="single" w:color="auto" w:sz="4" w:space="0"/>
            </w:tcBorders>
            <w:vAlign w:val="center"/>
          </w:tcPr>
          <w:p w14:paraId="3521691E">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答疑与澄清：招标人对已发出的招标文件进行必要的澄清和修改时，将在招标公告规定的投标截止时间10日前，在规定信息发布网站上通知所有招标文件收受人，并要求收受人进行确认澄清和修改已收悉，澄清和修改的内容作为招标文件的组成部分。招标人根据实际情况，延长投标截止时间的，将在投标截止时间前</w:t>
            </w:r>
            <w:r>
              <w:rPr>
                <w:rFonts w:ascii="宋体" w:hAnsi="宋体" w:cs="宋体"/>
                <w:szCs w:val="21"/>
              </w:rPr>
              <w:t>15</w:t>
            </w:r>
            <w:r>
              <w:rPr>
                <w:rFonts w:hint="eastAsia" w:ascii="宋体" w:hAnsi="宋体" w:cs="宋体"/>
                <w:szCs w:val="21"/>
              </w:rPr>
              <w:t>日内告知所有招标文件收受人，并要求回执确认。</w:t>
            </w:r>
          </w:p>
        </w:tc>
      </w:tr>
      <w:tr w14:paraId="40A60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1DD35A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6</w:t>
            </w:r>
          </w:p>
        </w:tc>
        <w:tc>
          <w:tcPr>
            <w:tcW w:w="8371" w:type="dxa"/>
            <w:tcBorders>
              <w:top w:val="single" w:color="auto" w:sz="4" w:space="0"/>
              <w:left w:val="single" w:color="auto" w:sz="4" w:space="0"/>
              <w:bottom w:val="single" w:color="auto" w:sz="4" w:space="0"/>
              <w:right w:val="single" w:color="auto" w:sz="4" w:space="0"/>
            </w:tcBorders>
            <w:vAlign w:val="center"/>
          </w:tcPr>
          <w:p w14:paraId="7E5FEA22">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投标文件组成：资审文件、商务技术标、价格标。</w:t>
            </w:r>
          </w:p>
        </w:tc>
      </w:tr>
      <w:tr w14:paraId="6783A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CC628D2">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7</w:t>
            </w:r>
          </w:p>
        </w:tc>
        <w:tc>
          <w:tcPr>
            <w:tcW w:w="8371" w:type="dxa"/>
            <w:tcBorders>
              <w:top w:val="single" w:color="auto" w:sz="4" w:space="0"/>
              <w:left w:val="single" w:color="auto" w:sz="4" w:space="0"/>
              <w:bottom w:val="single" w:color="auto" w:sz="4" w:space="0"/>
              <w:right w:val="single" w:color="auto" w:sz="4" w:space="0"/>
            </w:tcBorders>
            <w:vAlign w:val="center"/>
          </w:tcPr>
          <w:p w14:paraId="1918CD2B">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投标截止时间、地址：详见招标公告。</w:t>
            </w:r>
          </w:p>
        </w:tc>
      </w:tr>
      <w:tr w14:paraId="0F501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16B9EB3">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8</w:t>
            </w:r>
          </w:p>
        </w:tc>
        <w:tc>
          <w:tcPr>
            <w:tcW w:w="8371" w:type="dxa"/>
            <w:tcBorders>
              <w:top w:val="single" w:color="auto" w:sz="4" w:space="0"/>
              <w:left w:val="single" w:color="auto" w:sz="4" w:space="0"/>
              <w:bottom w:val="single" w:color="auto" w:sz="4" w:space="0"/>
              <w:right w:val="single" w:color="auto" w:sz="4" w:space="0"/>
            </w:tcBorders>
            <w:vAlign w:val="center"/>
          </w:tcPr>
          <w:p w14:paraId="58B4132A">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开标时间、地址：详见招标公告。</w:t>
            </w:r>
          </w:p>
        </w:tc>
      </w:tr>
      <w:tr w14:paraId="343265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FE0EABF">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9</w:t>
            </w:r>
          </w:p>
        </w:tc>
        <w:tc>
          <w:tcPr>
            <w:tcW w:w="8371" w:type="dxa"/>
            <w:tcBorders>
              <w:top w:val="single" w:color="auto" w:sz="4" w:space="0"/>
              <w:left w:val="single" w:color="auto" w:sz="4" w:space="0"/>
              <w:bottom w:val="single" w:color="auto" w:sz="4" w:space="0"/>
              <w:right w:val="single" w:color="auto" w:sz="4" w:space="0"/>
            </w:tcBorders>
            <w:vAlign w:val="center"/>
          </w:tcPr>
          <w:p w14:paraId="429A4ABF">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评标办法及评分标准：本项目采用两步开标法，分两个阶段进行评审，详见第四章。</w:t>
            </w:r>
          </w:p>
        </w:tc>
      </w:tr>
      <w:tr w14:paraId="5BC6EF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C698028">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10</w:t>
            </w:r>
          </w:p>
        </w:tc>
        <w:tc>
          <w:tcPr>
            <w:tcW w:w="8371" w:type="dxa"/>
            <w:tcBorders>
              <w:top w:val="single" w:color="auto" w:sz="4" w:space="0"/>
              <w:left w:val="single" w:color="auto" w:sz="4" w:space="0"/>
              <w:bottom w:val="single" w:color="auto" w:sz="4" w:space="0"/>
              <w:right w:val="single" w:color="auto" w:sz="4" w:space="0"/>
            </w:tcBorders>
            <w:vAlign w:val="center"/>
          </w:tcPr>
          <w:p w14:paraId="4666408B">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评标结果公示：评标结束后，评标结果于浙江省海港集团、宁波舟山港集团电子招标采购平台（http://hgdzzb.nbport.com.cn/）公示不少于3日。</w:t>
            </w:r>
          </w:p>
        </w:tc>
      </w:tr>
      <w:tr w14:paraId="2F052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9D7893B">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11</w:t>
            </w:r>
          </w:p>
        </w:tc>
        <w:tc>
          <w:tcPr>
            <w:tcW w:w="8371" w:type="dxa"/>
            <w:tcBorders>
              <w:top w:val="single" w:color="auto" w:sz="4" w:space="0"/>
              <w:left w:val="single" w:color="auto" w:sz="4" w:space="0"/>
              <w:bottom w:val="single" w:color="auto" w:sz="4" w:space="0"/>
              <w:right w:val="single" w:color="auto" w:sz="4" w:space="0"/>
            </w:tcBorders>
            <w:vAlign w:val="center"/>
          </w:tcPr>
          <w:p w14:paraId="5CB88CF9">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投标保证金退还：除招标文件规定不予退还保证金的情形外，中标人的投标保证金最迟在签署合同后5日内无息退还。</w:t>
            </w:r>
            <w:r>
              <w:rPr>
                <w:rStyle w:val="50"/>
                <w:rFonts w:hint="eastAsia"/>
                <w:kern w:val="0"/>
              </w:rPr>
              <w:t>未中标人的投标保证金将在中标通知书发出后5日内无息退还。</w:t>
            </w:r>
          </w:p>
        </w:tc>
      </w:tr>
      <w:tr w14:paraId="653A9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3922C72">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12</w:t>
            </w:r>
          </w:p>
        </w:tc>
        <w:tc>
          <w:tcPr>
            <w:tcW w:w="8371" w:type="dxa"/>
            <w:tcBorders>
              <w:top w:val="single" w:color="auto" w:sz="4" w:space="0"/>
              <w:left w:val="single" w:color="auto" w:sz="4" w:space="0"/>
              <w:bottom w:val="single" w:color="auto" w:sz="4" w:space="0"/>
              <w:right w:val="single" w:color="auto" w:sz="4" w:space="0"/>
            </w:tcBorders>
            <w:vAlign w:val="center"/>
          </w:tcPr>
          <w:p w14:paraId="49BFFC30">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签订合同时间：中标通知书发出后30日内。</w:t>
            </w:r>
          </w:p>
        </w:tc>
      </w:tr>
      <w:tr w14:paraId="0B94F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12DE9B13">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13</w:t>
            </w:r>
          </w:p>
        </w:tc>
        <w:tc>
          <w:tcPr>
            <w:tcW w:w="8371" w:type="dxa"/>
            <w:tcBorders>
              <w:top w:val="single" w:color="auto" w:sz="4" w:space="0"/>
              <w:left w:val="single" w:color="auto" w:sz="4" w:space="0"/>
              <w:bottom w:val="single" w:color="auto" w:sz="4" w:space="0"/>
              <w:right w:val="single" w:color="auto" w:sz="4" w:space="0"/>
            </w:tcBorders>
            <w:vAlign w:val="center"/>
          </w:tcPr>
          <w:p w14:paraId="00EFD397">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履约保证金：无。</w:t>
            </w:r>
          </w:p>
        </w:tc>
      </w:tr>
      <w:tr w14:paraId="6A6C2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CE26467">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14</w:t>
            </w:r>
          </w:p>
        </w:tc>
        <w:tc>
          <w:tcPr>
            <w:tcW w:w="8371" w:type="dxa"/>
            <w:tcBorders>
              <w:top w:val="single" w:color="auto" w:sz="4" w:space="0"/>
              <w:left w:val="single" w:color="auto" w:sz="4" w:space="0"/>
              <w:bottom w:val="single" w:color="auto" w:sz="4" w:space="0"/>
              <w:right w:val="single" w:color="auto" w:sz="4" w:space="0"/>
            </w:tcBorders>
            <w:vAlign w:val="center"/>
          </w:tcPr>
          <w:p w14:paraId="4432C2E9">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采购资金来源：自筹。</w:t>
            </w:r>
          </w:p>
        </w:tc>
      </w:tr>
      <w:tr w14:paraId="68892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32209B0">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★15</w:t>
            </w:r>
          </w:p>
        </w:tc>
        <w:tc>
          <w:tcPr>
            <w:tcW w:w="8371" w:type="dxa"/>
            <w:tcBorders>
              <w:top w:val="single" w:color="auto" w:sz="4" w:space="0"/>
              <w:left w:val="single" w:color="auto" w:sz="4" w:space="0"/>
              <w:bottom w:val="single" w:color="auto" w:sz="4" w:space="0"/>
              <w:right w:val="single" w:color="auto" w:sz="4" w:space="0"/>
            </w:tcBorders>
            <w:vAlign w:val="center"/>
          </w:tcPr>
          <w:p w14:paraId="5BDA80B9">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投标文件有效期：自投标截止日起90天。</w:t>
            </w:r>
          </w:p>
        </w:tc>
      </w:tr>
      <w:tr w14:paraId="4111C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09AC346">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★16</w:t>
            </w:r>
          </w:p>
        </w:tc>
        <w:tc>
          <w:tcPr>
            <w:tcW w:w="8371" w:type="dxa"/>
            <w:tcBorders>
              <w:top w:val="single" w:color="auto" w:sz="4" w:space="0"/>
              <w:left w:val="single" w:color="auto" w:sz="4" w:space="0"/>
              <w:bottom w:val="single" w:color="auto" w:sz="4" w:space="0"/>
              <w:right w:val="single" w:color="auto" w:sz="4" w:space="0"/>
            </w:tcBorders>
            <w:vAlign w:val="center"/>
          </w:tcPr>
          <w:p w14:paraId="7C4252C1">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1、本项目采用电子招标形式，需对上线交易项目收取交易服务费，交易服务费由中标单位承担。</w:t>
            </w:r>
          </w:p>
          <w:p w14:paraId="176DBFE9">
            <w:pPr>
              <w:adjustRightInd w:val="0"/>
              <w:snapToGrid w:val="0"/>
              <w:ind w:firstLine="0" w:firstLineChars="0"/>
              <w:jc w:val="left"/>
              <w:rPr>
                <w:rFonts w:ascii="宋体" w:hAnsi="宋体" w:cs="宋体"/>
                <w:szCs w:val="21"/>
              </w:rPr>
            </w:pPr>
            <w:r>
              <w:rPr>
                <w:rFonts w:hint="eastAsia" w:ascii="宋体" w:hAnsi="宋体" w:cs="宋体"/>
                <w:szCs w:val="21"/>
              </w:rPr>
              <w:t>2、根据集团相关要求，按新收费标准执行。具体收费标准如下：</w:t>
            </w:r>
          </w:p>
          <w:p w14:paraId="6868029E">
            <w:pPr>
              <w:adjustRightInd w:val="0"/>
              <w:snapToGrid w:val="0"/>
              <w:ind w:firstLine="0" w:firstLineChars="0"/>
              <w:jc w:val="center"/>
              <w:rPr>
                <w:rFonts w:ascii="宋体" w:hAnsi="宋体" w:cs="宋体"/>
                <w:b/>
                <w:bCs/>
                <w:szCs w:val="21"/>
              </w:rPr>
            </w:pPr>
            <w:r>
              <w:rPr>
                <w:rFonts w:hint="eastAsia" w:ascii="宋体" w:hAnsi="宋体" w:cs="宋体"/>
                <w:b/>
                <w:bCs/>
                <w:szCs w:val="21"/>
              </w:rPr>
              <w:t>集团电子招标采购平台交易服务费收取标准</w:t>
            </w:r>
          </w:p>
          <w:tbl>
            <w:tblPr>
              <w:tblStyle w:val="41"/>
              <w:tblW w:w="8239" w:type="dxa"/>
              <w:jc w:val="center"/>
              <w:tblLayout w:type="fixed"/>
              <w:tblCellMar>
                <w:top w:w="0" w:type="dxa"/>
                <w:left w:w="108" w:type="dxa"/>
                <w:bottom w:w="0" w:type="dxa"/>
                <w:right w:w="108" w:type="dxa"/>
              </w:tblCellMar>
            </w:tblPr>
            <w:tblGrid>
              <w:gridCol w:w="6036"/>
              <w:gridCol w:w="2203"/>
            </w:tblGrid>
            <w:tr w14:paraId="4398BD56">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79395158">
                  <w:pPr>
                    <w:widowControl/>
                    <w:ind w:firstLine="0" w:firstLineChars="0"/>
                    <w:jc w:val="left"/>
                    <w:rPr>
                      <w:rFonts w:ascii="宋体" w:hAnsi="宋体" w:cs="宋体"/>
                      <w:szCs w:val="21"/>
                    </w:rPr>
                  </w:pPr>
                  <w:r>
                    <w:rPr>
                      <w:rFonts w:hint="eastAsia" w:ascii="宋体" w:hAnsi="宋体" w:cs="宋体"/>
                      <w:kern w:val="0"/>
                      <w:szCs w:val="21"/>
                    </w:rPr>
                    <w:t>中标价</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26F29707">
                  <w:pPr>
                    <w:widowControl/>
                    <w:ind w:firstLine="0" w:firstLineChars="0"/>
                    <w:jc w:val="left"/>
                    <w:rPr>
                      <w:rFonts w:ascii="宋体" w:hAnsi="宋体" w:cs="宋体"/>
                      <w:szCs w:val="21"/>
                    </w:rPr>
                  </w:pPr>
                  <w:r>
                    <w:rPr>
                      <w:rFonts w:hint="eastAsia" w:ascii="宋体" w:hAnsi="宋体" w:cs="宋体"/>
                      <w:kern w:val="0"/>
                      <w:szCs w:val="21"/>
                    </w:rPr>
                    <w:t>收费标准（万元）</w:t>
                  </w:r>
                </w:p>
              </w:tc>
            </w:tr>
            <w:tr w14:paraId="48EAA791">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5A46542">
                  <w:pPr>
                    <w:widowControl/>
                    <w:ind w:firstLine="0" w:firstLineChars="0"/>
                    <w:jc w:val="left"/>
                    <w:rPr>
                      <w:rFonts w:ascii="宋体" w:hAnsi="宋体" w:cs="宋体"/>
                      <w:szCs w:val="21"/>
                    </w:rPr>
                  </w:pPr>
                  <w:r>
                    <w:rPr>
                      <w:rFonts w:hint="eastAsia" w:ascii="宋体" w:hAnsi="宋体" w:cs="宋体"/>
                      <w:kern w:val="0"/>
                      <w:szCs w:val="21"/>
                    </w:rPr>
                    <w:t>200万（含）以下</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1ECD66BA">
                  <w:pPr>
                    <w:widowControl/>
                    <w:ind w:firstLine="0" w:firstLineChars="0"/>
                    <w:jc w:val="left"/>
                    <w:rPr>
                      <w:rFonts w:ascii="宋体" w:hAnsi="宋体" w:cs="宋体"/>
                      <w:szCs w:val="21"/>
                    </w:rPr>
                  </w:pPr>
                  <w:r>
                    <w:rPr>
                      <w:rFonts w:hint="eastAsia" w:ascii="宋体" w:hAnsi="宋体" w:cs="宋体"/>
                      <w:kern w:val="0"/>
                      <w:szCs w:val="21"/>
                    </w:rPr>
                    <w:t>0.1</w:t>
                  </w:r>
                </w:p>
              </w:tc>
            </w:tr>
            <w:tr w14:paraId="7C670279">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6D2B2FC7">
                  <w:pPr>
                    <w:widowControl/>
                    <w:ind w:firstLine="0" w:firstLineChars="0"/>
                    <w:jc w:val="left"/>
                    <w:rPr>
                      <w:rFonts w:ascii="宋体" w:hAnsi="宋体" w:cs="宋体"/>
                      <w:kern w:val="0"/>
                      <w:szCs w:val="21"/>
                    </w:rPr>
                  </w:pPr>
                  <w:r>
                    <w:rPr>
                      <w:rFonts w:hint="eastAsia" w:ascii="宋体" w:hAnsi="宋体" w:cs="宋体"/>
                      <w:kern w:val="0"/>
                      <w:szCs w:val="21"/>
                    </w:rPr>
                    <w:t>200万-500万（含）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2CD4D7C9">
                  <w:pPr>
                    <w:widowControl/>
                    <w:ind w:firstLine="0" w:firstLineChars="0"/>
                    <w:jc w:val="left"/>
                    <w:rPr>
                      <w:rFonts w:ascii="宋体" w:hAnsi="宋体" w:cs="宋体"/>
                      <w:kern w:val="0"/>
                      <w:szCs w:val="21"/>
                    </w:rPr>
                  </w:pPr>
                  <w:r>
                    <w:rPr>
                      <w:rFonts w:hint="eastAsia" w:ascii="宋体" w:hAnsi="宋体" w:cs="宋体"/>
                      <w:kern w:val="0"/>
                      <w:szCs w:val="21"/>
                    </w:rPr>
                    <w:t>0.25</w:t>
                  </w:r>
                </w:p>
              </w:tc>
            </w:tr>
            <w:tr w14:paraId="7CE58F98">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6D6CE9A">
                  <w:pPr>
                    <w:widowControl/>
                    <w:ind w:firstLine="0" w:firstLineChars="0"/>
                    <w:jc w:val="left"/>
                    <w:rPr>
                      <w:rFonts w:ascii="宋体" w:hAnsi="宋体" w:cs="宋体"/>
                      <w:szCs w:val="21"/>
                    </w:rPr>
                  </w:pPr>
                  <w:r>
                    <w:rPr>
                      <w:rFonts w:hint="eastAsia" w:ascii="宋体" w:hAnsi="宋体" w:cs="宋体"/>
                      <w:kern w:val="0"/>
                      <w:szCs w:val="21"/>
                    </w:rPr>
                    <w:t>500万-1000万（含）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49C09A20">
                  <w:pPr>
                    <w:widowControl/>
                    <w:ind w:firstLine="0" w:firstLineChars="0"/>
                    <w:jc w:val="left"/>
                    <w:rPr>
                      <w:rFonts w:ascii="宋体" w:hAnsi="宋体" w:cs="宋体"/>
                      <w:szCs w:val="21"/>
                    </w:rPr>
                  </w:pPr>
                  <w:r>
                    <w:rPr>
                      <w:rFonts w:hint="eastAsia" w:ascii="宋体" w:hAnsi="宋体" w:cs="宋体"/>
                      <w:kern w:val="0"/>
                      <w:szCs w:val="21"/>
                    </w:rPr>
                    <w:t>0.75</w:t>
                  </w:r>
                </w:p>
              </w:tc>
            </w:tr>
            <w:tr w14:paraId="35C92381">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0DC2AF7C">
                  <w:pPr>
                    <w:widowControl/>
                    <w:ind w:firstLine="0" w:firstLineChars="0"/>
                    <w:jc w:val="left"/>
                    <w:rPr>
                      <w:rFonts w:ascii="宋体" w:hAnsi="宋体" w:cs="宋体"/>
                      <w:kern w:val="0"/>
                      <w:szCs w:val="21"/>
                    </w:rPr>
                  </w:pPr>
                  <w:r>
                    <w:rPr>
                      <w:rFonts w:hint="eastAsia" w:ascii="宋体" w:hAnsi="宋体" w:cs="宋体"/>
                      <w:kern w:val="0"/>
                      <w:szCs w:val="21"/>
                    </w:rPr>
                    <w:t>1000万-2000万（含）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00D2E5DE">
                  <w:pPr>
                    <w:widowControl/>
                    <w:ind w:firstLine="0" w:firstLineChars="0"/>
                    <w:jc w:val="left"/>
                    <w:rPr>
                      <w:rFonts w:ascii="宋体" w:hAnsi="宋体" w:cs="宋体"/>
                      <w:kern w:val="0"/>
                      <w:szCs w:val="21"/>
                    </w:rPr>
                  </w:pPr>
                  <w:r>
                    <w:rPr>
                      <w:rFonts w:hint="eastAsia" w:ascii="宋体" w:hAnsi="宋体" w:cs="宋体"/>
                      <w:kern w:val="0"/>
                      <w:szCs w:val="21"/>
                    </w:rPr>
                    <w:t>1.25</w:t>
                  </w:r>
                </w:p>
              </w:tc>
            </w:tr>
            <w:tr w14:paraId="7AF8563B">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0063EC00">
                  <w:pPr>
                    <w:widowControl/>
                    <w:ind w:firstLine="0" w:firstLineChars="0"/>
                    <w:jc w:val="left"/>
                    <w:rPr>
                      <w:rFonts w:ascii="宋体" w:hAnsi="宋体" w:cs="宋体"/>
                      <w:kern w:val="0"/>
                      <w:szCs w:val="21"/>
                    </w:rPr>
                  </w:pPr>
                  <w:r>
                    <w:rPr>
                      <w:rFonts w:hint="eastAsia" w:ascii="宋体" w:hAnsi="宋体" w:cs="宋体"/>
                      <w:kern w:val="0"/>
                      <w:szCs w:val="21"/>
                    </w:rPr>
                    <w:t>2000万-5000万（含）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14617CAB">
                  <w:pPr>
                    <w:widowControl/>
                    <w:ind w:firstLine="0" w:firstLineChars="0"/>
                    <w:jc w:val="left"/>
                    <w:rPr>
                      <w:rFonts w:ascii="宋体" w:hAnsi="宋体" w:cs="宋体"/>
                      <w:kern w:val="0"/>
                      <w:szCs w:val="21"/>
                    </w:rPr>
                  </w:pPr>
                  <w:r>
                    <w:rPr>
                      <w:rFonts w:hint="eastAsia" w:ascii="宋体" w:hAnsi="宋体" w:cs="宋体"/>
                      <w:kern w:val="0"/>
                      <w:szCs w:val="21"/>
                    </w:rPr>
                    <w:t>1.75</w:t>
                  </w:r>
                </w:p>
              </w:tc>
            </w:tr>
            <w:tr w14:paraId="3BCD00BF">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241100CA">
                  <w:pPr>
                    <w:widowControl/>
                    <w:ind w:firstLine="0" w:firstLineChars="0"/>
                    <w:jc w:val="left"/>
                    <w:rPr>
                      <w:rFonts w:ascii="宋体" w:hAnsi="宋体" w:cs="宋体"/>
                      <w:szCs w:val="21"/>
                    </w:rPr>
                  </w:pPr>
                  <w:r>
                    <w:rPr>
                      <w:rFonts w:hint="eastAsia" w:ascii="宋体" w:hAnsi="宋体" w:cs="宋体"/>
                      <w:kern w:val="0"/>
                      <w:szCs w:val="21"/>
                    </w:rPr>
                    <w:t>5000万-1亿（含）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B580BE4">
                  <w:pPr>
                    <w:widowControl/>
                    <w:ind w:firstLine="0" w:firstLineChars="0"/>
                    <w:jc w:val="left"/>
                    <w:rPr>
                      <w:rFonts w:ascii="宋体" w:hAnsi="宋体" w:cs="宋体"/>
                      <w:szCs w:val="21"/>
                    </w:rPr>
                  </w:pPr>
                  <w:r>
                    <w:rPr>
                      <w:rFonts w:hint="eastAsia" w:ascii="宋体" w:hAnsi="宋体" w:cs="宋体"/>
                      <w:kern w:val="0"/>
                      <w:szCs w:val="21"/>
                    </w:rPr>
                    <w:t>2.5</w:t>
                  </w:r>
                </w:p>
              </w:tc>
            </w:tr>
            <w:tr w14:paraId="355CAE08">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42A26DD6">
                  <w:pPr>
                    <w:widowControl/>
                    <w:ind w:firstLine="0" w:firstLineChars="0"/>
                    <w:jc w:val="left"/>
                    <w:rPr>
                      <w:rFonts w:ascii="宋体" w:hAnsi="宋体" w:cs="宋体"/>
                      <w:kern w:val="0"/>
                      <w:szCs w:val="21"/>
                    </w:rPr>
                  </w:pPr>
                  <w:r>
                    <w:rPr>
                      <w:rFonts w:hint="eastAsia" w:ascii="宋体" w:hAnsi="宋体" w:cs="宋体"/>
                      <w:kern w:val="0"/>
                      <w:szCs w:val="21"/>
                    </w:rPr>
                    <w:t>1亿-5亿（含）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6C5C8B66">
                  <w:pPr>
                    <w:widowControl/>
                    <w:ind w:firstLine="0" w:firstLineChars="0"/>
                    <w:jc w:val="left"/>
                    <w:rPr>
                      <w:rFonts w:ascii="宋体" w:hAnsi="宋体" w:cs="宋体"/>
                      <w:kern w:val="0"/>
                      <w:szCs w:val="21"/>
                    </w:rPr>
                  </w:pPr>
                  <w:r>
                    <w:rPr>
                      <w:rFonts w:hint="eastAsia" w:ascii="宋体" w:hAnsi="宋体" w:cs="宋体"/>
                      <w:kern w:val="0"/>
                      <w:szCs w:val="21"/>
                    </w:rPr>
                    <w:t>3.5</w:t>
                  </w:r>
                </w:p>
              </w:tc>
            </w:tr>
            <w:tr w14:paraId="6FC777CF">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3F8D4AFD">
                  <w:pPr>
                    <w:widowControl/>
                    <w:ind w:firstLine="0" w:firstLineChars="0"/>
                    <w:jc w:val="left"/>
                    <w:rPr>
                      <w:rFonts w:ascii="宋体" w:hAnsi="宋体" w:cs="宋体"/>
                      <w:szCs w:val="21"/>
                    </w:rPr>
                  </w:pPr>
                  <w:r>
                    <w:rPr>
                      <w:rFonts w:hint="eastAsia" w:ascii="宋体" w:hAnsi="宋体" w:cs="宋体"/>
                      <w:kern w:val="0"/>
                      <w:szCs w:val="21"/>
                    </w:rPr>
                    <w:t>5亿—10亿（含）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2A829CD6">
                  <w:pPr>
                    <w:widowControl/>
                    <w:ind w:firstLine="0" w:firstLineChars="0"/>
                    <w:jc w:val="left"/>
                    <w:rPr>
                      <w:rFonts w:ascii="宋体" w:hAnsi="宋体" w:cs="宋体"/>
                      <w:szCs w:val="21"/>
                    </w:rPr>
                  </w:pPr>
                  <w:r>
                    <w:rPr>
                      <w:rFonts w:hint="eastAsia" w:ascii="宋体" w:hAnsi="宋体" w:cs="宋体"/>
                      <w:kern w:val="0"/>
                      <w:szCs w:val="21"/>
                    </w:rPr>
                    <w:t>5</w:t>
                  </w:r>
                </w:p>
              </w:tc>
            </w:tr>
            <w:tr w14:paraId="68EF8347">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24C37A2">
                  <w:pPr>
                    <w:widowControl/>
                    <w:ind w:firstLine="0" w:firstLineChars="0"/>
                    <w:jc w:val="left"/>
                    <w:rPr>
                      <w:rFonts w:ascii="宋体" w:hAnsi="宋体" w:cs="宋体"/>
                      <w:kern w:val="0"/>
                      <w:szCs w:val="21"/>
                    </w:rPr>
                  </w:pPr>
                  <w:r>
                    <w:rPr>
                      <w:rFonts w:hint="eastAsia" w:ascii="宋体" w:hAnsi="宋体" w:cs="宋体"/>
                      <w:kern w:val="0"/>
                      <w:szCs w:val="21"/>
                    </w:rPr>
                    <w:t>10亿以上</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50FF305F">
                  <w:pPr>
                    <w:widowControl/>
                    <w:ind w:firstLine="0" w:firstLineChars="0"/>
                    <w:jc w:val="left"/>
                    <w:rPr>
                      <w:rFonts w:ascii="宋体" w:hAnsi="宋体" w:cs="宋体"/>
                      <w:kern w:val="0"/>
                      <w:szCs w:val="21"/>
                    </w:rPr>
                  </w:pPr>
                  <w:r>
                    <w:rPr>
                      <w:rFonts w:hint="eastAsia" w:ascii="宋体" w:hAnsi="宋体" w:cs="宋体"/>
                      <w:kern w:val="0"/>
                      <w:szCs w:val="21"/>
                    </w:rPr>
                    <w:t>6</w:t>
                  </w:r>
                </w:p>
              </w:tc>
            </w:tr>
            <w:tr w14:paraId="56D54071">
              <w:tblPrEx>
                <w:tblCellMar>
                  <w:top w:w="0" w:type="dxa"/>
                  <w:left w:w="108" w:type="dxa"/>
                  <w:bottom w:w="0" w:type="dxa"/>
                  <w:right w:w="108" w:type="dxa"/>
                </w:tblCellMar>
              </w:tblPrEx>
              <w:trPr>
                <w:trHeight w:val="3252" w:hRule="atLeast"/>
                <w:jc w:val="center"/>
              </w:trPr>
              <w:tc>
                <w:tcPr>
                  <w:tcW w:w="8239" w:type="dxa"/>
                  <w:gridSpan w:val="2"/>
                  <w:tcBorders>
                    <w:top w:val="single" w:color="000000" w:sz="4" w:space="0"/>
                    <w:left w:val="single" w:color="000000" w:sz="4" w:space="0"/>
                    <w:bottom w:val="single" w:color="000000" w:sz="4" w:space="0"/>
                    <w:right w:val="single" w:color="000000" w:sz="4" w:space="0"/>
                  </w:tcBorders>
                  <w:noWrap/>
                  <w:vAlign w:val="center"/>
                </w:tcPr>
                <w:p w14:paraId="478C21AB">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注：</w:t>
                  </w:r>
                </w:p>
                <w:p w14:paraId="65F48605">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1.交易服务费由中标单位承担。</w:t>
                  </w:r>
                </w:p>
                <w:p w14:paraId="70C6530B">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2.对于招标服务期在1年以上且按每年报价的项目，交易服务费按1年的中标金额计取。</w:t>
                  </w:r>
                </w:p>
                <w:p w14:paraId="036CB60D">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3.对于无具体交易（中标）金额的限额以上招标采购项目参照项目计划金额计取，对于无具体交易（中标）金额的限额以下招标采购项目按每个项目1000元计取，多家中标人费用平摊。</w:t>
                  </w:r>
                </w:p>
                <w:p w14:paraId="7C90B74F">
                  <w:pPr>
                    <w:widowControl/>
                    <w:spacing w:line="400" w:lineRule="exact"/>
                    <w:ind w:firstLine="0" w:firstLineChars="0"/>
                    <w:jc w:val="left"/>
                    <w:rPr>
                      <w:rFonts w:ascii="宋体" w:hAnsi="宋体" w:cs="宋体"/>
                      <w:szCs w:val="21"/>
                    </w:rPr>
                  </w:pPr>
                  <w:r>
                    <w:rPr>
                      <w:rFonts w:hint="eastAsia" w:ascii="宋体" w:hAnsi="宋体" w:cs="宋体"/>
                      <w:kern w:val="58"/>
                      <w:szCs w:val="21"/>
                    </w:rPr>
                    <w:t>4.限额以下非招标项目按实际成交价0.2%收取交易服务费，最高不超过500元，5万元以下项目免收交易服务费。</w:t>
                  </w:r>
                </w:p>
              </w:tc>
            </w:tr>
          </w:tbl>
          <w:p w14:paraId="4E161ADF">
            <w:pPr>
              <w:adjustRightInd w:val="0"/>
              <w:snapToGrid w:val="0"/>
              <w:spacing w:before="156" w:beforeLines="50"/>
              <w:ind w:firstLine="0" w:firstLineChars="0"/>
              <w:jc w:val="left"/>
              <w:rPr>
                <w:rFonts w:ascii="宋体" w:hAnsi="宋体" w:cs="宋体"/>
                <w:szCs w:val="21"/>
              </w:rPr>
            </w:pPr>
          </w:p>
        </w:tc>
      </w:tr>
      <w:tr w14:paraId="632F3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1D121A6">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★17</w:t>
            </w:r>
          </w:p>
        </w:tc>
        <w:tc>
          <w:tcPr>
            <w:tcW w:w="8371" w:type="dxa"/>
            <w:tcBorders>
              <w:top w:val="single" w:color="auto" w:sz="4" w:space="0"/>
              <w:left w:val="single" w:color="auto" w:sz="4" w:space="0"/>
              <w:bottom w:val="single" w:color="auto" w:sz="4" w:space="0"/>
              <w:right w:val="single" w:color="auto" w:sz="4" w:space="0"/>
            </w:tcBorders>
            <w:vAlign w:val="center"/>
          </w:tcPr>
          <w:p w14:paraId="2F04B8B8">
            <w:pPr>
              <w:adjustRightInd w:val="0"/>
              <w:snapToGrid w:val="0"/>
              <w:spacing w:before="156" w:beforeLines="50"/>
              <w:ind w:firstLine="0" w:firstLineChars="0"/>
              <w:jc w:val="left"/>
              <w:rPr>
                <w:rFonts w:ascii="宋体" w:hAnsi="宋体" w:cs="宋体"/>
                <w:kern w:val="58"/>
                <w:szCs w:val="21"/>
              </w:rPr>
            </w:pPr>
            <w:r>
              <w:rPr>
                <w:rFonts w:hint="eastAsia" w:ascii="宋体" w:hAnsi="宋体" w:cs="宋体"/>
                <w:kern w:val="58"/>
                <w:szCs w:val="21"/>
              </w:rPr>
              <w:t>招标代理服务费：由招标人支付。</w:t>
            </w:r>
          </w:p>
        </w:tc>
      </w:tr>
      <w:tr w14:paraId="632F6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52059A1">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18</w:t>
            </w:r>
          </w:p>
        </w:tc>
        <w:tc>
          <w:tcPr>
            <w:tcW w:w="8371" w:type="dxa"/>
            <w:tcBorders>
              <w:top w:val="single" w:color="auto" w:sz="4" w:space="0"/>
              <w:left w:val="single" w:color="auto" w:sz="4" w:space="0"/>
              <w:bottom w:val="single" w:color="auto" w:sz="4" w:space="0"/>
              <w:right w:val="single" w:color="auto" w:sz="4" w:space="0"/>
            </w:tcBorders>
            <w:vAlign w:val="center"/>
          </w:tcPr>
          <w:p w14:paraId="651B4B94">
            <w:pPr>
              <w:adjustRightInd w:val="0"/>
              <w:snapToGrid w:val="0"/>
              <w:spacing w:before="156" w:beforeLines="50"/>
              <w:ind w:firstLine="0" w:firstLineChars="0"/>
              <w:jc w:val="left"/>
              <w:rPr>
                <w:rFonts w:ascii="宋体" w:hAnsi="宋体" w:cs="宋体"/>
                <w:kern w:val="58"/>
                <w:szCs w:val="21"/>
              </w:rPr>
            </w:pPr>
            <w:r>
              <w:rPr>
                <w:rFonts w:hint="eastAsia" w:ascii="宋体" w:hAnsi="宋体" w:cs="宋体"/>
                <w:szCs w:val="21"/>
              </w:rPr>
              <w:t>解释：本招标文件的解释权属于招标人。</w:t>
            </w:r>
          </w:p>
        </w:tc>
      </w:tr>
    </w:tbl>
    <w:p w14:paraId="2BC22B4C">
      <w:pPr>
        <w:pStyle w:val="3"/>
        <w:adjustRightInd w:val="0"/>
        <w:spacing w:before="0" w:beforeLines="0"/>
        <w:rPr>
          <w:rFonts w:ascii="宋体" w:hAnsi="宋体" w:cs="宋体"/>
          <w:b w:val="0"/>
          <w:color w:val="auto"/>
          <w:sz w:val="21"/>
        </w:rPr>
      </w:pPr>
      <w:r>
        <w:rPr>
          <w:rFonts w:hint="eastAsia" w:ascii="宋体" w:hAnsi="宋体" w:cs="宋体"/>
          <w:color w:val="auto"/>
        </w:rPr>
        <w:br w:type="page"/>
      </w:r>
      <w:r>
        <w:rPr>
          <w:rFonts w:hint="eastAsia" w:ascii="宋体" w:hAnsi="宋体" w:cs="宋体"/>
          <w:bCs/>
          <w:color w:val="auto"/>
          <w:sz w:val="21"/>
        </w:rPr>
        <w:t>一、总  则</w:t>
      </w:r>
    </w:p>
    <w:p w14:paraId="5303BE1A">
      <w:pPr>
        <w:pStyle w:val="4"/>
        <w:adjustRightInd w:val="0"/>
        <w:snapToGrid w:val="0"/>
        <w:ind w:firstLine="420"/>
        <w:rPr>
          <w:rFonts w:ascii="宋体" w:hAnsi="宋体" w:cs="宋体"/>
          <w:szCs w:val="21"/>
        </w:rPr>
      </w:pPr>
      <w:r>
        <w:rPr>
          <w:rFonts w:hint="eastAsia" w:ascii="宋体" w:hAnsi="宋体" w:cs="宋体"/>
          <w:szCs w:val="21"/>
        </w:rPr>
        <w:t>（一）适用范围</w:t>
      </w:r>
    </w:p>
    <w:p w14:paraId="51A0CDD3">
      <w:pPr>
        <w:adjustRightInd w:val="0"/>
        <w:snapToGrid w:val="0"/>
        <w:ind w:firstLine="420"/>
        <w:rPr>
          <w:rFonts w:ascii="宋体" w:hAnsi="宋体" w:cs="宋体"/>
          <w:szCs w:val="21"/>
        </w:rPr>
      </w:pPr>
      <w:r>
        <w:rPr>
          <w:rFonts w:hint="eastAsia" w:ascii="宋体" w:hAnsi="宋体" w:cs="宋体"/>
          <w:szCs w:val="21"/>
        </w:rPr>
        <w:t>本招标文件适用于</w:t>
      </w:r>
      <w:r>
        <w:rPr>
          <w:rFonts w:hint="eastAsia" w:ascii="宋体" w:hAnsi="宋体" w:cs="宋体"/>
          <w:szCs w:val="21"/>
          <w:u w:val="single"/>
        </w:rPr>
        <w:t>温州港集团有限公司信息安全服务（2026年-2027年）</w:t>
      </w:r>
      <w:r>
        <w:rPr>
          <w:rFonts w:hint="eastAsia" w:ascii="宋体" w:hAnsi="宋体" w:cs="宋体"/>
          <w:szCs w:val="21"/>
        </w:rPr>
        <w:t>项目的招标、投标、评标、定标、验收、合同履约、付款等行为（法律、法规另有规定的，从其规定）。</w:t>
      </w:r>
    </w:p>
    <w:p w14:paraId="21050473">
      <w:pPr>
        <w:pStyle w:val="4"/>
        <w:adjustRightInd w:val="0"/>
        <w:snapToGrid w:val="0"/>
        <w:ind w:firstLine="420"/>
        <w:rPr>
          <w:rFonts w:ascii="宋体" w:hAnsi="宋体" w:cs="宋体"/>
          <w:szCs w:val="21"/>
        </w:rPr>
      </w:pPr>
      <w:r>
        <w:rPr>
          <w:rFonts w:hint="eastAsia" w:ascii="宋体" w:hAnsi="宋体" w:cs="宋体"/>
          <w:szCs w:val="21"/>
        </w:rPr>
        <w:t>（二）定义</w:t>
      </w:r>
    </w:p>
    <w:p w14:paraId="58887FBA">
      <w:pPr>
        <w:adjustRightInd w:val="0"/>
        <w:snapToGrid w:val="0"/>
        <w:ind w:firstLine="420"/>
        <w:rPr>
          <w:rFonts w:ascii="宋体" w:hAnsi="宋体" w:cs="宋体"/>
          <w:szCs w:val="21"/>
        </w:rPr>
      </w:pPr>
      <w:r>
        <w:rPr>
          <w:rFonts w:hint="eastAsia" w:ascii="宋体" w:hAnsi="宋体" w:cs="宋体"/>
          <w:szCs w:val="21"/>
        </w:rPr>
        <w:t>1. “招标人”系指组织本次招标的单位：温州港集团有限公司。</w:t>
      </w:r>
    </w:p>
    <w:p w14:paraId="0D35A65D">
      <w:pPr>
        <w:adjustRightInd w:val="0"/>
        <w:snapToGrid w:val="0"/>
        <w:ind w:firstLine="420"/>
        <w:rPr>
          <w:rFonts w:ascii="宋体" w:hAnsi="宋体" w:cs="宋体"/>
          <w:szCs w:val="21"/>
        </w:rPr>
      </w:pPr>
      <w:r>
        <w:rPr>
          <w:rFonts w:hint="eastAsia" w:ascii="宋体" w:hAnsi="宋体" w:cs="宋体"/>
          <w:szCs w:val="21"/>
        </w:rPr>
        <w:t>2. “招标代理人”系指：</w:t>
      </w:r>
      <w:bookmarkStart w:id="18" w:name="OLE_LINK18"/>
      <w:r>
        <w:rPr>
          <w:rFonts w:hint="eastAsia" w:ascii="宋体" w:hAnsi="宋体" w:cs="宋体"/>
          <w:szCs w:val="21"/>
        </w:rPr>
        <w:t>华信咨询设计研究院有限公司</w:t>
      </w:r>
      <w:bookmarkEnd w:id="18"/>
      <w:r>
        <w:rPr>
          <w:rFonts w:hint="eastAsia" w:ascii="宋体" w:hAnsi="宋体" w:cs="宋体"/>
          <w:szCs w:val="21"/>
        </w:rPr>
        <w:t>。</w:t>
      </w:r>
    </w:p>
    <w:p w14:paraId="3EFC2DFC">
      <w:pPr>
        <w:adjustRightInd w:val="0"/>
        <w:snapToGrid w:val="0"/>
        <w:ind w:firstLine="420"/>
        <w:rPr>
          <w:rFonts w:ascii="宋体" w:hAnsi="宋体" w:cs="宋体"/>
          <w:szCs w:val="21"/>
        </w:rPr>
      </w:pPr>
      <w:r>
        <w:rPr>
          <w:rFonts w:hint="eastAsia" w:ascii="宋体" w:hAnsi="宋体" w:cs="宋体"/>
          <w:szCs w:val="21"/>
        </w:rPr>
        <w:t>3. “投标人”系指向招标人提交投标文件的单位。</w:t>
      </w:r>
    </w:p>
    <w:p w14:paraId="6B7CE4A0">
      <w:pPr>
        <w:adjustRightInd w:val="0"/>
        <w:snapToGrid w:val="0"/>
        <w:ind w:firstLine="420"/>
        <w:rPr>
          <w:rFonts w:ascii="宋体" w:hAnsi="宋体" w:cs="宋体"/>
          <w:szCs w:val="21"/>
        </w:rPr>
      </w:pPr>
      <w:r>
        <w:rPr>
          <w:rFonts w:hint="eastAsia" w:ascii="宋体" w:hAnsi="宋体" w:cs="宋体"/>
          <w:szCs w:val="21"/>
        </w:rPr>
        <w:t>4.“中标人”系指经评审小组评定，且审查通过，并经公示无异议的合格投标人。</w:t>
      </w:r>
    </w:p>
    <w:p w14:paraId="315BC44A">
      <w:pPr>
        <w:adjustRightInd w:val="0"/>
        <w:snapToGrid w:val="0"/>
        <w:ind w:firstLine="420"/>
        <w:rPr>
          <w:rFonts w:ascii="宋体" w:hAnsi="宋体" w:cs="宋体"/>
          <w:szCs w:val="21"/>
        </w:rPr>
      </w:pPr>
      <w:r>
        <w:rPr>
          <w:rFonts w:hint="eastAsia" w:ascii="宋体" w:hAnsi="宋体" w:cs="宋体"/>
          <w:szCs w:val="21"/>
        </w:rPr>
        <w:t>5.“投标人代表”系指全权代表投标人参加本次投标活动并签署投标文件的人，如果投标人代表不是投标人的法定代表人，须持有《法定代表人授权委托书》。</w:t>
      </w:r>
    </w:p>
    <w:p w14:paraId="28860F98">
      <w:pPr>
        <w:adjustRightInd w:val="0"/>
        <w:snapToGrid w:val="0"/>
        <w:ind w:firstLine="420"/>
        <w:rPr>
          <w:rFonts w:ascii="宋体" w:hAnsi="宋体" w:cs="宋体"/>
          <w:szCs w:val="21"/>
        </w:rPr>
      </w:pPr>
      <w:r>
        <w:rPr>
          <w:rFonts w:hint="eastAsia" w:ascii="宋体" w:hAnsi="宋体" w:cs="宋体"/>
          <w:szCs w:val="21"/>
        </w:rPr>
        <w:t>6. “服务”系指招标文件规定投标人须承担的服务、培训以及其他类似的义务。</w:t>
      </w:r>
    </w:p>
    <w:p w14:paraId="3A110359">
      <w:pPr>
        <w:adjustRightInd w:val="0"/>
        <w:snapToGrid w:val="0"/>
        <w:ind w:firstLine="420"/>
        <w:rPr>
          <w:rFonts w:ascii="宋体" w:hAnsi="宋体" w:cs="宋体"/>
          <w:szCs w:val="21"/>
        </w:rPr>
      </w:pPr>
      <w:r>
        <w:rPr>
          <w:rFonts w:hint="eastAsia" w:ascii="宋体" w:hAnsi="宋体" w:cs="宋体"/>
          <w:szCs w:val="21"/>
        </w:rPr>
        <w:t>7. “项目”系指投标人按招标文件规定向招标人提供的服务。</w:t>
      </w:r>
    </w:p>
    <w:p w14:paraId="39BA51F6">
      <w:pPr>
        <w:adjustRightInd w:val="0"/>
        <w:snapToGrid w:val="0"/>
        <w:ind w:firstLine="420"/>
        <w:rPr>
          <w:rFonts w:ascii="宋体" w:hAnsi="宋体" w:cs="宋体"/>
          <w:szCs w:val="21"/>
        </w:rPr>
      </w:pPr>
      <w:r>
        <w:rPr>
          <w:rFonts w:hint="eastAsia" w:ascii="宋体" w:hAnsi="宋体" w:cs="宋体"/>
          <w:szCs w:val="21"/>
        </w:rPr>
        <w:t>8. “书面形式”包括信函、传真、电子邮件等。或者 “线上形式”是指“海港集团电子招标采购平台”。</w:t>
      </w:r>
    </w:p>
    <w:p w14:paraId="3D070509">
      <w:pPr>
        <w:adjustRightInd w:val="0"/>
        <w:snapToGrid w:val="0"/>
        <w:ind w:firstLine="420"/>
        <w:rPr>
          <w:rFonts w:ascii="宋体" w:hAnsi="宋体" w:cs="宋体"/>
          <w:szCs w:val="21"/>
        </w:rPr>
      </w:pPr>
      <w:r>
        <w:rPr>
          <w:rFonts w:hint="eastAsia" w:ascii="宋体" w:hAnsi="宋体" w:cs="宋体"/>
          <w:szCs w:val="21"/>
        </w:rPr>
        <w:t>9.“集团”系指浙江省海港集团、宁波舟山港集团。</w:t>
      </w:r>
    </w:p>
    <w:p w14:paraId="2D117AAD">
      <w:pPr>
        <w:adjustRightInd w:val="0"/>
        <w:snapToGrid w:val="0"/>
        <w:ind w:firstLine="420"/>
        <w:rPr>
          <w:rFonts w:ascii="宋体" w:hAnsi="宋体" w:cs="宋体"/>
          <w:b/>
          <w:bCs/>
          <w:szCs w:val="21"/>
        </w:rPr>
      </w:pPr>
      <w:r>
        <w:rPr>
          <w:rFonts w:hint="eastAsia" w:ascii="宋体" w:hAnsi="宋体" w:cs="宋体"/>
          <w:b/>
          <w:bCs/>
          <w:szCs w:val="21"/>
        </w:rPr>
        <w:t>10. 带“★”条款系指实质性要求条款。</w:t>
      </w:r>
    </w:p>
    <w:p w14:paraId="129C1CA9">
      <w:pPr>
        <w:pStyle w:val="4"/>
        <w:adjustRightInd w:val="0"/>
        <w:snapToGrid w:val="0"/>
        <w:ind w:firstLine="420"/>
        <w:rPr>
          <w:rFonts w:ascii="宋体" w:hAnsi="宋体" w:cs="宋体"/>
          <w:szCs w:val="21"/>
        </w:rPr>
      </w:pPr>
      <w:r>
        <w:rPr>
          <w:rFonts w:hint="eastAsia" w:ascii="宋体" w:hAnsi="宋体" w:cs="宋体"/>
          <w:szCs w:val="21"/>
        </w:rPr>
        <w:t>（三）招标方式</w:t>
      </w:r>
    </w:p>
    <w:p w14:paraId="0A0442C2">
      <w:pPr>
        <w:adjustRightInd w:val="0"/>
        <w:snapToGrid w:val="0"/>
        <w:ind w:firstLine="420"/>
        <w:rPr>
          <w:rFonts w:ascii="宋体" w:hAnsi="宋体" w:cs="宋体"/>
          <w:szCs w:val="21"/>
        </w:rPr>
      </w:pPr>
      <w:r>
        <w:rPr>
          <w:rFonts w:hint="eastAsia" w:ascii="宋体" w:hAnsi="宋体" w:cs="宋体"/>
          <w:szCs w:val="21"/>
        </w:rPr>
        <w:t>本次招标采用公开招标方式进行。</w:t>
      </w:r>
    </w:p>
    <w:p w14:paraId="6081CB44">
      <w:pPr>
        <w:pStyle w:val="4"/>
        <w:adjustRightInd w:val="0"/>
        <w:snapToGrid w:val="0"/>
        <w:ind w:firstLine="420"/>
        <w:rPr>
          <w:rFonts w:ascii="宋体" w:hAnsi="宋体" w:cs="宋体"/>
          <w:szCs w:val="21"/>
        </w:rPr>
      </w:pPr>
      <w:r>
        <w:rPr>
          <w:rFonts w:hint="eastAsia" w:ascii="宋体" w:hAnsi="宋体" w:cs="宋体"/>
          <w:szCs w:val="21"/>
        </w:rPr>
        <w:t>（四）投标委托</w:t>
      </w:r>
    </w:p>
    <w:p w14:paraId="6E5FD1C8">
      <w:pPr>
        <w:adjustRightInd w:val="0"/>
        <w:snapToGrid w:val="0"/>
        <w:ind w:firstLine="420"/>
        <w:rPr>
          <w:rFonts w:ascii="宋体" w:hAnsi="宋体" w:cs="宋体"/>
          <w:szCs w:val="21"/>
        </w:rPr>
      </w:pPr>
      <w:r>
        <w:rPr>
          <w:rFonts w:hint="eastAsia" w:ascii="宋体" w:hAnsi="宋体" w:cs="宋体"/>
          <w:szCs w:val="21"/>
        </w:rPr>
        <w:t>投标人代表须提供有效身份证件。如投标人代表不是法定代表人，须有法定代表人出具的授权委托书。</w:t>
      </w:r>
    </w:p>
    <w:p w14:paraId="6CFFDCF1">
      <w:pPr>
        <w:pStyle w:val="4"/>
        <w:adjustRightInd w:val="0"/>
        <w:snapToGrid w:val="0"/>
        <w:ind w:firstLine="420"/>
        <w:rPr>
          <w:rFonts w:ascii="宋体" w:hAnsi="宋体" w:cs="宋体"/>
          <w:szCs w:val="21"/>
        </w:rPr>
      </w:pPr>
      <w:r>
        <w:rPr>
          <w:rFonts w:hint="eastAsia" w:ascii="宋体" w:hAnsi="宋体" w:cs="宋体"/>
          <w:szCs w:val="21"/>
        </w:rPr>
        <w:t>（五）投标费用</w:t>
      </w:r>
    </w:p>
    <w:p w14:paraId="2ECBE9FC">
      <w:pPr>
        <w:adjustRightInd w:val="0"/>
        <w:snapToGrid w:val="0"/>
        <w:ind w:firstLine="420"/>
        <w:rPr>
          <w:rFonts w:ascii="宋体" w:hAnsi="宋体" w:cs="宋体"/>
          <w:szCs w:val="21"/>
        </w:rPr>
      </w:pPr>
      <w:r>
        <w:rPr>
          <w:rFonts w:hint="eastAsia" w:ascii="宋体" w:hAnsi="宋体" w:cs="宋体"/>
          <w:szCs w:val="21"/>
        </w:rPr>
        <w:t>不论投标结果如何，投标人均应自行承担所有与投标有关的全部费用（招标文件有相关规定除外）。</w:t>
      </w:r>
    </w:p>
    <w:p w14:paraId="5FDC39B1">
      <w:pPr>
        <w:pStyle w:val="4"/>
        <w:adjustRightInd w:val="0"/>
        <w:snapToGrid w:val="0"/>
        <w:ind w:firstLine="420"/>
        <w:rPr>
          <w:rFonts w:ascii="宋体" w:hAnsi="宋体" w:cs="宋体"/>
          <w:szCs w:val="21"/>
        </w:rPr>
      </w:pPr>
      <w:r>
        <w:rPr>
          <w:rFonts w:hint="eastAsia" w:ascii="宋体" w:hAnsi="宋体" w:cs="宋体"/>
          <w:szCs w:val="21"/>
        </w:rPr>
        <w:t>（六）联合体投标</w:t>
      </w:r>
    </w:p>
    <w:p w14:paraId="1E9E30A4">
      <w:pPr>
        <w:adjustRightInd w:val="0"/>
        <w:snapToGrid w:val="0"/>
        <w:ind w:firstLine="420"/>
        <w:rPr>
          <w:rFonts w:ascii="宋体" w:hAnsi="宋体" w:cs="宋体"/>
          <w:szCs w:val="21"/>
        </w:rPr>
      </w:pPr>
      <w:r>
        <w:rPr>
          <w:rFonts w:hint="eastAsia" w:ascii="宋体" w:hAnsi="宋体" w:cs="宋体"/>
          <w:szCs w:val="21"/>
        </w:rPr>
        <w:t>本项目不接受联合体投标。</w:t>
      </w:r>
    </w:p>
    <w:p w14:paraId="35BCC84A">
      <w:pPr>
        <w:pStyle w:val="4"/>
        <w:adjustRightInd w:val="0"/>
        <w:snapToGrid w:val="0"/>
        <w:ind w:firstLine="420"/>
        <w:rPr>
          <w:rFonts w:ascii="宋体" w:hAnsi="宋体" w:cs="宋体"/>
          <w:szCs w:val="21"/>
        </w:rPr>
      </w:pPr>
      <w:r>
        <w:rPr>
          <w:rFonts w:hint="eastAsia" w:ascii="宋体" w:hAnsi="宋体" w:cs="宋体"/>
          <w:szCs w:val="21"/>
        </w:rPr>
        <w:t>（七）转包</w:t>
      </w:r>
    </w:p>
    <w:p w14:paraId="265C8804">
      <w:pPr>
        <w:adjustRightInd w:val="0"/>
        <w:snapToGrid w:val="0"/>
        <w:ind w:firstLine="420"/>
        <w:rPr>
          <w:rFonts w:ascii="宋体" w:hAnsi="宋体" w:cs="宋体"/>
          <w:kern w:val="0"/>
          <w:szCs w:val="21"/>
        </w:rPr>
      </w:pPr>
      <w:r>
        <w:rPr>
          <w:rFonts w:hint="eastAsia" w:ascii="宋体" w:hAnsi="宋体" w:cs="宋体"/>
          <w:szCs w:val="21"/>
        </w:rPr>
        <w:t>★</w:t>
      </w:r>
      <w:r>
        <w:rPr>
          <w:rFonts w:hint="eastAsia" w:ascii="宋体" w:hAnsi="宋体" w:cs="宋体"/>
          <w:kern w:val="0"/>
          <w:szCs w:val="21"/>
        </w:rPr>
        <w:t>本项目不允许转包和违法分包。</w:t>
      </w:r>
    </w:p>
    <w:p w14:paraId="46DABFB8">
      <w:pPr>
        <w:pStyle w:val="4"/>
        <w:adjustRightInd w:val="0"/>
        <w:snapToGrid w:val="0"/>
        <w:ind w:firstLine="420"/>
        <w:rPr>
          <w:rFonts w:ascii="宋体" w:hAnsi="宋体" w:cs="宋体"/>
          <w:szCs w:val="21"/>
        </w:rPr>
      </w:pPr>
      <w:r>
        <w:rPr>
          <w:rFonts w:hint="eastAsia" w:ascii="宋体" w:hAnsi="宋体" w:cs="宋体"/>
          <w:szCs w:val="21"/>
        </w:rPr>
        <w:t>（八）特别说明</w:t>
      </w:r>
    </w:p>
    <w:p w14:paraId="50F9CD82">
      <w:pPr>
        <w:adjustRightInd w:val="0"/>
        <w:snapToGrid w:val="0"/>
        <w:ind w:firstLine="420"/>
        <w:rPr>
          <w:rFonts w:ascii="宋体" w:hAnsi="宋体" w:cs="宋体"/>
          <w:b/>
          <w:bCs/>
          <w:szCs w:val="21"/>
        </w:rPr>
      </w:pPr>
      <w:r>
        <w:rPr>
          <w:rFonts w:hint="eastAsia" w:ascii="宋体" w:hAnsi="宋体" w:cs="宋体"/>
          <w:b/>
          <w:bCs/>
          <w:szCs w:val="21"/>
        </w:rPr>
        <w:t>1. 本项目不属于依法必须招标项目，也不属于政府采购项目。</w:t>
      </w:r>
    </w:p>
    <w:p w14:paraId="1A4DE200">
      <w:pPr>
        <w:adjustRightInd w:val="0"/>
        <w:snapToGrid w:val="0"/>
        <w:ind w:firstLine="420"/>
        <w:rPr>
          <w:rFonts w:ascii="宋体" w:hAnsi="宋体" w:cs="宋体"/>
          <w:b/>
          <w:bCs/>
          <w:szCs w:val="21"/>
        </w:rPr>
      </w:pPr>
      <w:r>
        <w:rPr>
          <w:rFonts w:hint="eastAsia" w:ascii="宋体" w:hAnsi="宋体" w:cs="宋体"/>
          <w:b/>
          <w:bCs/>
          <w:szCs w:val="21"/>
        </w:rPr>
        <w:t>★2. 投标人投标所使用的资格、信誉、荣誉与企业认证必须为本法人（或负责人）所拥有。</w:t>
      </w:r>
    </w:p>
    <w:p w14:paraId="38E3D173">
      <w:pPr>
        <w:adjustRightInd w:val="0"/>
        <w:snapToGrid w:val="0"/>
        <w:ind w:firstLine="420"/>
        <w:rPr>
          <w:rFonts w:ascii="宋体" w:hAnsi="宋体" w:cs="宋体"/>
          <w:b/>
          <w:bCs/>
          <w:szCs w:val="21"/>
        </w:rPr>
      </w:pPr>
      <w:r>
        <w:rPr>
          <w:rFonts w:hint="eastAsia" w:ascii="宋体" w:hAnsi="宋体" w:cs="宋体"/>
          <w:b/>
          <w:bCs/>
          <w:szCs w:val="21"/>
        </w:rPr>
        <w:t>★3. 投标人应仔细阅读招标文件的所有内容，按照招标文件的要求提交投标文件，并对所提供的全部资料的真实性承担法律责任。</w:t>
      </w:r>
    </w:p>
    <w:p w14:paraId="16E6EC24">
      <w:pPr>
        <w:pStyle w:val="4"/>
        <w:adjustRightInd w:val="0"/>
        <w:snapToGrid w:val="0"/>
        <w:ind w:firstLine="420"/>
        <w:rPr>
          <w:rFonts w:ascii="宋体" w:hAnsi="宋体" w:cs="宋体"/>
          <w:szCs w:val="21"/>
        </w:rPr>
      </w:pPr>
      <w:r>
        <w:rPr>
          <w:rFonts w:hint="eastAsia" w:ascii="宋体" w:hAnsi="宋体" w:cs="宋体"/>
          <w:szCs w:val="21"/>
        </w:rPr>
        <w:t>（九）异议和投诉</w:t>
      </w:r>
    </w:p>
    <w:p w14:paraId="33FDDFDE">
      <w:pPr>
        <w:adjustRightInd w:val="0"/>
        <w:snapToGrid w:val="0"/>
        <w:ind w:firstLine="420"/>
        <w:rPr>
          <w:rFonts w:ascii="宋体" w:hAnsi="宋体" w:cs="宋体"/>
          <w:szCs w:val="21"/>
        </w:rPr>
      </w:pPr>
      <w:r>
        <w:rPr>
          <w:rFonts w:hint="eastAsia" w:ascii="宋体" w:hAnsi="宋体" w:cs="宋体"/>
          <w:szCs w:val="21"/>
        </w:rPr>
        <w:t>1. 投标人对招标文件有异议的，应当在投标截止时间10日前提出；投标人对评标结果有异议的，应当在评标结果公示期间提出，逾期不予受理。</w:t>
      </w:r>
    </w:p>
    <w:p w14:paraId="2D8229BB">
      <w:pPr>
        <w:adjustRightInd w:val="0"/>
        <w:snapToGrid w:val="0"/>
        <w:ind w:firstLine="420"/>
        <w:rPr>
          <w:rFonts w:ascii="宋体" w:hAnsi="宋体" w:cs="宋体"/>
          <w:szCs w:val="21"/>
        </w:rPr>
      </w:pPr>
      <w:r>
        <w:rPr>
          <w:rFonts w:hint="eastAsia" w:ascii="宋体" w:hAnsi="宋体" w:cs="宋体"/>
          <w:szCs w:val="21"/>
        </w:rPr>
        <w:t>2. 异议应当在浙江海港电子招标采购平台上提出，投诉应当以书面形式提出。异议书、投诉书均应明确阐述招标文件、招标过程或中标结果中使自己合法权益受到损害的实质性内容，提供相关事实、依据和证据及其来源或线索，便于有关单位调查、答复和处理。</w:t>
      </w:r>
    </w:p>
    <w:p w14:paraId="7587BBDA">
      <w:pPr>
        <w:pStyle w:val="3"/>
        <w:adjustRightInd w:val="0"/>
        <w:spacing w:before="0" w:beforeLines="0"/>
        <w:rPr>
          <w:rFonts w:ascii="宋体" w:hAnsi="宋体" w:cs="宋体"/>
          <w:bCs/>
          <w:color w:val="auto"/>
          <w:sz w:val="21"/>
        </w:rPr>
      </w:pPr>
      <w:bookmarkStart w:id="19" w:name="_Toc430"/>
      <w:r>
        <w:rPr>
          <w:rFonts w:hint="eastAsia" w:ascii="宋体" w:hAnsi="宋体" w:cs="宋体"/>
          <w:bCs/>
          <w:color w:val="auto"/>
          <w:sz w:val="21"/>
        </w:rPr>
        <w:t>二、招标文件</w:t>
      </w:r>
      <w:bookmarkEnd w:id="19"/>
    </w:p>
    <w:p w14:paraId="733EA0FD">
      <w:pPr>
        <w:pStyle w:val="4"/>
        <w:adjustRightInd w:val="0"/>
        <w:snapToGrid w:val="0"/>
        <w:ind w:firstLine="420"/>
        <w:rPr>
          <w:rFonts w:ascii="宋体" w:hAnsi="宋体" w:cs="宋体"/>
          <w:szCs w:val="21"/>
        </w:rPr>
      </w:pPr>
      <w:r>
        <w:rPr>
          <w:rFonts w:hint="eastAsia" w:ascii="宋体" w:hAnsi="宋体" w:cs="宋体"/>
          <w:szCs w:val="21"/>
        </w:rPr>
        <w:t>（一）招标文件的构成。本招标文件由以下部分组成：</w:t>
      </w:r>
    </w:p>
    <w:p w14:paraId="44B3016C">
      <w:pPr>
        <w:adjustRightInd w:val="0"/>
        <w:snapToGrid w:val="0"/>
        <w:ind w:firstLine="420"/>
        <w:rPr>
          <w:rFonts w:ascii="宋体" w:hAnsi="宋体" w:cs="宋体"/>
          <w:szCs w:val="21"/>
        </w:rPr>
      </w:pPr>
      <w:r>
        <w:rPr>
          <w:rFonts w:hint="eastAsia" w:ascii="宋体" w:hAnsi="宋体" w:cs="宋体"/>
          <w:szCs w:val="21"/>
        </w:rPr>
        <w:t>1. 招标公告</w:t>
      </w:r>
    </w:p>
    <w:p w14:paraId="224A5B49">
      <w:pPr>
        <w:adjustRightInd w:val="0"/>
        <w:snapToGrid w:val="0"/>
        <w:ind w:firstLine="420"/>
        <w:rPr>
          <w:rFonts w:ascii="宋体" w:hAnsi="宋体" w:cs="宋体"/>
          <w:szCs w:val="21"/>
        </w:rPr>
      </w:pPr>
      <w:r>
        <w:rPr>
          <w:rFonts w:hint="eastAsia" w:ascii="宋体" w:hAnsi="宋体" w:cs="宋体"/>
          <w:szCs w:val="21"/>
        </w:rPr>
        <w:t>2. 招标需求</w:t>
      </w:r>
    </w:p>
    <w:p w14:paraId="199CCB33">
      <w:pPr>
        <w:adjustRightInd w:val="0"/>
        <w:snapToGrid w:val="0"/>
        <w:ind w:firstLine="420"/>
        <w:rPr>
          <w:rFonts w:ascii="宋体" w:hAnsi="宋体" w:cs="宋体"/>
          <w:szCs w:val="21"/>
        </w:rPr>
      </w:pPr>
      <w:r>
        <w:rPr>
          <w:rFonts w:hint="eastAsia" w:ascii="宋体" w:hAnsi="宋体" w:cs="宋体"/>
          <w:szCs w:val="21"/>
        </w:rPr>
        <w:t>3. 投标人须知</w:t>
      </w:r>
    </w:p>
    <w:p w14:paraId="2F2C288A">
      <w:pPr>
        <w:adjustRightInd w:val="0"/>
        <w:snapToGrid w:val="0"/>
        <w:ind w:firstLine="420"/>
        <w:rPr>
          <w:rFonts w:ascii="宋体" w:hAnsi="宋体" w:cs="宋体"/>
          <w:szCs w:val="21"/>
        </w:rPr>
      </w:pPr>
      <w:r>
        <w:rPr>
          <w:rFonts w:hint="eastAsia" w:ascii="宋体" w:hAnsi="宋体" w:cs="宋体"/>
          <w:szCs w:val="21"/>
        </w:rPr>
        <w:t>4. 评标办法及评分标准</w:t>
      </w:r>
    </w:p>
    <w:p w14:paraId="4C1BF4C6">
      <w:pPr>
        <w:adjustRightInd w:val="0"/>
        <w:snapToGrid w:val="0"/>
        <w:ind w:firstLine="420"/>
        <w:rPr>
          <w:rFonts w:ascii="宋体" w:hAnsi="宋体" w:cs="宋体"/>
          <w:szCs w:val="21"/>
        </w:rPr>
      </w:pPr>
      <w:r>
        <w:rPr>
          <w:rFonts w:hint="eastAsia" w:ascii="宋体" w:hAnsi="宋体" w:cs="宋体"/>
          <w:szCs w:val="21"/>
        </w:rPr>
        <w:t>5. 合同条款</w:t>
      </w:r>
    </w:p>
    <w:p w14:paraId="678A2412">
      <w:pPr>
        <w:adjustRightInd w:val="0"/>
        <w:snapToGrid w:val="0"/>
        <w:ind w:firstLine="420"/>
        <w:rPr>
          <w:rFonts w:ascii="宋体" w:hAnsi="宋体" w:cs="宋体"/>
          <w:szCs w:val="21"/>
        </w:rPr>
      </w:pPr>
      <w:r>
        <w:rPr>
          <w:rFonts w:hint="eastAsia" w:ascii="宋体" w:hAnsi="宋体" w:cs="宋体"/>
          <w:szCs w:val="21"/>
        </w:rPr>
        <w:t>6. 投标文件格式</w:t>
      </w:r>
    </w:p>
    <w:p w14:paraId="3996C611">
      <w:pPr>
        <w:adjustRightInd w:val="0"/>
        <w:snapToGrid w:val="0"/>
        <w:ind w:firstLine="420"/>
        <w:rPr>
          <w:rFonts w:ascii="宋体" w:hAnsi="宋体" w:cs="宋体"/>
          <w:szCs w:val="21"/>
        </w:rPr>
      </w:pPr>
      <w:r>
        <w:rPr>
          <w:rFonts w:hint="eastAsia" w:ascii="宋体" w:hAnsi="宋体" w:cs="宋体"/>
          <w:szCs w:val="21"/>
        </w:rPr>
        <w:t>7. 本项目招标文件的澄清、答复、修改、补充的内容</w:t>
      </w:r>
    </w:p>
    <w:p w14:paraId="683959DB">
      <w:pPr>
        <w:pStyle w:val="4"/>
        <w:adjustRightInd w:val="0"/>
        <w:snapToGrid w:val="0"/>
        <w:ind w:firstLine="420"/>
        <w:rPr>
          <w:rFonts w:ascii="宋体" w:hAnsi="宋体" w:cs="宋体"/>
          <w:szCs w:val="21"/>
        </w:rPr>
      </w:pPr>
      <w:r>
        <w:rPr>
          <w:rFonts w:hint="eastAsia" w:ascii="宋体" w:hAnsi="宋体" w:cs="宋体"/>
          <w:szCs w:val="21"/>
        </w:rPr>
        <w:t>（二）投标人的风险</w:t>
      </w:r>
    </w:p>
    <w:p w14:paraId="7B392509">
      <w:pPr>
        <w:adjustRightInd w:val="0"/>
        <w:snapToGrid w:val="0"/>
        <w:ind w:firstLine="420"/>
        <w:rPr>
          <w:rFonts w:ascii="宋体" w:hAnsi="宋体" w:cs="宋体"/>
          <w:szCs w:val="21"/>
        </w:rPr>
      </w:pPr>
      <w:r>
        <w:rPr>
          <w:rFonts w:hint="eastAsia" w:ascii="宋体" w:hAnsi="宋体" w:cs="宋体"/>
          <w:szCs w:val="21"/>
        </w:rPr>
        <w:t>投标人没有按照招标文件要求提供全部资料，或者投标人没有对招标文件在各方面作出实质性响应是投标人的风险，并可能导致其投标被拒绝。</w:t>
      </w:r>
    </w:p>
    <w:p w14:paraId="5A4EBB7C">
      <w:pPr>
        <w:pStyle w:val="4"/>
        <w:adjustRightInd w:val="0"/>
        <w:snapToGrid w:val="0"/>
        <w:ind w:firstLine="420"/>
        <w:rPr>
          <w:rFonts w:ascii="宋体" w:hAnsi="宋体" w:cs="宋体"/>
          <w:szCs w:val="21"/>
        </w:rPr>
      </w:pPr>
      <w:r>
        <w:rPr>
          <w:rFonts w:hint="eastAsia" w:ascii="宋体" w:hAnsi="宋体" w:cs="宋体"/>
          <w:szCs w:val="21"/>
        </w:rPr>
        <w:t>（三）招标文件的澄清与修改</w:t>
      </w:r>
    </w:p>
    <w:p w14:paraId="197B6F92">
      <w:pPr>
        <w:adjustRightInd w:val="0"/>
        <w:snapToGrid w:val="0"/>
        <w:ind w:firstLine="420"/>
        <w:rPr>
          <w:rFonts w:ascii="宋体" w:hAnsi="宋体" w:cs="宋体"/>
          <w:szCs w:val="21"/>
        </w:rPr>
      </w:pPr>
      <w:r>
        <w:rPr>
          <w:rFonts w:hint="eastAsia" w:ascii="宋体" w:hAnsi="宋体" w:cs="宋体"/>
          <w:szCs w:val="21"/>
        </w:rPr>
        <w:t>1. 招标人对已发出的招标文件进行必要的澄清和修改时，将在招标公告规定的投标截止时间10日前，在规定信息发布网站上通知所有招标文件收受人，并要求收受人经确认澄清和修改已收悉，澄清和修改的内容作为招标文件的组成部分。招标人根据实际情况，延长投标截止时间的，将在投标截止时间前10日内告知所有招标文件收受人，并要求回执确认。</w:t>
      </w:r>
    </w:p>
    <w:p w14:paraId="2F74009E">
      <w:pPr>
        <w:adjustRightInd w:val="0"/>
        <w:snapToGrid w:val="0"/>
        <w:ind w:firstLine="420"/>
        <w:rPr>
          <w:rFonts w:ascii="宋体" w:hAnsi="宋体" w:cs="宋体"/>
          <w:szCs w:val="21"/>
        </w:rPr>
      </w:pPr>
      <w:r>
        <w:rPr>
          <w:rFonts w:hint="eastAsia" w:ascii="宋体" w:hAnsi="宋体" w:cs="宋体"/>
          <w:szCs w:val="21"/>
        </w:rPr>
        <w:t>2. 购买招标文件的潜在投标人对招标文件有异议，应在投标截止时间10日前书面提出。逾期提出的将不予受理。对招标文件的异议应有法定代表人或其授权代表签章，并盖投标人公章并注明日期。</w:t>
      </w:r>
    </w:p>
    <w:p w14:paraId="1048794E">
      <w:pPr>
        <w:adjustRightInd w:val="0"/>
        <w:snapToGrid w:val="0"/>
        <w:ind w:firstLine="420"/>
        <w:rPr>
          <w:rFonts w:ascii="宋体" w:hAnsi="宋体" w:cs="宋体"/>
          <w:szCs w:val="21"/>
        </w:rPr>
      </w:pPr>
      <w:r>
        <w:rPr>
          <w:rFonts w:hint="eastAsia" w:ascii="宋体" w:hAnsi="宋体" w:cs="宋体"/>
          <w:szCs w:val="21"/>
        </w:rPr>
        <w:t>3. 没有提出异议且又参与了该项目投标的投标人将被视为完全认同招标文件。</w:t>
      </w:r>
    </w:p>
    <w:p w14:paraId="476258E3">
      <w:pPr>
        <w:pStyle w:val="3"/>
        <w:adjustRightInd w:val="0"/>
        <w:spacing w:before="0" w:beforeLines="0"/>
        <w:rPr>
          <w:rFonts w:ascii="宋体" w:hAnsi="宋体" w:cs="宋体"/>
          <w:color w:val="auto"/>
          <w:sz w:val="21"/>
        </w:rPr>
      </w:pPr>
      <w:r>
        <w:rPr>
          <w:rFonts w:hint="eastAsia" w:ascii="宋体" w:hAnsi="宋体" w:cs="宋体"/>
          <w:color w:val="auto"/>
          <w:sz w:val="21"/>
        </w:rPr>
        <w:t>三、投标文件的编制</w:t>
      </w:r>
    </w:p>
    <w:p w14:paraId="22F8D51B">
      <w:pPr>
        <w:pStyle w:val="4"/>
        <w:adjustRightInd w:val="0"/>
        <w:snapToGrid w:val="0"/>
        <w:ind w:firstLine="420"/>
        <w:rPr>
          <w:rFonts w:ascii="宋体" w:hAnsi="宋体" w:cs="宋体"/>
          <w:szCs w:val="21"/>
        </w:rPr>
      </w:pPr>
      <w:r>
        <w:rPr>
          <w:rFonts w:hint="eastAsia" w:ascii="宋体" w:hAnsi="宋体" w:cs="宋体"/>
          <w:szCs w:val="21"/>
        </w:rPr>
        <w:t>（一）投标文件目录：未提供格式部分由投标人自拟</w:t>
      </w:r>
    </w:p>
    <w:p w14:paraId="3F144214">
      <w:pPr>
        <w:adjustRightInd w:val="0"/>
        <w:snapToGrid w:val="0"/>
        <w:ind w:firstLine="420"/>
        <w:rPr>
          <w:rFonts w:ascii="宋体" w:hAnsi="宋体" w:cs="宋体"/>
          <w:szCs w:val="21"/>
        </w:rPr>
      </w:pPr>
      <w:r>
        <w:rPr>
          <w:rFonts w:hint="eastAsia" w:ascii="宋体" w:hAnsi="宋体" w:cs="宋体"/>
          <w:szCs w:val="21"/>
        </w:rPr>
        <w:t>投标文件分为价格标、商务技术标、资审文件三部分，投标人应分别编制、上传各部分 内容，商务技术标、资审文件不得出现本项目的“价格标”内容及投标报价，否则作无效标处理。</w:t>
      </w:r>
    </w:p>
    <w:p w14:paraId="0737C7DF">
      <w:pPr>
        <w:ind w:firstLine="420"/>
        <w:rPr>
          <w:rFonts w:ascii="宋体" w:hAnsi="宋体" w:cs="宋体"/>
          <w:lang w:val="zh-CN"/>
        </w:rPr>
      </w:pPr>
      <w:r>
        <w:rPr>
          <w:rFonts w:hint="eastAsia" w:ascii="宋体" w:hAnsi="宋体" w:cs="宋体"/>
          <w:lang w:val="zh-CN"/>
        </w:rPr>
        <w:t>第一部分：资审文件</w:t>
      </w:r>
      <w:r>
        <w:rPr>
          <w:rFonts w:hint="eastAsia" w:ascii="宋体" w:hAnsi="宋体" w:cs="宋体"/>
          <w:b/>
          <w:bCs/>
          <w:lang w:val="zh-CN"/>
        </w:rPr>
        <w:t>（★不得出现本项目的“价格标”内容及投标报价，否则作无效标处理）</w:t>
      </w:r>
    </w:p>
    <w:p w14:paraId="01FB57E2">
      <w:pPr>
        <w:ind w:firstLine="420"/>
        <w:rPr>
          <w:rFonts w:ascii="宋体" w:hAnsi="宋体" w:cs="宋体"/>
          <w:lang w:val="zh-CN"/>
        </w:rPr>
      </w:pPr>
      <w:r>
        <w:rPr>
          <w:rFonts w:hint="eastAsia" w:ascii="宋体" w:hAnsi="宋体" w:cs="宋体"/>
          <w:lang w:val="zh-CN"/>
        </w:rPr>
        <w:t>（1）法定代表人资格证明书或法定代表人授权委托书（格式见附件）；</w:t>
      </w:r>
    </w:p>
    <w:p w14:paraId="2267307A">
      <w:pPr>
        <w:ind w:firstLine="420"/>
        <w:rPr>
          <w:rFonts w:ascii="宋体" w:hAnsi="宋体" w:cs="宋体"/>
          <w:lang w:val="zh-CN"/>
        </w:rPr>
      </w:pPr>
      <w:r>
        <w:rPr>
          <w:rFonts w:hint="eastAsia" w:ascii="宋体" w:hAnsi="宋体" w:cs="宋体"/>
          <w:lang w:val="zh-CN"/>
        </w:rPr>
        <w:t>（2）投标人资格声明函（格式见附件）；</w:t>
      </w:r>
    </w:p>
    <w:p w14:paraId="6BBB74B6">
      <w:pPr>
        <w:ind w:firstLine="420"/>
        <w:rPr>
          <w:rFonts w:ascii="宋体" w:hAnsi="宋体" w:cs="宋体"/>
          <w:lang w:val="zh-CN"/>
        </w:rPr>
      </w:pPr>
      <w:r>
        <w:rPr>
          <w:rFonts w:hint="eastAsia" w:ascii="宋体" w:hAnsi="宋体" w:cs="宋体"/>
          <w:lang w:val="zh-CN"/>
        </w:rPr>
        <w:t>（3）</w:t>
      </w:r>
      <w:r>
        <w:rPr>
          <w:rFonts w:hint="eastAsia" w:ascii="宋体" w:hAnsi="宋体" w:cs="宋体"/>
        </w:rPr>
        <w:t>营业执照</w:t>
      </w:r>
      <w:r>
        <w:rPr>
          <w:rFonts w:hint="eastAsia" w:ascii="宋体" w:hAnsi="宋体" w:cs="宋体"/>
          <w:lang w:val="zh-CN"/>
        </w:rPr>
        <w:t>；</w:t>
      </w:r>
    </w:p>
    <w:p w14:paraId="11796A66">
      <w:pPr>
        <w:ind w:firstLine="420"/>
        <w:rPr>
          <w:rFonts w:ascii="宋体" w:hAnsi="宋体" w:cs="宋体"/>
          <w:lang w:val="zh-CN"/>
        </w:rPr>
      </w:pPr>
      <w:r>
        <w:rPr>
          <w:rFonts w:hint="eastAsia" w:ascii="宋体" w:hAnsi="宋体" w:cs="宋体"/>
          <w:lang w:val="zh-CN"/>
        </w:rPr>
        <w:t>（4）投标人基本情况表（格式见附件）；</w:t>
      </w:r>
    </w:p>
    <w:p w14:paraId="2F7DD17F">
      <w:pPr>
        <w:ind w:firstLine="420"/>
        <w:rPr>
          <w:rFonts w:ascii="宋体" w:hAnsi="宋体" w:cs="宋体"/>
          <w:lang w:val="zh-CN"/>
        </w:rPr>
      </w:pPr>
      <w:r>
        <w:rPr>
          <w:rFonts w:hint="eastAsia" w:ascii="宋体" w:hAnsi="宋体" w:cs="宋体"/>
          <w:lang w:val="zh-CN"/>
        </w:rPr>
        <w:t>（</w:t>
      </w:r>
      <w:r>
        <w:rPr>
          <w:rFonts w:hint="eastAsia" w:ascii="宋体" w:hAnsi="宋体" w:cs="宋体"/>
        </w:rPr>
        <w:t>5</w:t>
      </w:r>
      <w:r>
        <w:rPr>
          <w:rFonts w:hint="eastAsia" w:ascii="宋体" w:hAnsi="宋体" w:cs="宋体"/>
          <w:lang w:val="zh-CN"/>
        </w:rPr>
        <w:t>）</w:t>
      </w:r>
      <w:r>
        <w:rPr>
          <w:rFonts w:hint="eastAsia" w:ascii="宋体" w:hAnsi="宋体" w:cs="宋体"/>
        </w:rPr>
        <w:t>投标人信用查询</w:t>
      </w:r>
      <w:r>
        <w:rPr>
          <w:rFonts w:hint="eastAsia" w:ascii="宋体" w:hAnsi="宋体" w:cs="宋体"/>
          <w:lang w:val="zh-CN"/>
        </w:rPr>
        <w:t>（格式自拟）；</w:t>
      </w:r>
    </w:p>
    <w:p w14:paraId="62E08223">
      <w:pPr>
        <w:ind w:firstLine="420"/>
        <w:rPr>
          <w:rFonts w:ascii="宋体" w:hAnsi="宋体" w:cs="宋体"/>
          <w:lang w:val="zh-CN"/>
        </w:rPr>
      </w:pPr>
      <w:r>
        <w:rPr>
          <w:rFonts w:hint="eastAsia" w:ascii="宋体" w:hAnsi="宋体" w:cs="宋体"/>
          <w:lang w:val="zh-CN"/>
        </w:rPr>
        <w:t>（</w:t>
      </w:r>
      <w:r>
        <w:rPr>
          <w:rFonts w:ascii="宋体" w:hAnsi="宋体" w:cs="宋体"/>
          <w:lang w:val="zh-CN"/>
        </w:rPr>
        <w:t xml:space="preserve">6） </w:t>
      </w:r>
      <w:r>
        <w:rPr>
          <w:rFonts w:hint="eastAsia" w:ascii="宋体" w:hAnsi="宋体" w:cs="宋体"/>
          <w:lang w:val="zh-CN"/>
        </w:rPr>
        <w:t>招标文件第二章</w:t>
      </w:r>
      <w:r>
        <w:rPr>
          <w:rFonts w:ascii="宋体" w:hAnsi="宋体" w:cs="宋体"/>
          <w:lang w:val="zh-CN"/>
        </w:rPr>
        <w:t xml:space="preserve"> </w:t>
      </w:r>
      <w:r>
        <w:rPr>
          <w:rFonts w:hint="eastAsia" w:ascii="宋体" w:hAnsi="宋体" w:cs="宋体"/>
          <w:lang w:val="zh-CN"/>
        </w:rPr>
        <w:t>招标需求中要求提供的证明材料（扫描件加盖公章，格式自拟）；</w:t>
      </w:r>
    </w:p>
    <w:p w14:paraId="0D1BFB27">
      <w:pPr>
        <w:ind w:firstLine="420"/>
        <w:rPr>
          <w:rFonts w:ascii="宋体" w:hAnsi="宋体" w:cs="宋体"/>
          <w:lang w:val="zh-CN"/>
        </w:rPr>
      </w:pPr>
      <w:r>
        <w:rPr>
          <w:rFonts w:hint="eastAsia" w:ascii="宋体" w:hAnsi="宋体" w:cs="宋体"/>
          <w:lang w:val="zh-CN"/>
        </w:rPr>
        <w:t>（</w:t>
      </w:r>
      <w:r>
        <w:rPr>
          <w:rFonts w:hint="eastAsia" w:ascii="宋体" w:hAnsi="宋体" w:cs="宋体"/>
        </w:rPr>
        <w:t>7</w:t>
      </w:r>
      <w:r>
        <w:rPr>
          <w:rFonts w:hint="eastAsia" w:ascii="宋体" w:hAnsi="宋体" w:cs="宋体"/>
          <w:lang w:val="zh-CN"/>
        </w:rPr>
        <w:t>）招标文件要求的或投标人认为有必要提供的其他情况说明或资质证书。</w:t>
      </w:r>
    </w:p>
    <w:p w14:paraId="057EAF8F">
      <w:pPr>
        <w:ind w:firstLine="420"/>
        <w:rPr>
          <w:rFonts w:ascii="宋体" w:hAnsi="宋体" w:cs="宋体"/>
          <w:lang w:val="zh-CN"/>
        </w:rPr>
      </w:pPr>
      <w:r>
        <w:rPr>
          <w:rFonts w:hint="eastAsia" w:ascii="宋体" w:hAnsi="宋体" w:cs="宋体"/>
          <w:lang w:val="zh-CN"/>
        </w:rPr>
        <w:t>第二部分：商务技术</w:t>
      </w:r>
      <w:r>
        <w:rPr>
          <w:rFonts w:hint="eastAsia" w:ascii="宋体" w:hAnsi="宋体" w:cs="宋体"/>
        </w:rPr>
        <w:t>标</w:t>
      </w:r>
      <w:r>
        <w:rPr>
          <w:rFonts w:hint="eastAsia" w:ascii="宋体" w:hAnsi="宋体" w:cs="宋体"/>
          <w:b/>
          <w:bCs/>
          <w:lang w:val="zh-CN"/>
        </w:rPr>
        <w:t>（★不得出现本项目的“价格标”内容及投标报价，否则作无效标处理）</w:t>
      </w:r>
    </w:p>
    <w:p w14:paraId="6821B0C0">
      <w:pPr>
        <w:ind w:firstLine="420"/>
        <w:rPr>
          <w:rFonts w:ascii="宋体" w:hAnsi="宋体" w:cs="宋体"/>
          <w:lang w:val="zh-CN"/>
        </w:rPr>
      </w:pPr>
      <w:r>
        <w:rPr>
          <w:rFonts w:hint="eastAsia" w:ascii="宋体" w:hAnsi="宋体" w:cs="宋体"/>
          <w:lang w:val="zh-CN"/>
        </w:rPr>
        <w:t>（1）商务响应表（格式见附件）；</w:t>
      </w:r>
    </w:p>
    <w:p w14:paraId="6F86B19B">
      <w:pPr>
        <w:ind w:firstLine="420"/>
        <w:rPr>
          <w:rFonts w:ascii="宋体" w:hAnsi="宋体" w:cs="宋体"/>
          <w:lang w:val="zh-CN"/>
        </w:rPr>
      </w:pPr>
      <w:r>
        <w:rPr>
          <w:rFonts w:hint="eastAsia" w:ascii="宋体" w:hAnsi="宋体" w:cs="宋体"/>
          <w:lang w:val="zh-CN"/>
        </w:rPr>
        <w:t xml:space="preserve">（2）技术响应表（对技术需求中提出的产品技术参数进行响应，格式见附件）； </w:t>
      </w:r>
    </w:p>
    <w:p w14:paraId="1D586AD1">
      <w:pPr>
        <w:ind w:firstLine="420"/>
        <w:rPr>
          <w:rFonts w:ascii="宋体" w:hAnsi="宋体" w:cs="宋体"/>
          <w:lang w:val="zh-CN"/>
        </w:rPr>
      </w:pPr>
      <w:r>
        <w:rPr>
          <w:rFonts w:hint="eastAsia" w:ascii="宋体" w:hAnsi="宋体" w:cs="宋体"/>
          <w:lang w:val="zh-CN"/>
        </w:rPr>
        <w:t>（3）业绩；</w:t>
      </w:r>
    </w:p>
    <w:p w14:paraId="64068FCB">
      <w:pPr>
        <w:ind w:firstLine="420"/>
        <w:rPr>
          <w:rFonts w:ascii="宋体" w:hAnsi="宋体" w:cs="宋体"/>
          <w:lang w:val="zh-CN"/>
        </w:rPr>
      </w:pPr>
      <w:r>
        <w:rPr>
          <w:rFonts w:hint="eastAsia" w:ascii="宋体" w:hAnsi="宋体" w:cs="宋体"/>
          <w:lang w:val="zh-CN"/>
        </w:rPr>
        <w:t>（4）项目服务团队技术力量（格式自拟）；</w:t>
      </w:r>
    </w:p>
    <w:p w14:paraId="6AC73D9A">
      <w:pPr>
        <w:ind w:firstLine="420"/>
        <w:rPr>
          <w:rFonts w:ascii="宋体" w:hAnsi="宋体" w:cs="宋体"/>
          <w:lang w:val="zh-CN"/>
        </w:rPr>
      </w:pPr>
      <w:r>
        <w:rPr>
          <w:rFonts w:hint="eastAsia" w:ascii="宋体" w:hAnsi="宋体" w:cs="宋体"/>
          <w:lang w:val="zh-CN"/>
        </w:rPr>
        <w:t>（5）综合实力（格式自拟）；</w:t>
      </w:r>
    </w:p>
    <w:p w14:paraId="78933B7F">
      <w:pPr>
        <w:ind w:firstLine="420"/>
        <w:rPr>
          <w:rFonts w:ascii="宋体" w:hAnsi="宋体" w:cs="宋体"/>
          <w:lang w:val="zh-CN"/>
        </w:rPr>
      </w:pPr>
      <w:r>
        <w:rPr>
          <w:rFonts w:hint="eastAsia" w:ascii="宋体" w:hAnsi="宋体" w:cs="宋体"/>
          <w:lang w:val="zh-CN"/>
        </w:rPr>
        <w:t>（6）技术指标响应程度（格式自拟）；</w:t>
      </w:r>
    </w:p>
    <w:p w14:paraId="435E6F66">
      <w:pPr>
        <w:ind w:firstLine="420"/>
        <w:rPr>
          <w:rFonts w:ascii="宋体" w:hAnsi="宋体" w:cs="宋体"/>
          <w:lang w:val="zh-CN"/>
        </w:rPr>
      </w:pPr>
      <w:r>
        <w:rPr>
          <w:rFonts w:hint="eastAsia" w:ascii="宋体" w:hAnsi="宋体" w:cs="宋体"/>
          <w:lang w:val="zh-CN"/>
        </w:rPr>
        <w:t>（7）</w:t>
      </w:r>
      <w:r>
        <w:rPr>
          <w:rFonts w:hint="eastAsia" w:ascii="宋体" w:hAnsi="宋体" w:cs="宋体"/>
        </w:rPr>
        <w:t>投标人资信</w:t>
      </w:r>
      <w:r>
        <w:rPr>
          <w:rFonts w:hint="eastAsia" w:ascii="宋体" w:hAnsi="宋体" w:cs="宋体"/>
          <w:lang w:val="zh-CN"/>
        </w:rPr>
        <w:t>（格式自拟）；</w:t>
      </w:r>
    </w:p>
    <w:p w14:paraId="18E46410">
      <w:pPr>
        <w:ind w:firstLine="420"/>
        <w:rPr>
          <w:rFonts w:ascii="宋体" w:hAnsi="宋体" w:cs="宋体"/>
          <w:lang w:val="zh-CN"/>
        </w:rPr>
      </w:pPr>
      <w:r>
        <w:rPr>
          <w:rFonts w:hint="eastAsia" w:ascii="宋体" w:hAnsi="宋体" w:cs="宋体"/>
          <w:lang w:val="zh-CN"/>
        </w:rPr>
        <w:t>（</w:t>
      </w:r>
      <w:r>
        <w:rPr>
          <w:rFonts w:hint="eastAsia" w:ascii="宋体" w:hAnsi="宋体" w:cs="宋体"/>
        </w:rPr>
        <w:t>8</w:t>
      </w:r>
      <w:r>
        <w:rPr>
          <w:rFonts w:hint="eastAsia" w:ascii="宋体" w:hAnsi="宋体" w:cs="宋体"/>
          <w:lang w:val="zh-CN"/>
        </w:rPr>
        <w:t>）</w:t>
      </w:r>
      <w:r>
        <w:rPr>
          <w:rFonts w:hint="eastAsia" w:ascii="宋体" w:hAnsi="宋体" w:cs="宋体"/>
        </w:rPr>
        <w:t>服务方案</w:t>
      </w:r>
      <w:r>
        <w:rPr>
          <w:rFonts w:hint="eastAsia" w:ascii="宋体" w:hAnsi="宋体" w:cs="宋体"/>
          <w:lang w:val="zh-CN"/>
        </w:rPr>
        <w:t>（格式自拟）；</w:t>
      </w:r>
    </w:p>
    <w:p w14:paraId="0CDF82A5">
      <w:pPr>
        <w:ind w:firstLine="420"/>
        <w:rPr>
          <w:rFonts w:ascii="宋体" w:hAnsi="宋体" w:cs="宋体"/>
          <w:lang w:val="zh-CN"/>
        </w:rPr>
      </w:pPr>
      <w:r>
        <w:rPr>
          <w:rFonts w:hint="eastAsia" w:ascii="宋体" w:hAnsi="宋体" w:cs="宋体"/>
          <w:lang w:val="zh-CN"/>
        </w:rPr>
        <w:t>（</w:t>
      </w:r>
      <w:r>
        <w:rPr>
          <w:rFonts w:hint="eastAsia" w:ascii="宋体" w:hAnsi="宋体" w:cs="宋体"/>
        </w:rPr>
        <w:t>9</w:t>
      </w:r>
      <w:r>
        <w:rPr>
          <w:rFonts w:hint="eastAsia" w:ascii="宋体" w:hAnsi="宋体" w:cs="宋体"/>
          <w:lang w:val="zh-CN"/>
        </w:rPr>
        <w:t>）</w:t>
      </w:r>
      <w:r>
        <w:rPr>
          <w:rFonts w:hint="eastAsia" w:ascii="宋体" w:hAnsi="宋体" w:cs="宋体"/>
        </w:rPr>
        <w:t>应急预案（</w:t>
      </w:r>
      <w:r>
        <w:rPr>
          <w:rFonts w:hint="eastAsia" w:ascii="宋体" w:hAnsi="宋体" w:cs="宋体"/>
          <w:lang w:val="zh-CN"/>
        </w:rPr>
        <w:t>格式自拟）；</w:t>
      </w:r>
    </w:p>
    <w:p w14:paraId="75A3BCB2">
      <w:pPr>
        <w:ind w:firstLine="420"/>
        <w:rPr>
          <w:rFonts w:ascii="宋体" w:hAnsi="宋体" w:cs="宋体"/>
          <w:lang w:val="zh-CN"/>
        </w:rPr>
      </w:pPr>
      <w:r>
        <w:rPr>
          <w:rFonts w:hint="eastAsia" w:ascii="宋体" w:hAnsi="宋体" w:cs="宋体"/>
          <w:lang w:val="zh-CN"/>
        </w:rPr>
        <w:t>（</w:t>
      </w:r>
      <w:r>
        <w:rPr>
          <w:rFonts w:hint="eastAsia" w:ascii="宋体" w:hAnsi="宋体" w:cs="宋体"/>
        </w:rPr>
        <w:t>10</w:t>
      </w:r>
      <w:r>
        <w:rPr>
          <w:rFonts w:hint="eastAsia" w:ascii="宋体" w:hAnsi="宋体" w:cs="宋体"/>
          <w:lang w:val="zh-CN"/>
        </w:rPr>
        <w:t>）商务技术标评审所涉及的其他资料（若有，格式自拟）；</w:t>
      </w:r>
    </w:p>
    <w:p w14:paraId="258AE0D1">
      <w:pPr>
        <w:ind w:firstLine="420"/>
        <w:rPr>
          <w:rFonts w:ascii="宋体" w:hAnsi="宋体" w:cs="宋体"/>
          <w:lang w:val="zh-CN"/>
        </w:rPr>
      </w:pPr>
      <w:r>
        <w:rPr>
          <w:rFonts w:hint="eastAsia" w:ascii="宋体" w:hAnsi="宋体" w:cs="宋体"/>
          <w:lang w:val="zh-CN"/>
        </w:rPr>
        <w:t>（</w:t>
      </w:r>
      <w:r>
        <w:rPr>
          <w:rFonts w:hint="eastAsia" w:ascii="宋体" w:hAnsi="宋体" w:cs="宋体"/>
        </w:rPr>
        <w:t>11</w:t>
      </w:r>
      <w:r>
        <w:rPr>
          <w:rFonts w:hint="eastAsia" w:ascii="宋体" w:hAnsi="宋体" w:cs="宋体"/>
          <w:lang w:val="zh-CN"/>
        </w:rPr>
        <w:t>）投标人需要特别说明的其他文件（若有，格式自拟）；</w:t>
      </w:r>
    </w:p>
    <w:p w14:paraId="5F997369">
      <w:pPr>
        <w:ind w:firstLine="420"/>
        <w:rPr>
          <w:rFonts w:ascii="宋体" w:hAnsi="宋体" w:cs="宋体"/>
          <w:lang w:val="zh-CN"/>
        </w:rPr>
      </w:pPr>
      <w:r>
        <w:rPr>
          <w:rFonts w:hint="eastAsia" w:ascii="宋体" w:hAnsi="宋体" w:cs="宋体"/>
          <w:lang w:val="zh-CN"/>
        </w:rPr>
        <w:t>（</w:t>
      </w:r>
      <w:r>
        <w:rPr>
          <w:rFonts w:ascii="宋体" w:hAnsi="宋体" w:cs="宋体"/>
          <w:lang w:val="zh-CN"/>
        </w:rPr>
        <w:t>12</w:t>
      </w:r>
      <w:r>
        <w:rPr>
          <w:rFonts w:hint="eastAsia" w:ascii="宋体" w:hAnsi="宋体" w:cs="宋体"/>
          <w:lang w:val="zh-CN"/>
        </w:rPr>
        <w:t>）原厂商服务授权函（必须提供，格式自拟，加盖原厂商公章）。</w:t>
      </w:r>
    </w:p>
    <w:p w14:paraId="5BDF77FB">
      <w:pPr>
        <w:ind w:firstLine="420"/>
        <w:rPr>
          <w:rFonts w:ascii="宋体" w:hAnsi="宋体" w:cs="宋体"/>
          <w:lang w:val="zh-CN"/>
        </w:rPr>
      </w:pPr>
      <w:r>
        <w:rPr>
          <w:rFonts w:hint="eastAsia" w:ascii="宋体" w:hAnsi="宋体" w:cs="宋体"/>
          <w:lang w:val="zh-CN"/>
        </w:rPr>
        <w:t>第三部分：价格标</w:t>
      </w:r>
    </w:p>
    <w:p w14:paraId="270AD205">
      <w:pPr>
        <w:ind w:firstLine="420"/>
        <w:rPr>
          <w:rFonts w:ascii="宋体" w:hAnsi="宋体" w:cs="宋体"/>
          <w:lang w:val="zh-CN"/>
        </w:rPr>
      </w:pPr>
      <w:r>
        <w:rPr>
          <w:rFonts w:hint="eastAsia" w:ascii="宋体" w:hAnsi="宋体" w:cs="宋体"/>
          <w:lang w:val="zh-CN"/>
        </w:rPr>
        <w:t>（1）投标函（格式见附件）；</w:t>
      </w:r>
    </w:p>
    <w:p w14:paraId="6527CAA1">
      <w:pPr>
        <w:ind w:firstLine="420"/>
        <w:rPr>
          <w:rFonts w:ascii="宋体" w:hAnsi="宋体" w:cs="宋体"/>
          <w:lang w:val="zh-CN"/>
        </w:rPr>
      </w:pPr>
      <w:r>
        <w:rPr>
          <w:rFonts w:hint="eastAsia" w:ascii="宋体" w:hAnsi="宋体" w:cs="宋体"/>
          <w:lang w:val="zh-CN"/>
        </w:rPr>
        <w:t>（2）报价表（格式见附件）；</w:t>
      </w:r>
    </w:p>
    <w:p w14:paraId="429560E6">
      <w:pPr>
        <w:ind w:firstLine="420"/>
        <w:rPr>
          <w:rFonts w:ascii="宋体" w:hAnsi="宋体" w:cs="宋体"/>
          <w:lang w:val="zh-CN"/>
        </w:rPr>
      </w:pPr>
      <w:r>
        <w:rPr>
          <w:rFonts w:hint="eastAsia" w:ascii="宋体" w:hAnsi="宋体" w:cs="宋体"/>
          <w:lang w:val="zh-CN"/>
        </w:rPr>
        <w:t>（</w:t>
      </w:r>
      <w:r>
        <w:rPr>
          <w:rFonts w:hint="eastAsia" w:ascii="宋体" w:hAnsi="宋体" w:cs="宋体"/>
        </w:rPr>
        <w:t>3</w:t>
      </w:r>
      <w:r>
        <w:rPr>
          <w:rFonts w:hint="eastAsia" w:ascii="宋体" w:hAnsi="宋体" w:cs="宋体"/>
          <w:lang w:val="zh-CN"/>
        </w:rPr>
        <w:t>）投标人针对报价需要说明的其他文件和说明（格式自拟）；</w:t>
      </w:r>
    </w:p>
    <w:p w14:paraId="77B32C4C">
      <w:pPr>
        <w:adjustRightInd w:val="0"/>
        <w:snapToGrid w:val="0"/>
        <w:ind w:firstLine="420"/>
        <w:rPr>
          <w:rFonts w:ascii="宋体" w:hAnsi="宋体" w:cs="宋体"/>
          <w:szCs w:val="21"/>
        </w:rPr>
      </w:pPr>
      <w:r>
        <w:rPr>
          <w:rFonts w:hint="eastAsia" w:ascii="宋体" w:hAnsi="宋体" w:cs="宋体"/>
          <w:szCs w:val="21"/>
          <w:lang w:val="zh-CN"/>
        </w:rPr>
        <w:t>注：以上投标资料所要求为扫描件，均须加盖公章。中标后招标人</w:t>
      </w:r>
      <w:r>
        <w:rPr>
          <w:rFonts w:hint="eastAsia" w:ascii="宋体" w:hAnsi="宋体" w:cs="宋体"/>
          <w:szCs w:val="21"/>
        </w:rPr>
        <w:t>有权</w:t>
      </w:r>
      <w:r>
        <w:rPr>
          <w:rFonts w:hint="eastAsia" w:ascii="宋体" w:hAnsi="宋体" w:cs="宋体"/>
          <w:szCs w:val="21"/>
          <w:lang w:val="zh-CN"/>
        </w:rPr>
        <w:t>对中标单位相关资料进行原件核实，若有虚假，则取消中标资格，并追究相应责任。</w:t>
      </w:r>
    </w:p>
    <w:p w14:paraId="2FB74A29">
      <w:pPr>
        <w:pStyle w:val="4"/>
        <w:adjustRightInd w:val="0"/>
        <w:snapToGrid w:val="0"/>
        <w:ind w:firstLine="420"/>
        <w:rPr>
          <w:rFonts w:ascii="宋体" w:hAnsi="宋体" w:cs="宋体"/>
          <w:szCs w:val="21"/>
        </w:rPr>
      </w:pPr>
      <w:r>
        <w:rPr>
          <w:rFonts w:hint="eastAsia" w:ascii="宋体" w:hAnsi="宋体" w:cs="宋体"/>
          <w:szCs w:val="21"/>
        </w:rPr>
        <w:t>（</w:t>
      </w:r>
      <w:bookmarkStart w:id="20" w:name="_Toc14400"/>
      <w:r>
        <w:rPr>
          <w:rFonts w:hint="eastAsia" w:ascii="宋体" w:hAnsi="宋体" w:cs="宋体"/>
          <w:szCs w:val="21"/>
        </w:rPr>
        <w:t>二）投标文件的语言及计量</w:t>
      </w:r>
    </w:p>
    <w:bookmarkEnd w:id="20"/>
    <w:p w14:paraId="25A4C5C3">
      <w:pPr>
        <w:adjustRightInd w:val="0"/>
        <w:snapToGrid w:val="0"/>
        <w:ind w:firstLine="420"/>
        <w:rPr>
          <w:rFonts w:ascii="宋体" w:hAnsi="宋体" w:cs="宋体"/>
          <w:szCs w:val="21"/>
        </w:rPr>
      </w:pPr>
      <w:r>
        <w:rPr>
          <w:rFonts w:hint="eastAsia" w:ascii="宋体" w:hAnsi="宋体" w:cs="宋体"/>
          <w:szCs w:val="21"/>
        </w:rPr>
        <w:t>★1. 投标文件以及投标人与招标人就有关投标事宜的所有来往函电，均应以中文汉语书写。除签名、盖章、专用名称等特殊情形外，以中文汉语以外的文字表述的投标文件视同未提供。</w:t>
      </w:r>
    </w:p>
    <w:p w14:paraId="3D438C87">
      <w:pPr>
        <w:adjustRightInd w:val="0"/>
        <w:snapToGrid w:val="0"/>
        <w:ind w:firstLine="420"/>
        <w:rPr>
          <w:rFonts w:ascii="宋体" w:hAnsi="宋体" w:cs="宋体"/>
          <w:szCs w:val="21"/>
        </w:rPr>
      </w:pPr>
      <w:r>
        <w:rPr>
          <w:rFonts w:hint="eastAsia" w:ascii="宋体" w:hAnsi="宋体" w:cs="宋体"/>
          <w:szCs w:val="21"/>
        </w:rPr>
        <w:t>★2. 投标计量单位，招标文件已有明确规定的，使用招标文件规定的计量单位；招标文件没有规定的，应采用中华人民共和国法定计量单位（例如货币单位：人民币元），否则视同未响应。</w:t>
      </w:r>
    </w:p>
    <w:p w14:paraId="6372E3D8">
      <w:pPr>
        <w:pStyle w:val="4"/>
        <w:adjustRightInd w:val="0"/>
        <w:snapToGrid w:val="0"/>
        <w:ind w:firstLine="420"/>
        <w:rPr>
          <w:rFonts w:ascii="宋体" w:hAnsi="宋体" w:cs="宋体"/>
          <w:szCs w:val="21"/>
        </w:rPr>
      </w:pPr>
      <w:r>
        <w:rPr>
          <w:rFonts w:hint="eastAsia" w:ascii="宋体" w:hAnsi="宋体" w:cs="宋体"/>
          <w:szCs w:val="21"/>
        </w:rPr>
        <w:t>（</w:t>
      </w:r>
      <w:bookmarkStart w:id="21" w:name="_Toc30109"/>
      <w:r>
        <w:rPr>
          <w:rFonts w:hint="eastAsia" w:ascii="宋体" w:hAnsi="宋体" w:cs="宋体"/>
          <w:szCs w:val="21"/>
        </w:rPr>
        <w:t>三）投标报价</w:t>
      </w:r>
    </w:p>
    <w:bookmarkEnd w:id="21"/>
    <w:p w14:paraId="499BB647">
      <w:pPr>
        <w:adjustRightInd w:val="0"/>
        <w:snapToGrid w:val="0"/>
        <w:ind w:firstLine="420"/>
        <w:rPr>
          <w:rFonts w:ascii="宋体" w:hAnsi="宋体" w:cs="宋体"/>
          <w:szCs w:val="21"/>
        </w:rPr>
      </w:pPr>
      <w:r>
        <w:rPr>
          <w:rFonts w:hint="eastAsia" w:ascii="宋体" w:hAnsi="宋体" w:cs="宋体"/>
          <w:szCs w:val="21"/>
        </w:rPr>
        <w:t>1</w:t>
      </w:r>
      <w:bookmarkStart w:id="22" w:name="_Toc26553"/>
      <w:r>
        <w:rPr>
          <w:rFonts w:hint="eastAsia" w:ascii="宋体" w:hAnsi="宋体" w:cs="宋体"/>
          <w:szCs w:val="21"/>
        </w:rPr>
        <w:t>. 投标报价应按招标文件中相关附表格式填写。</w:t>
      </w:r>
    </w:p>
    <w:bookmarkEnd w:id="22"/>
    <w:p w14:paraId="75AC8F57">
      <w:pPr>
        <w:adjustRightInd w:val="0"/>
        <w:snapToGrid w:val="0"/>
        <w:ind w:firstLine="420"/>
        <w:rPr>
          <w:rFonts w:ascii="宋体" w:hAnsi="宋体" w:cs="宋体"/>
          <w:b/>
          <w:bCs/>
        </w:rPr>
      </w:pPr>
      <w:bookmarkStart w:id="23" w:name="_Toc27262"/>
      <w:r>
        <w:rPr>
          <w:rFonts w:hint="eastAsia" w:ascii="宋体" w:hAnsi="宋体" w:cs="宋体"/>
          <w:b/>
          <w:bCs/>
          <w:szCs w:val="21"/>
        </w:rPr>
        <w:t xml:space="preserve">2. </w:t>
      </w:r>
      <w:bookmarkEnd w:id="23"/>
      <w:r>
        <w:rPr>
          <w:rFonts w:hint="eastAsia" w:ascii="宋体" w:hAnsi="宋体" w:cs="宋体"/>
          <w:b/>
          <w:bCs/>
          <w:szCs w:val="21"/>
        </w:rPr>
        <w:t>本次报价是包含招标文件规定的包括技术服务费、税费、平台交易服务费等全部费用，实行固定费用总包干。投标人应根据上述因素自行考虑含入投标总价。</w:t>
      </w:r>
    </w:p>
    <w:p w14:paraId="7803FCBB">
      <w:pPr>
        <w:adjustRightInd w:val="0"/>
        <w:snapToGrid w:val="0"/>
        <w:ind w:firstLine="420"/>
        <w:rPr>
          <w:rFonts w:ascii="宋体" w:hAnsi="宋体" w:cs="宋体"/>
          <w:szCs w:val="21"/>
        </w:rPr>
      </w:pPr>
      <w:bookmarkStart w:id="24" w:name="_Toc4050"/>
      <w:r>
        <w:rPr>
          <w:rFonts w:hint="eastAsia" w:ascii="宋体" w:hAnsi="宋体" w:cs="宋体"/>
          <w:szCs w:val="21"/>
        </w:rPr>
        <w:t>3. 投标文件只允许有一个投标总价，有选择的或有条件的报价将不予接受。</w:t>
      </w:r>
    </w:p>
    <w:bookmarkEnd w:id="24"/>
    <w:p w14:paraId="4C038326">
      <w:pPr>
        <w:pStyle w:val="4"/>
        <w:adjustRightInd w:val="0"/>
        <w:snapToGrid w:val="0"/>
        <w:ind w:firstLine="420"/>
        <w:rPr>
          <w:rFonts w:ascii="宋体" w:hAnsi="宋体" w:cs="宋体"/>
          <w:szCs w:val="21"/>
        </w:rPr>
      </w:pPr>
      <w:r>
        <w:rPr>
          <w:rFonts w:hint="eastAsia" w:ascii="宋体" w:hAnsi="宋体" w:cs="宋体"/>
          <w:szCs w:val="21"/>
        </w:rPr>
        <w:t>（</w:t>
      </w:r>
      <w:bookmarkStart w:id="25" w:name="_Toc11291"/>
      <w:r>
        <w:rPr>
          <w:rFonts w:hint="eastAsia" w:ascii="宋体" w:hAnsi="宋体" w:cs="宋体"/>
          <w:szCs w:val="21"/>
        </w:rPr>
        <w:t>四）投标文件的有效期</w:t>
      </w:r>
    </w:p>
    <w:bookmarkEnd w:id="25"/>
    <w:p w14:paraId="3DCB3454">
      <w:pPr>
        <w:adjustRightInd w:val="0"/>
        <w:snapToGrid w:val="0"/>
        <w:ind w:firstLine="420"/>
        <w:rPr>
          <w:rFonts w:ascii="宋体" w:hAnsi="宋体" w:cs="宋体"/>
          <w:szCs w:val="21"/>
        </w:rPr>
      </w:pPr>
      <w:r>
        <w:rPr>
          <w:rFonts w:hint="eastAsia" w:ascii="宋体" w:hAnsi="宋体" w:cs="宋体"/>
          <w:szCs w:val="21"/>
        </w:rPr>
        <w:t>★1. 自投标截止日起90天投标文件应保持有效。有效期不足的投标文件将被拒绝。</w:t>
      </w:r>
    </w:p>
    <w:p w14:paraId="37A34718">
      <w:pPr>
        <w:adjustRightInd w:val="0"/>
        <w:snapToGrid w:val="0"/>
        <w:ind w:firstLine="420"/>
        <w:rPr>
          <w:rFonts w:ascii="宋体" w:hAnsi="宋体" w:cs="宋体"/>
          <w:szCs w:val="21"/>
        </w:rPr>
      </w:pPr>
      <w:r>
        <w:rPr>
          <w:rFonts w:hint="eastAsia" w:ascii="宋体" w:hAnsi="宋体" w:cs="宋体"/>
          <w:szCs w:val="21"/>
        </w:rPr>
        <w:t>2. 在特殊情况下，招标人可与投标人协商延长投标书的有效期，这种要求和答复均以书面形式进行。</w:t>
      </w:r>
    </w:p>
    <w:p w14:paraId="0DEB2FA0">
      <w:pPr>
        <w:adjustRightInd w:val="0"/>
        <w:snapToGrid w:val="0"/>
        <w:ind w:firstLine="420"/>
        <w:rPr>
          <w:rFonts w:ascii="宋体" w:hAnsi="宋体" w:cs="宋体"/>
          <w:szCs w:val="21"/>
        </w:rPr>
      </w:pPr>
      <w:r>
        <w:rPr>
          <w:rFonts w:hint="eastAsia" w:ascii="宋体" w:hAnsi="宋体" w:cs="宋体"/>
          <w:szCs w:val="21"/>
        </w:rPr>
        <w:t>3</w:t>
      </w:r>
      <w:bookmarkStart w:id="26" w:name="_Toc13025"/>
      <w:r>
        <w:rPr>
          <w:rFonts w:hint="eastAsia" w:ascii="宋体" w:hAnsi="宋体" w:cs="宋体"/>
          <w:szCs w:val="21"/>
        </w:rPr>
        <w:t>. 投标人可拒绝接受延期要求而不会导致投标保证金被没收。同意延长有效期的投标人需要相应延长投标保证金的有效期，但不能修改投标文件。</w:t>
      </w:r>
    </w:p>
    <w:bookmarkEnd w:id="26"/>
    <w:p w14:paraId="128EC0AE">
      <w:pPr>
        <w:adjustRightInd w:val="0"/>
        <w:snapToGrid w:val="0"/>
        <w:ind w:firstLine="420"/>
        <w:rPr>
          <w:rFonts w:ascii="宋体" w:hAnsi="宋体" w:cs="宋体"/>
          <w:szCs w:val="21"/>
        </w:rPr>
      </w:pPr>
      <w:r>
        <w:rPr>
          <w:rFonts w:hint="eastAsia" w:ascii="宋体" w:hAnsi="宋体" w:cs="宋体"/>
          <w:szCs w:val="21"/>
        </w:rPr>
        <w:t>4</w:t>
      </w:r>
      <w:bookmarkStart w:id="27" w:name="_Toc19039"/>
      <w:r>
        <w:rPr>
          <w:rFonts w:hint="eastAsia" w:ascii="宋体" w:hAnsi="宋体" w:cs="宋体"/>
          <w:szCs w:val="21"/>
        </w:rPr>
        <w:t>. 中标人的投标文件自开标之日起至合同履行完毕为止均应保持有效。</w:t>
      </w:r>
    </w:p>
    <w:bookmarkEnd w:id="27"/>
    <w:p w14:paraId="0982857E">
      <w:pPr>
        <w:pStyle w:val="4"/>
        <w:adjustRightInd w:val="0"/>
        <w:snapToGrid w:val="0"/>
        <w:ind w:firstLine="420"/>
        <w:rPr>
          <w:rFonts w:ascii="宋体" w:hAnsi="宋体" w:cs="宋体"/>
          <w:szCs w:val="21"/>
        </w:rPr>
      </w:pPr>
      <w:r>
        <w:rPr>
          <w:rFonts w:hint="eastAsia" w:ascii="宋体" w:hAnsi="宋体" w:cs="宋体"/>
          <w:szCs w:val="21"/>
        </w:rPr>
        <w:t>（</w:t>
      </w:r>
      <w:bookmarkStart w:id="28" w:name="_Toc1123"/>
      <w:r>
        <w:rPr>
          <w:rFonts w:hint="eastAsia" w:ascii="宋体" w:hAnsi="宋体" w:cs="宋体"/>
          <w:szCs w:val="21"/>
        </w:rPr>
        <w:t>五）投标保证金</w:t>
      </w:r>
    </w:p>
    <w:bookmarkEnd w:id="28"/>
    <w:p w14:paraId="6F47E1AD">
      <w:pPr>
        <w:adjustRightInd w:val="0"/>
        <w:snapToGrid w:val="0"/>
        <w:ind w:firstLine="420"/>
        <w:rPr>
          <w:rFonts w:ascii="宋体" w:hAnsi="宋体" w:cs="宋体"/>
          <w:szCs w:val="21"/>
        </w:rPr>
      </w:pPr>
      <w:r>
        <w:rPr>
          <w:rFonts w:hint="eastAsia" w:ascii="宋体" w:hAnsi="宋体" w:cs="宋体"/>
          <w:szCs w:val="21"/>
        </w:rPr>
        <w:t>★1. 投标人须按规定提交投标保证金。否则，其投标将被拒绝。</w:t>
      </w:r>
    </w:p>
    <w:p w14:paraId="33A99ED0">
      <w:pPr>
        <w:adjustRightInd w:val="0"/>
        <w:snapToGrid w:val="0"/>
        <w:ind w:firstLine="420"/>
        <w:rPr>
          <w:rFonts w:ascii="宋体" w:hAnsi="宋体" w:cs="宋体"/>
          <w:szCs w:val="21"/>
        </w:rPr>
      </w:pPr>
      <w:r>
        <w:rPr>
          <w:rFonts w:hint="eastAsia" w:ascii="宋体" w:hAnsi="宋体" w:cs="宋体"/>
          <w:szCs w:val="21"/>
        </w:rPr>
        <w:t>2. 保证金形式：银行转账。</w:t>
      </w:r>
    </w:p>
    <w:p w14:paraId="2C0A7E5B">
      <w:pPr>
        <w:adjustRightInd w:val="0"/>
        <w:snapToGrid w:val="0"/>
        <w:ind w:firstLine="420"/>
        <w:rPr>
          <w:rFonts w:ascii="宋体" w:hAnsi="宋体" w:cs="宋体"/>
          <w:szCs w:val="21"/>
        </w:rPr>
      </w:pPr>
      <w:r>
        <w:rPr>
          <w:rFonts w:hint="eastAsia" w:ascii="宋体" w:hAnsi="宋体" w:cs="宋体"/>
          <w:szCs w:val="21"/>
        </w:rPr>
        <w:t>3. 中标人的投标保证金最迟在签署合同后5日内无息退还。未中标人的投标保证金将在中标通知书发出后5日内无息退还。</w:t>
      </w:r>
    </w:p>
    <w:p w14:paraId="299E2155">
      <w:pPr>
        <w:adjustRightInd w:val="0"/>
        <w:snapToGrid w:val="0"/>
        <w:ind w:firstLine="420"/>
        <w:rPr>
          <w:rFonts w:ascii="宋体" w:hAnsi="宋体" w:cs="宋体"/>
          <w:szCs w:val="21"/>
        </w:rPr>
      </w:pPr>
      <w:r>
        <w:rPr>
          <w:rFonts w:hint="eastAsia" w:ascii="宋体" w:hAnsi="宋体" w:cs="宋体"/>
          <w:szCs w:val="21"/>
        </w:rPr>
        <w:t>4. 投标人有下列情形之一的，投标保证金将不予退还：</w:t>
      </w:r>
    </w:p>
    <w:p w14:paraId="32717D2A">
      <w:pPr>
        <w:adjustRightInd w:val="0"/>
        <w:snapToGrid w:val="0"/>
        <w:ind w:firstLine="420"/>
        <w:rPr>
          <w:rFonts w:ascii="宋体" w:hAnsi="宋体" w:cs="宋体"/>
          <w:szCs w:val="21"/>
        </w:rPr>
      </w:pPr>
      <w:r>
        <w:rPr>
          <w:rFonts w:hint="eastAsia" w:ascii="宋体" w:hAnsi="宋体" w:cs="宋体"/>
          <w:szCs w:val="21"/>
        </w:rPr>
        <w:t>（1）投标人在投标有效期内撤回投标文件的；</w:t>
      </w:r>
    </w:p>
    <w:p w14:paraId="46DB9271">
      <w:pPr>
        <w:adjustRightInd w:val="0"/>
        <w:snapToGrid w:val="0"/>
        <w:ind w:firstLine="420"/>
        <w:rPr>
          <w:rFonts w:ascii="宋体" w:hAnsi="宋体" w:cs="宋体"/>
          <w:szCs w:val="21"/>
        </w:rPr>
      </w:pPr>
      <w:r>
        <w:rPr>
          <w:rFonts w:hint="eastAsia" w:ascii="宋体" w:hAnsi="宋体" w:cs="宋体"/>
          <w:szCs w:val="21"/>
        </w:rPr>
        <w:t>（2）在提交投标文件截止时间后主动对投标文件提出实质性修改的；</w:t>
      </w:r>
    </w:p>
    <w:p w14:paraId="708DDF40">
      <w:pPr>
        <w:adjustRightInd w:val="0"/>
        <w:snapToGrid w:val="0"/>
        <w:ind w:firstLine="420"/>
        <w:rPr>
          <w:rFonts w:ascii="宋体" w:hAnsi="宋体" w:cs="宋体"/>
          <w:szCs w:val="21"/>
        </w:rPr>
      </w:pPr>
      <w:r>
        <w:rPr>
          <w:rFonts w:hint="eastAsia" w:ascii="宋体" w:hAnsi="宋体" w:cs="宋体"/>
          <w:szCs w:val="21"/>
        </w:rPr>
        <w:t>（3）投标人在投标过程中存在串通投标、弄虚作假、提供虚假材料等行为的；</w:t>
      </w:r>
    </w:p>
    <w:p w14:paraId="0DBA912A">
      <w:pPr>
        <w:adjustRightInd w:val="0"/>
        <w:snapToGrid w:val="0"/>
        <w:ind w:firstLine="420"/>
        <w:rPr>
          <w:rFonts w:ascii="宋体" w:hAnsi="宋体" w:cs="宋体"/>
          <w:szCs w:val="21"/>
        </w:rPr>
      </w:pPr>
      <w:r>
        <w:rPr>
          <w:rFonts w:hint="eastAsia" w:ascii="宋体" w:hAnsi="宋体" w:cs="宋体"/>
          <w:szCs w:val="21"/>
        </w:rPr>
        <w:t>（4）中标人无正当理由不与招标人签订合同的；</w:t>
      </w:r>
    </w:p>
    <w:p w14:paraId="495FB5EC">
      <w:pPr>
        <w:adjustRightInd w:val="0"/>
        <w:snapToGrid w:val="0"/>
        <w:ind w:firstLine="420"/>
        <w:rPr>
          <w:rFonts w:ascii="宋体" w:hAnsi="宋体" w:cs="宋体"/>
          <w:szCs w:val="21"/>
        </w:rPr>
      </w:pPr>
      <w:r>
        <w:rPr>
          <w:rFonts w:hint="eastAsia" w:ascii="宋体" w:hAnsi="宋体" w:cs="宋体"/>
          <w:szCs w:val="21"/>
        </w:rPr>
        <w:t>（5）将中标项目转让给他人或者在投标文件中未说明且未经招标人同意，将中标项目分包给他人的；</w:t>
      </w:r>
    </w:p>
    <w:p w14:paraId="77D30B61">
      <w:pPr>
        <w:adjustRightInd w:val="0"/>
        <w:snapToGrid w:val="0"/>
        <w:ind w:firstLine="420"/>
        <w:rPr>
          <w:rFonts w:ascii="宋体" w:hAnsi="宋体" w:cs="宋体"/>
          <w:szCs w:val="21"/>
        </w:rPr>
      </w:pPr>
      <w:r>
        <w:rPr>
          <w:rFonts w:hint="eastAsia" w:ascii="宋体" w:hAnsi="宋体" w:cs="宋体"/>
          <w:szCs w:val="21"/>
        </w:rPr>
        <w:t>（6）拒绝履行合同义务的；</w:t>
      </w:r>
    </w:p>
    <w:p w14:paraId="7668709C">
      <w:pPr>
        <w:adjustRightInd w:val="0"/>
        <w:snapToGrid w:val="0"/>
        <w:ind w:firstLine="420"/>
        <w:rPr>
          <w:rFonts w:ascii="宋体" w:hAnsi="宋体" w:cs="宋体"/>
          <w:szCs w:val="21"/>
        </w:rPr>
      </w:pPr>
      <w:r>
        <w:rPr>
          <w:rFonts w:hint="eastAsia" w:ascii="宋体" w:hAnsi="宋体" w:cs="宋体"/>
          <w:szCs w:val="21"/>
        </w:rPr>
        <w:t>（7）其他严重扰乱招投标程序的。</w:t>
      </w:r>
    </w:p>
    <w:p w14:paraId="1FB511ED">
      <w:pPr>
        <w:pStyle w:val="4"/>
        <w:adjustRightInd w:val="0"/>
        <w:snapToGrid w:val="0"/>
        <w:ind w:firstLine="420"/>
        <w:rPr>
          <w:rFonts w:ascii="宋体" w:hAnsi="宋体" w:cs="宋体"/>
          <w:szCs w:val="21"/>
        </w:rPr>
      </w:pPr>
      <w:r>
        <w:rPr>
          <w:rFonts w:hint="eastAsia" w:ascii="宋体" w:hAnsi="宋体" w:cs="宋体"/>
          <w:szCs w:val="21"/>
        </w:rPr>
        <w:t>（</w:t>
      </w:r>
      <w:bookmarkStart w:id="29" w:name="_Toc2315"/>
      <w:r>
        <w:rPr>
          <w:rFonts w:hint="eastAsia" w:ascii="宋体" w:hAnsi="宋体" w:cs="宋体"/>
          <w:szCs w:val="21"/>
        </w:rPr>
        <w:t>六）投标文件的签署</w:t>
      </w:r>
    </w:p>
    <w:bookmarkEnd w:id="29"/>
    <w:p w14:paraId="007D7151">
      <w:pPr>
        <w:adjustRightInd w:val="0"/>
        <w:snapToGrid w:val="0"/>
        <w:ind w:firstLine="420"/>
        <w:rPr>
          <w:rFonts w:ascii="宋体" w:hAnsi="宋体" w:cs="宋体"/>
          <w:szCs w:val="21"/>
        </w:rPr>
      </w:pPr>
      <w:r>
        <w:rPr>
          <w:rFonts w:hint="eastAsia" w:ascii="宋体" w:hAnsi="宋体" w:cs="宋体"/>
          <w:szCs w:val="21"/>
        </w:rPr>
        <w:t>1. 投标人应按本招标文件规定的格式和顺序编制投标文件并标注页码，投标文件内容不完整、编排及上传混乱导致投标文件被误读、漏读或者查找不到相关内容的，是投标人的责任。</w:t>
      </w:r>
    </w:p>
    <w:p w14:paraId="6770D716">
      <w:pPr>
        <w:adjustRightInd w:val="0"/>
        <w:snapToGrid w:val="0"/>
        <w:ind w:firstLine="420"/>
        <w:rPr>
          <w:rFonts w:ascii="宋体" w:hAnsi="宋体" w:cs="宋体"/>
          <w:szCs w:val="21"/>
        </w:rPr>
      </w:pPr>
      <w:r>
        <w:rPr>
          <w:rFonts w:hint="eastAsia" w:ascii="宋体" w:hAnsi="宋体" w:cs="宋体"/>
          <w:szCs w:val="21"/>
        </w:rPr>
        <w:t>2. 投标人根据招标文件要求分别提供价格标、商务技术标、资审文件。</w:t>
      </w:r>
    </w:p>
    <w:p w14:paraId="6EF85CB4">
      <w:pPr>
        <w:adjustRightInd w:val="0"/>
        <w:snapToGrid w:val="0"/>
        <w:ind w:firstLine="420"/>
        <w:rPr>
          <w:rFonts w:ascii="宋体" w:hAnsi="宋体" w:cs="宋体"/>
          <w:szCs w:val="21"/>
        </w:rPr>
      </w:pPr>
      <w:r>
        <w:rPr>
          <w:rFonts w:hint="eastAsia" w:ascii="宋体" w:hAnsi="宋体" w:cs="宋体"/>
          <w:szCs w:val="21"/>
        </w:rPr>
        <w:t>★3. 法定代表人授权委托书必须由法定代表人签章或盖法人章、被授权人签章并加盖单位公章。投标文件及投标报价表必须由法定代表人或被授权人签章并加盖单位公章，投标人应写全称。</w:t>
      </w:r>
    </w:p>
    <w:p w14:paraId="49095868">
      <w:pPr>
        <w:adjustRightInd w:val="0"/>
        <w:snapToGrid w:val="0"/>
        <w:ind w:firstLine="420"/>
        <w:rPr>
          <w:rFonts w:ascii="宋体" w:hAnsi="宋体" w:cs="宋体"/>
          <w:szCs w:val="21"/>
        </w:rPr>
      </w:pPr>
      <w:r>
        <w:rPr>
          <w:rFonts w:hint="eastAsia" w:ascii="宋体" w:hAnsi="宋体" w:cs="宋体"/>
          <w:szCs w:val="21"/>
        </w:rPr>
        <w:t>4. 投标文件不得涂改，若有修改错漏处，须加盖单位公章或者法定代表人或授权委托人签字或盖章。投标文件因字迹潦草或表达不清所引起的后果由投标人负责。</w:t>
      </w:r>
    </w:p>
    <w:p w14:paraId="069160BB">
      <w:pPr>
        <w:pStyle w:val="4"/>
        <w:adjustRightInd w:val="0"/>
        <w:snapToGrid w:val="0"/>
        <w:ind w:firstLine="420"/>
        <w:rPr>
          <w:rFonts w:ascii="宋体" w:hAnsi="宋体" w:cs="宋体"/>
          <w:szCs w:val="21"/>
        </w:rPr>
      </w:pPr>
      <w:r>
        <w:rPr>
          <w:rFonts w:hint="eastAsia" w:ascii="宋体" w:hAnsi="宋体" w:cs="宋体"/>
          <w:szCs w:val="21"/>
        </w:rPr>
        <w:t>（七）投标文件的递交、修改和撤回</w:t>
      </w:r>
    </w:p>
    <w:p w14:paraId="12389C56">
      <w:pPr>
        <w:adjustRightInd w:val="0"/>
        <w:snapToGrid w:val="0"/>
        <w:ind w:firstLine="420"/>
        <w:rPr>
          <w:rFonts w:ascii="宋体" w:hAnsi="宋体" w:cs="宋体"/>
          <w:szCs w:val="21"/>
        </w:rPr>
      </w:pPr>
      <w:r>
        <w:rPr>
          <w:rFonts w:hint="eastAsia" w:ascii="宋体" w:hAnsi="宋体" w:cs="宋体"/>
          <w:szCs w:val="21"/>
        </w:rPr>
        <w:t>1. 投标文件需在投标文件递交的截止时间前递交。</w:t>
      </w:r>
    </w:p>
    <w:p w14:paraId="20D23DC6">
      <w:pPr>
        <w:adjustRightInd w:val="0"/>
        <w:snapToGrid w:val="0"/>
        <w:ind w:firstLine="420"/>
        <w:rPr>
          <w:rFonts w:ascii="宋体" w:hAnsi="宋体" w:cs="宋体"/>
          <w:szCs w:val="21"/>
        </w:rPr>
      </w:pPr>
      <w:r>
        <w:rPr>
          <w:rFonts w:hint="eastAsia" w:ascii="宋体" w:hAnsi="宋体" w:cs="宋体"/>
          <w:szCs w:val="21"/>
        </w:rPr>
        <w:t>2. 投标人在投标截止时间之前，可以对已提交的投标文件进行修改或撤回；投标截止时间后，投标人不得撤回、修改投标文件。</w:t>
      </w:r>
    </w:p>
    <w:p w14:paraId="3C98A70D">
      <w:pPr>
        <w:pStyle w:val="4"/>
        <w:adjustRightInd w:val="0"/>
        <w:snapToGrid w:val="0"/>
        <w:ind w:firstLine="420"/>
        <w:rPr>
          <w:rFonts w:ascii="宋体" w:hAnsi="宋体" w:cs="宋体"/>
          <w:szCs w:val="21"/>
        </w:rPr>
      </w:pPr>
      <w:r>
        <w:rPr>
          <w:rFonts w:hint="eastAsia" w:ascii="宋体" w:hAnsi="宋体" w:cs="宋体"/>
          <w:szCs w:val="21"/>
        </w:rPr>
        <w:t>（八）投标无效的情形</w:t>
      </w:r>
    </w:p>
    <w:p w14:paraId="474D7A8F">
      <w:pPr>
        <w:adjustRightInd w:val="0"/>
        <w:ind w:firstLine="420"/>
        <w:rPr>
          <w:rFonts w:ascii="宋体" w:hAnsi="宋体" w:cs="宋体"/>
          <w:b/>
          <w:bCs/>
          <w:szCs w:val="21"/>
        </w:rPr>
      </w:pPr>
      <w:r>
        <w:rPr>
          <w:rFonts w:hint="eastAsia" w:ascii="宋体" w:hAnsi="宋体" w:cs="宋体"/>
          <w:szCs w:val="21"/>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14:paraId="02639BD1">
      <w:pPr>
        <w:adjustRightInd w:val="0"/>
        <w:ind w:firstLine="420"/>
        <w:rPr>
          <w:rFonts w:ascii="宋体" w:hAnsi="宋体" w:cs="宋体"/>
          <w:b/>
          <w:bCs/>
          <w:szCs w:val="21"/>
        </w:rPr>
      </w:pPr>
      <w:r>
        <w:rPr>
          <w:rFonts w:hint="eastAsia" w:ascii="宋体" w:hAnsi="宋体" w:cs="宋体"/>
          <w:b/>
          <w:bCs/>
          <w:szCs w:val="21"/>
        </w:rPr>
        <w:t>1.在资审文件和商务技术标评审时，如发现下列情形之一的，投标文件将被视为无效:</w:t>
      </w:r>
    </w:p>
    <w:p w14:paraId="425D4890">
      <w:pPr>
        <w:adjustRightInd w:val="0"/>
        <w:ind w:firstLine="420"/>
        <w:rPr>
          <w:rFonts w:ascii="宋体" w:hAnsi="宋体" w:cs="宋体"/>
          <w:b/>
          <w:bCs/>
          <w:szCs w:val="21"/>
        </w:rPr>
      </w:pPr>
      <w:r>
        <w:rPr>
          <w:rFonts w:hint="eastAsia" w:ascii="宋体" w:hAnsi="宋体" w:cs="宋体"/>
          <w:b/>
          <w:bCs/>
          <w:szCs w:val="21"/>
        </w:rPr>
        <w:t>(1)投标人的资格条件不符合招标文件要求的。</w:t>
      </w:r>
    </w:p>
    <w:p w14:paraId="0FB59987">
      <w:pPr>
        <w:adjustRightInd w:val="0"/>
        <w:ind w:firstLine="420"/>
        <w:rPr>
          <w:rFonts w:ascii="宋体" w:hAnsi="宋体" w:cs="宋体"/>
          <w:b/>
          <w:bCs/>
          <w:szCs w:val="21"/>
        </w:rPr>
      </w:pPr>
      <w:r>
        <w:rPr>
          <w:rFonts w:hint="eastAsia" w:ascii="宋体" w:hAnsi="宋体" w:cs="宋体"/>
          <w:b/>
          <w:bCs/>
          <w:szCs w:val="21"/>
        </w:rPr>
        <w:t>(2)投标人未提交投标保证金或保证金金额不足，投标保证金形式不符合招标文件要求的。</w:t>
      </w:r>
    </w:p>
    <w:p w14:paraId="44CF9906">
      <w:pPr>
        <w:adjustRightInd w:val="0"/>
        <w:ind w:firstLine="420"/>
        <w:rPr>
          <w:rFonts w:ascii="宋体" w:hAnsi="宋体" w:cs="宋体"/>
          <w:b/>
          <w:bCs/>
          <w:szCs w:val="21"/>
        </w:rPr>
      </w:pPr>
      <w:r>
        <w:rPr>
          <w:rFonts w:hint="eastAsia" w:ascii="宋体" w:hAnsi="宋体" w:cs="宋体"/>
          <w:b/>
          <w:bCs/>
          <w:szCs w:val="21"/>
        </w:rPr>
        <w:t>(3)投标交件未按招标文件要求签字盖章的。</w:t>
      </w:r>
    </w:p>
    <w:p w14:paraId="6B2E51DF">
      <w:pPr>
        <w:adjustRightInd w:val="0"/>
        <w:ind w:firstLine="420"/>
        <w:rPr>
          <w:rFonts w:ascii="宋体" w:hAnsi="宋体" w:cs="宋体"/>
          <w:b/>
          <w:bCs/>
          <w:szCs w:val="21"/>
        </w:rPr>
      </w:pPr>
      <w:r>
        <w:rPr>
          <w:rFonts w:hint="eastAsia" w:ascii="宋体" w:hAnsi="宋体" w:cs="宋体"/>
          <w:b/>
          <w:bCs/>
          <w:szCs w:val="21"/>
        </w:rPr>
        <w:t>(4)投标有效期不足的。</w:t>
      </w:r>
    </w:p>
    <w:p w14:paraId="6B07B7EB">
      <w:pPr>
        <w:adjustRightInd w:val="0"/>
        <w:ind w:firstLine="420"/>
        <w:rPr>
          <w:rFonts w:ascii="宋体" w:hAnsi="宋体" w:cs="宋体"/>
          <w:b/>
          <w:bCs/>
          <w:szCs w:val="21"/>
        </w:rPr>
      </w:pPr>
      <w:r>
        <w:rPr>
          <w:rFonts w:hint="eastAsia" w:ascii="宋体" w:hAnsi="宋体" w:cs="宋体"/>
          <w:b/>
          <w:bCs/>
          <w:szCs w:val="21"/>
        </w:rPr>
        <w:t>(5)未按招标文件要求格式编制或未上传完整的资审文件和商务技术标。</w:t>
      </w:r>
    </w:p>
    <w:p w14:paraId="22279F65">
      <w:pPr>
        <w:adjustRightInd w:val="0"/>
        <w:ind w:firstLine="420"/>
        <w:rPr>
          <w:rFonts w:ascii="宋体" w:hAnsi="宋体" w:cs="宋体"/>
          <w:b/>
          <w:bCs/>
          <w:szCs w:val="21"/>
        </w:rPr>
      </w:pPr>
      <w:r>
        <w:rPr>
          <w:rFonts w:hint="eastAsia" w:ascii="宋体" w:hAnsi="宋体" w:cs="宋体"/>
          <w:b/>
          <w:bCs/>
          <w:szCs w:val="21"/>
        </w:rPr>
        <w:t>(6)与招标文件有重大偏离，投标文件不满足招标文件及澄清文件中实质性条款(★)的。</w:t>
      </w:r>
    </w:p>
    <w:p w14:paraId="651AA441">
      <w:pPr>
        <w:adjustRightInd w:val="0"/>
        <w:ind w:firstLine="420"/>
        <w:rPr>
          <w:rFonts w:ascii="宋体" w:hAnsi="宋体" w:cs="宋体"/>
          <w:b/>
          <w:bCs/>
          <w:szCs w:val="21"/>
        </w:rPr>
      </w:pPr>
      <w:r>
        <w:rPr>
          <w:rFonts w:hint="eastAsia" w:ascii="宋体" w:hAnsi="宋体" w:cs="宋体"/>
          <w:b/>
          <w:bCs/>
          <w:szCs w:val="21"/>
        </w:rPr>
        <w:t>(7)经评标小组认定为串标投标或弄虚作假或有违反有关招投标法律、法规、规章行为的。</w:t>
      </w:r>
    </w:p>
    <w:p w14:paraId="4A1C4527">
      <w:pPr>
        <w:adjustRightInd w:val="0"/>
        <w:ind w:firstLine="420"/>
        <w:rPr>
          <w:rFonts w:ascii="宋体" w:hAnsi="宋体" w:cs="宋体"/>
          <w:b/>
          <w:bCs/>
          <w:szCs w:val="21"/>
        </w:rPr>
      </w:pPr>
      <w:r>
        <w:rPr>
          <w:rFonts w:hint="eastAsia" w:ascii="宋体" w:hAnsi="宋体" w:cs="宋体"/>
          <w:b/>
          <w:bCs/>
          <w:szCs w:val="21"/>
        </w:rPr>
        <w:t>(8)不同投标人的电子投标文件编制时的计算机硬件信息中网卡MAC地址（如有）、硬盘（含移动存储介质）序列号（0ptane_0000、0100_0000_0000_0000序列号除外）、互联网接入IP地址相同。</w:t>
      </w:r>
    </w:p>
    <w:p w14:paraId="3995C674">
      <w:pPr>
        <w:adjustRightInd w:val="0"/>
        <w:ind w:firstLine="420"/>
        <w:rPr>
          <w:rFonts w:ascii="宋体" w:hAnsi="宋体" w:cs="宋体"/>
          <w:b/>
          <w:bCs/>
          <w:szCs w:val="21"/>
        </w:rPr>
      </w:pPr>
      <w:r>
        <w:rPr>
          <w:rFonts w:hint="eastAsia" w:ascii="宋体" w:hAnsi="宋体" w:cs="宋体"/>
          <w:b/>
          <w:bCs/>
          <w:szCs w:val="21"/>
        </w:rPr>
        <w:t>(9)资审文件或商务技术标中出现“价格标”内容或投标报价。</w:t>
      </w:r>
    </w:p>
    <w:p w14:paraId="41EB2F73">
      <w:pPr>
        <w:adjustRightInd w:val="0"/>
        <w:ind w:firstLine="420"/>
        <w:rPr>
          <w:rFonts w:ascii="宋体" w:hAnsi="宋体" w:cs="宋体"/>
          <w:b/>
          <w:bCs/>
          <w:szCs w:val="21"/>
        </w:rPr>
      </w:pPr>
      <w:r>
        <w:rPr>
          <w:rFonts w:hint="eastAsia" w:ascii="宋体" w:hAnsi="宋体" w:cs="宋体"/>
          <w:b/>
          <w:bCs/>
          <w:szCs w:val="21"/>
        </w:rPr>
        <w:t>(10)投标文件实质上没有响应招标文件要求的。</w:t>
      </w:r>
    </w:p>
    <w:p w14:paraId="76882A69">
      <w:pPr>
        <w:adjustRightInd w:val="0"/>
        <w:ind w:firstLine="420"/>
        <w:rPr>
          <w:rFonts w:ascii="宋体" w:hAnsi="宋体" w:cs="宋体"/>
          <w:b/>
          <w:bCs/>
          <w:szCs w:val="21"/>
        </w:rPr>
      </w:pPr>
      <w:r>
        <w:rPr>
          <w:rFonts w:hint="eastAsia" w:ascii="宋体" w:hAnsi="宋体" w:cs="宋体"/>
          <w:b/>
          <w:bCs/>
          <w:szCs w:val="21"/>
        </w:rPr>
        <w:t>(11)投标文件中附有招标人不能接受的条件的。</w:t>
      </w:r>
    </w:p>
    <w:p w14:paraId="60D003F7">
      <w:pPr>
        <w:adjustRightInd w:val="0"/>
        <w:ind w:firstLine="420"/>
        <w:rPr>
          <w:rFonts w:ascii="宋体" w:hAnsi="宋体" w:cs="宋体"/>
          <w:b/>
          <w:bCs/>
          <w:szCs w:val="21"/>
        </w:rPr>
      </w:pPr>
      <w:r>
        <w:rPr>
          <w:rFonts w:hint="eastAsia" w:ascii="宋体" w:hAnsi="宋体" w:cs="宋体"/>
          <w:b/>
          <w:bCs/>
          <w:szCs w:val="21"/>
        </w:rPr>
        <w:t>2.在价格标评审时，如发现下列情形之一的，投标文件将被视为无效 :</w:t>
      </w:r>
    </w:p>
    <w:p w14:paraId="27350475">
      <w:pPr>
        <w:adjustRightInd w:val="0"/>
        <w:ind w:firstLine="420"/>
        <w:rPr>
          <w:rFonts w:ascii="宋体" w:hAnsi="宋体" w:cs="宋体"/>
          <w:b/>
          <w:bCs/>
          <w:szCs w:val="21"/>
        </w:rPr>
      </w:pPr>
      <w:r>
        <w:rPr>
          <w:rFonts w:hint="eastAsia" w:ascii="宋体" w:hAnsi="宋体" w:cs="宋体"/>
          <w:b/>
          <w:bCs/>
          <w:szCs w:val="21"/>
        </w:rPr>
        <w:t>(1)未按招标文件要求格式编制或未上传完整的价格标。</w:t>
      </w:r>
    </w:p>
    <w:p w14:paraId="37F8BB4B">
      <w:pPr>
        <w:adjustRightInd w:val="0"/>
        <w:ind w:firstLine="420"/>
        <w:rPr>
          <w:rFonts w:ascii="宋体" w:hAnsi="宋体" w:cs="宋体"/>
          <w:b/>
          <w:bCs/>
          <w:szCs w:val="21"/>
        </w:rPr>
      </w:pPr>
      <w:r>
        <w:rPr>
          <w:rFonts w:hint="eastAsia" w:ascii="宋体" w:hAnsi="宋体" w:cs="宋体"/>
          <w:b/>
          <w:bCs/>
          <w:szCs w:val="21"/>
        </w:rPr>
        <w:t>(2)投标交件未按招标文件要求签字盖章的。</w:t>
      </w:r>
    </w:p>
    <w:p w14:paraId="5C360E53">
      <w:pPr>
        <w:adjustRightInd w:val="0"/>
        <w:ind w:firstLine="420"/>
        <w:rPr>
          <w:rFonts w:ascii="宋体" w:hAnsi="宋体" w:cs="宋体"/>
          <w:b/>
          <w:bCs/>
          <w:szCs w:val="21"/>
        </w:rPr>
      </w:pPr>
      <w:r>
        <w:rPr>
          <w:rFonts w:hint="eastAsia" w:ascii="宋体" w:hAnsi="宋体" w:cs="宋体"/>
          <w:b/>
          <w:bCs/>
          <w:szCs w:val="21"/>
        </w:rPr>
        <w:t>(3)投标报价高于招标文件规定的招标控制价的。</w:t>
      </w:r>
    </w:p>
    <w:p w14:paraId="20D07D71">
      <w:pPr>
        <w:adjustRightInd w:val="0"/>
        <w:ind w:firstLine="420"/>
        <w:rPr>
          <w:rFonts w:ascii="宋体" w:hAnsi="宋体" w:cs="宋体"/>
          <w:b/>
          <w:bCs/>
          <w:szCs w:val="21"/>
        </w:rPr>
      </w:pPr>
      <w:r>
        <w:rPr>
          <w:rFonts w:hint="eastAsia" w:ascii="宋体" w:hAnsi="宋体" w:cs="宋体"/>
          <w:b/>
          <w:bCs/>
          <w:szCs w:val="21"/>
        </w:rPr>
        <w:t>(4)在评标过程中，评标委员会发现投标人的报价明显低于其他投标报价，使得其投标报价可能低于其个别成本的，应当要求该投标人作出说明并提供相关证明材料。投标人不能合理说明或者不能提供相关证明材料的，由评标委员会认定该投标人以低于成本报价竞标，其投标作无效标处理。</w:t>
      </w:r>
    </w:p>
    <w:p w14:paraId="7969121E">
      <w:pPr>
        <w:adjustRightInd w:val="0"/>
        <w:ind w:firstLine="420"/>
        <w:rPr>
          <w:rFonts w:ascii="宋体" w:hAnsi="宋体" w:cs="宋体"/>
          <w:b/>
          <w:bCs/>
          <w:szCs w:val="21"/>
        </w:rPr>
      </w:pPr>
      <w:r>
        <w:rPr>
          <w:rFonts w:hint="eastAsia" w:ascii="宋体" w:hAnsi="宋体" w:cs="宋体"/>
          <w:b/>
          <w:bCs/>
          <w:szCs w:val="21"/>
        </w:rPr>
        <w:t>(5)投标文件实质上没有响应招标文件要求的。</w:t>
      </w:r>
    </w:p>
    <w:p w14:paraId="4EE90055">
      <w:pPr>
        <w:adjustRightInd w:val="0"/>
        <w:ind w:firstLine="420"/>
        <w:rPr>
          <w:rFonts w:ascii="宋体" w:hAnsi="宋体" w:cs="宋体"/>
          <w:b/>
          <w:bCs/>
          <w:szCs w:val="21"/>
        </w:rPr>
      </w:pPr>
      <w:r>
        <w:rPr>
          <w:rFonts w:hint="eastAsia" w:ascii="宋体" w:hAnsi="宋体" w:cs="宋体"/>
          <w:b/>
          <w:bCs/>
          <w:szCs w:val="21"/>
        </w:rPr>
        <w:t>(6)投标文件中附有招标人不能接受的条件的。</w:t>
      </w:r>
    </w:p>
    <w:p w14:paraId="5BBEAB66">
      <w:pPr>
        <w:pStyle w:val="3"/>
        <w:adjustRightInd w:val="0"/>
        <w:spacing w:before="0" w:beforeLines="0"/>
        <w:rPr>
          <w:rFonts w:ascii="宋体" w:hAnsi="宋体" w:cs="宋体"/>
          <w:color w:val="auto"/>
          <w:sz w:val="21"/>
        </w:rPr>
      </w:pPr>
      <w:r>
        <w:rPr>
          <w:rFonts w:hint="eastAsia" w:ascii="宋体" w:hAnsi="宋体" w:cs="宋体"/>
          <w:color w:val="auto"/>
          <w:sz w:val="21"/>
        </w:rPr>
        <w:t>四、重新招标</w:t>
      </w:r>
    </w:p>
    <w:p w14:paraId="3CC23ED2">
      <w:pPr>
        <w:adjustRightInd w:val="0"/>
        <w:snapToGrid w:val="0"/>
        <w:ind w:firstLine="420"/>
        <w:rPr>
          <w:rFonts w:ascii="宋体" w:hAnsi="宋体" w:cs="宋体"/>
          <w:szCs w:val="21"/>
        </w:rPr>
      </w:pPr>
      <w:r>
        <w:rPr>
          <w:rFonts w:hint="eastAsia" w:ascii="宋体" w:hAnsi="宋体" w:cs="宋体"/>
          <w:szCs w:val="21"/>
        </w:rPr>
        <w:t>有下列情形之一的，招标人将重新招标：</w:t>
      </w:r>
    </w:p>
    <w:p w14:paraId="02F0E52B">
      <w:pPr>
        <w:adjustRightInd w:val="0"/>
        <w:snapToGrid w:val="0"/>
        <w:ind w:firstLine="420"/>
        <w:rPr>
          <w:rFonts w:ascii="宋体" w:hAnsi="宋体" w:cs="宋体"/>
          <w:szCs w:val="21"/>
        </w:rPr>
      </w:pPr>
      <w:r>
        <w:rPr>
          <w:rFonts w:hint="eastAsia" w:ascii="宋体" w:hAnsi="宋体" w:cs="宋体"/>
          <w:szCs w:val="21"/>
        </w:rPr>
        <w:t>1. 至投标截止时间止，投标人不足3家的，本项目无法开标，重新组织招标。</w:t>
      </w:r>
    </w:p>
    <w:p w14:paraId="6E946528">
      <w:pPr>
        <w:adjustRightInd w:val="0"/>
        <w:snapToGrid w:val="0"/>
        <w:ind w:firstLine="420"/>
        <w:rPr>
          <w:rFonts w:ascii="宋体" w:hAnsi="宋体" w:cs="宋体"/>
          <w:szCs w:val="21"/>
        </w:rPr>
      </w:pPr>
      <w:r>
        <w:rPr>
          <w:rFonts w:hint="eastAsia" w:ascii="宋体" w:hAnsi="宋体" w:cs="宋体"/>
          <w:szCs w:val="21"/>
        </w:rPr>
        <w:t>2. 开标后经评审，当有效标不足3家时，评标委员会应否决全部投标，重新组织招标。</w:t>
      </w:r>
    </w:p>
    <w:p w14:paraId="4DF994C3">
      <w:pPr>
        <w:adjustRightInd w:val="0"/>
        <w:snapToGrid w:val="0"/>
        <w:ind w:firstLine="420"/>
        <w:rPr>
          <w:rFonts w:ascii="宋体" w:hAnsi="宋体" w:cs="宋体"/>
          <w:szCs w:val="21"/>
        </w:rPr>
      </w:pPr>
      <w:r>
        <w:rPr>
          <w:rFonts w:hint="eastAsia" w:ascii="宋体" w:hAnsi="宋体" w:cs="宋体"/>
          <w:szCs w:val="21"/>
        </w:rPr>
        <w:t>3. 中标候选人均未与招标人签订合同的，重新组织招标。</w:t>
      </w:r>
    </w:p>
    <w:p w14:paraId="7ACCD687">
      <w:pPr>
        <w:pStyle w:val="3"/>
        <w:adjustRightInd w:val="0"/>
        <w:spacing w:before="0" w:beforeLines="0"/>
        <w:rPr>
          <w:rFonts w:ascii="宋体" w:hAnsi="宋体" w:cs="宋体"/>
        </w:rPr>
      </w:pPr>
      <w:r>
        <w:rPr>
          <w:rFonts w:hint="eastAsia" w:ascii="宋体" w:hAnsi="宋体" w:cs="宋体"/>
          <w:color w:val="auto"/>
          <w:sz w:val="21"/>
        </w:rPr>
        <w:t>五、开标</w:t>
      </w:r>
    </w:p>
    <w:p w14:paraId="1F4EE325">
      <w:pPr>
        <w:pStyle w:val="21"/>
        <w:snapToGrid w:val="0"/>
        <w:spacing w:beforeLines="0" w:afterLines="0" w:line="440" w:lineRule="exact"/>
        <w:ind w:firstLine="420"/>
        <w:jc w:val="left"/>
        <w:rPr>
          <w:rFonts w:hint="default" w:hAnsi="宋体"/>
          <w:color w:val="000000"/>
          <w:sz w:val="21"/>
          <w:szCs w:val="21"/>
        </w:rPr>
      </w:pPr>
      <w:r>
        <w:rPr>
          <w:rFonts w:hAnsi="宋体"/>
          <w:color w:val="000000"/>
          <w:sz w:val="21"/>
          <w:szCs w:val="21"/>
        </w:rPr>
        <w:t>招标人将在规定的时间和地点进行开标，投标人根据投标文件递交的截止时间前递交。投标人于投标截止时间之后五分钟内在“浙江海港投标管家”工具端—进入项目—开标—远程开标模块，点击“确认开标结果”按钮进行确认，如超时未确认，视作投标人已对开标结果确认无误。</w:t>
      </w:r>
    </w:p>
    <w:p w14:paraId="306CBDB6">
      <w:pPr>
        <w:pStyle w:val="21"/>
        <w:snapToGrid w:val="0"/>
        <w:spacing w:beforeLines="0" w:afterLines="0" w:line="440" w:lineRule="exact"/>
        <w:ind w:firstLine="420"/>
        <w:jc w:val="left"/>
        <w:rPr>
          <w:rFonts w:hint="default" w:hAnsi="宋体"/>
          <w:color w:val="000000"/>
          <w:sz w:val="21"/>
          <w:szCs w:val="21"/>
        </w:rPr>
      </w:pPr>
      <w:r>
        <w:rPr>
          <w:rFonts w:hAnsi="宋体"/>
          <w:color w:val="000000"/>
          <w:sz w:val="21"/>
          <w:szCs w:val="21"/>
        </w:rPr>
        <w:t>本项目采用两步开标法，第一阶段先开启各投标人投标文件中的“资审文件”及“商务技术标”，第二阶段待“资审文件”及“商务技术标”完成评审公布结果后，开启各投标人的“价格标”。</w:t>
      </w:r>
    </w:p>
    <w:p w14:paraId="56B6BC98">
      <w:pPr>
        <w:pStyle w:val="3"/>
        <w:adjustRightInd w:val="0"/>
        <w:spacing w:before="0" w:beforeLines="0"/>
        <w:rPr>
          <w:rFonts w:ascii="宋体" w:hAnsi="宋体" w:cs="宋体"/>
          <w:color w:val="auto"/>
          <w:sz w:val="21"/>
        </w:rPr>
      </w:pPr>
      <w:r>
        <w:rPr>
          <w:rFonts w:hint="eastAsia" w:ascii="宋体" w:hAnsi="宋体" w:cs="宋体"/>
          <w:color w:val="auto"/>
          <w:sz w:val="21"/>
        </w:rPr>
        <w:t>六、评标</w:t>
      </w:r>
    </w:p>
    <w:p w14:paraId="3B6DE604">
      <w:pPr>
        <w:pStyle w:val="4"/>
        <w:adjustRightInd w:val="0"/>
        <w:snapToGrid w:val="0"/>
        <w:ind w:firstLine="420"/>
        <w:rPr>
          <w:rFonts w:ascii="宋体" w:hAnsi="宋体" w:cs="宋体"/>
          <w:szCs w:val="21"/>
        </w:rPr>
      </w:pPr>
      <w:r>
        <w:rPr>
          <w:rFonts w:hint="eastAsia" w:ascii="宋体" w:hAnsi="宋体" w:cs="宋体"/>
          <w:szCs w:val="21"/>
        </w:rPr>
        <w:t>（一）组建评标委员会</w:t>
      </w:r>
    </w:p>
    <w:p w14:paraId="021DF648">
      <w:pPr>
        <w:widowControl/>
        <w:adjustRightInd w:val="0"/>
        <w:snapToGrid w:val="0"/>
        <w:ind w:firstLine="420"/>
        <w:jc w:val="left"/>
        <w:rPr>
          <w:rFonts w:ascii="宋体" w:hAnsi="宋体" w:cs="宋体"/>
          <w:szCs w:val="21"/>
        </w:rPr>
      </w:pPr>
      <w:r>
        <w:rPr>
          <w:rFonts w:hint="eastAsia" w:ascii="宋体" w:hAnsi="宋体" w:cs="宋体"/>
          <w:szCs w:val="21"/>
        </w:rPr>
        <w:t>本项目评标委员会由评审专家和招标人代表组成。</w:t>
      </w:r>
    </w:p>
    <w:p w14:paraId="527DDEEE">
      <w:pPr>
        <w:pStyle w:val="4"/>
        <w:adjustRightInd w:val="0"/>
        <w:snapToGrid w:val="0"/>
        <w:ind w:firstLine="420"/>
        <w:rPr>
          <w:rFonts w:ascii="宋体" w:hAnsi="宋体" w:cs="宋体"/>
          <w:szCs w:val="21"/>
        </w:rPr>
      </w:pPr>
      <w:r>
        <w:rPr>
          <w:rFonts w:hint="eastAsia" w:ascii="宋体" w:hAnsi="宋体" w:cs="宋体"/>
          <w:szCs w:val="21"/>
        </w:rPr>
        <w:t>（二）评标的方式</w:t>
      </w:r>
    </w:p>
    <w:p w14:paraId="41DE21D6">
      <w:pPr>
        <w:adjustRightInd w:val="0"/>
        <w:snapToGrid w:val="0"/>
        <w:ind w:firstLine="420"/>
        <w:rPr>
          <w:rFonts w:ascii="宋体" w:hAnsi="宋体" w:cs="宋体"/>
          <w:szCs w:val="21"/>
        </w:rPr>
      </w:pPr>
      <w:r>
        <w:rPr>
          <w:rFonts w:hint="eastAsia" w:ascii="宋体" w:hAnsi="宋体" w:cs="宋体"/>
          <w:szCs w:val="21"/>
        </w:rPr>
        <w:t>本项目采用不公开方式评标，评标的依据为招标文件、投标文件及其补充文件（若有）。</w:t>
      </w:r>
    </w:p>
    <w:p w14:paraId="01C4E344">
      <w:pPr>
        <w:pStyle w:val="4"/>
        <w:adjustRightInd w:val="0"/>
        <w:snapToGrid w:val="0"/>
        <w:ind w:firstLine="420"/>
        <w:rPr>
          <w:rFonts w:ascii="宋体" w:hAnsi="宋体" w:cs="宋体"/>
          <w:szCs w:val="21"/>
        </w:rPr>
      </w:pPr>
      <w:r>
        <w:rPr>
          <w:rFonts w:hint="eastAsia" w:ascii="宋体" w:hAnsi="宋体" w:cs="宋体"/>
          <w:szCs w:val="21"/>
        </w:rPr>
        <w:t>（三）评标程序</w:t>
      </w:r>
    </w:p>
    <w:p w14:paraId="794F56FB">
      <w:pPr>
        <w:adjustRightInd w:val="0"/>
        <w:snapToGrid w:val="0"/>
        <w:ind w:firstLine="420"/>
        <w:rPr>
          <w:rFonts w:ascii="宋体" w:hAnsi="宋体" w:cs="宋体"/>
          <w:szCs w:val="21"/>
        </w:rPr>
      </w:pPr>
      <w:r>
        <w:rPr>
          <w:rFonts w:hint="eastAsia" w:ascii="宋体" w:hAnsi="宋体" w:cs="宋体"/>
          <w:szCs w:val="21"/>
        </w:rPr>
        <w:t>1. 形式审查</w:t>
      </w:r>
    </w:p>
    <w:p w14:paraId="73C8CCA0">
      <w:pPr>
        <w:adjustRightInd w:val="0"/>
        <w:snapToGrid w:val="0"/>
        <w:ind w:firstLine="420"/>
        <w:rPr>
          <w:rFonts w:ascii="宋体" w:hAnsi="宋体" w:cs="宋体"/>
          <w:szCs w:val="21"/>
        </w:rPr>
      </w:pPr>
      <w:r>
        <w:rPr>
          <w:rFonts w:hint="eastAsia" w:ascii="宋体" w:hAnsi="宋体" w:cs="宋体"/>
          <w:szCs w:val="21"/>
        </w:rPr>
        <w:t>评标委员会对投标人的资格和投标文件的完整性、合法性等进行审查。</w:t>
      </w:r>
    </w:p>
    <w:p w14:paraId="795F0730">
      <w:pPr>
        <w:adjustRightInd w:val="0"/>
        <w:snapToGrid w:val="0"/>
        <w:ind w:firstLine="420"/>
        <w:rPr>
          <w:rFonts w:ascii="宋体" w:hAnsi="宋体" w:cs="宋体"/>
          <w:szCs w:val="21"/>
        </w:rPr>
      </w:pPr>
      <w:r>
        <w:rPr>
          <w:rFonts w:hint="eastAsia" w:ascii="宋体" w:hAnsi="宋体" w:cs="宋体"/>
          <w:szCs w:val="21"/>
        </w:rPr>
        <w:t>2. 实质审查与比较</w:t>
      </w:r>
    </w:p>
    <w:p w14:paraId="4DA3C063">
      <w:pPr>
        <w:adjustRightInd w:val="0"/>
        <w:snapToGrid w:val="0"/>
        <w:ind w:firstLine="420"/>
        <w:rPr>
          <w:rFonts w:ascii="宋体" w:hAnsi="宋体" w:cs="宋体"/>
          <w:szCs w:val="21"/>
        </w:rPr>
      </w:pPr>
      <w:r>
        <w:rPr>
          <w:rFonts w:hint="eastAsia" w:ascii="宋体" w:hAnsi="宋体" w:cs="宋体"/>
          <w:szCs w:val="21"/>
        </w:rPr>
        <w:t>（1）评标委员会审查投标文件的实质性内容是否符合招标文件的实质性要求。</w:t>
      </w:r>
    </w:p>
    <w:p w14:paraId="1E186ADC">
      <w:pPr>
        <w:adjustRightInd w:val="0"/>
        <w:snapToGrid w:val="0"/>
        <w:ind w:firstLine="420"/>
        <w:rPr>
          <w:rFonts w:ascii="宋体" w:hAnsi="宋体" w:cs="宋体"/>
          <w:szCs w:val="21"/>
        </w:rPr>
      </w:pPr>
      <w:r>
        <w:rPr>
          <w:rFonts w:hint="eastAsia" w:ascii="宋体" w:hAnsi="宋体" w:cs="宋体"/>
          <w:szCs w:val="21"/>
        </w:rPr>
        <w:t>（2）评标委员会将根据投标人的投标文件进行审查、核对，如有疑问，将对投标人进行询标，投标人要向评标委员会澄清有关问题，并最终以书面形式进行答复。</w:t>
      </w:r>
    </w:p>
    <w:p w14:paraId="29C84C0C">
      <w:pPr>
        <w:adjustRightInd w:val="0"/>
        <w:snapToGrid w:val="0"/>
        <w:ind w:firstLine="420"/>
        <w:rPr>
          <w:rFonts w:ascii="宋体" w:hAnsi="宋体" w:cs="宋体"/>
          <w:szCs w:val="21"/>
        </w:rPr>
      </w:pPr>
      <w:r>
        <w:rPr>
          <w:rFonts w:hint="eastAsia" w:ascii="宋体" w:hAnsi="宋体" w:cs="宋体"/>
          <w:szCs w:val="21"/>
        </w:rPr>
        <w:t>投标人代表未到场或者拒绝澄清或者澄清的内容改变了投标文件的实质性内容的，评标委员会有权对该投标文件作出不利于投标人的评判。</w:t>
      </w:r>
    </w:p>
    <w:p w14:paraId="041A1ED6">
      <w:pPr>
        <w:adjustRightInd w:val="0"/>
        <w:snapToGrid w:val="0"/>
        <w:ind w:firstLine="420"/>
        <w:rPr>
          <w:rFonts w:ascii="宋体" w:hAnsi="宋体" w:cs="宋体"/>
          <w:szCs w:val="21"/>
        </w:rPr>
      </w:pPr>
      <w:r>
        <w:rPr>
          <w:rFonts w:hint="eastAsia" w:ascii="宋体" w:hAnsi="宋体" w:cs="宋体"/>
          <w:szCs w:val="21"/>
        </w:rPr>
        <w:t>（3）各投标人的商务、技术得分为所有评委的有效评分的算术平均数(计算保留两位小数)。</w:t>
      </w:r>
    </w:p>
    <w:p w14:paraId="791DAD3D">
      <w:pPr>
        <w:adjustRightInd w:val="0"/>
        <w:snapToGrid w:val="0"/>
        <w:ind w:firstLine="420"/>
        <w:rPr>
          <w:rFonts w:ascii="宋体" w:hAnsi="宋体" w:cs="宋体"/>
          <w:szCs w:val="21"/>
        </w:rPr>
      </w:pPr>
      <w:r>
        <w:rPr>
          <w:rFonts w:hint="eastAsia" w:ascii="宋体" w:hAnsi="宋体" w:cs="宋体"/>
          <w:szCs w:val="21"/>
        </w:rPr>
        <w:t>（4）评标委员会根据本项目的评分标准计算各投标人的报价得分。</w:t>
      </w:r>
    </w:p>
    <w:p w14:paraId="028BF187">
      <w:pPr>
        <w:adjustRightInd w:val="0"/>
        <w:snapToGrid w:val="0"/>
        <w:ind w:firstLine="420"/>
        <w:rPr>
          <w:rFonts w:ascii="宋体" w:hAnsi="宋体" w:cs="宋体"/>
          <w:szCs w:val="21"/>
        </w:rPr>
      </w:pPr>
      <w:r>
        <w:rPr>
          <w:rFonts w:hint="eastAsia" w:ascii="宋体" w:hAnsi="宋体" w:cs="宋体"/>
          <w:szCs w:val="21"/>
        </w:rPr>
        <w:t>（5）评标委员会完成评标后，评委对各部分得分汇总，计算出本项目最终得分。评标委员会按评标原则推荐中标候选人同时起草评标报告。</w:t>
      </w:r>
    </w:p>
    <w:p w14:paraId="4DBD7EF7">
      <w:pPr>
        <w:pStyle w:val="4"/>
        <w:ind w:firstLine="420"/>
        <w:rPr>
          <w:rFonts w:ascii="宋体" w:hAnsi="宋体" w:cs="宋体"/>
          <w:szCs w:val="21"/>
        </w:rPr>
      </w:pPr>
      <w:r>
        <w:rPr>
          <w:rFonts w:hint="eastAsia" w:ascii="宋体" w:hAnsi="宋体" w:cs="宋体"/>
          <w:szCs w:val="21"/>
        </w:rPr>
        <w:t>（四）澄清问题的形式</w:t>
      </w:r>
    </w:p>
    <w:p w14:paraId="79BCA90A">
      <w:pPr>
        <w:adjustRightInd w:val="0"/>
        <w:snapToGrid w:val="0"/>
        <w:ind w:firstLine="420"/>
        <w:rPr>
          <w:rFonts w:ascii="宋体" w:hAnsi="宋体" w:cs="宋体"/>
          <w:szCs w:val="21"/>
        </w:rPr>
      </w:pPr>
      <w:r>
        <w:rPr>
          <w:rFonts w:hint="eastAsia" w:ascii="宋体" w:hAnsi="宋体" w:cs="宋体"/>
          <w:szCs w:val="21"/>
        </w:rPr>
        <w:t>对投标文件中含义不明确、同类问题表述不一致或者有明显文字和计算错误的内容，评标委员会可要求投标人作出必要的澄清、说明或者纠正。投标人的澄清、说明或者补正应当采用书面形式，由其授权代表签字或盖章确认，并不得超出投标文件的范围或者改变投标文件的实质性内容。评标委员会不接受投标人主动提出的澄清、说明或补正。</w:t>
      </w:r>
    </w:p>
    <w:p w14:paraId="55ADD746">
      <w:pPr>
        <w:pStyle w:val="4"/>
        <w:ind w:firstLine="420"/>
        <w:rPr>
          <w:rFonts w:ascii="宋体" w:hAnsi="宋体" w:cs="宋体"/>
          <w:szCs w:val="21"/>
        </w:rPr>
      </w:pPr>
      <w:r>
        <w:rPr>
          <w:rFonts w:hint="eastAsia" w:ascii="宋体" w:hAnsi="宋体" w:cs="宋体"/>
          <w:szCs w:val="21"/>
        </w:rPr>
        <w:t>（五）评标原则和评标办法</w:t>
      </w:r>
    </w:p>
    <w:p w14:paraId="09286EFA">
      <w:pPr>
        <w:adjustRightInd w:val="0"/>
        <w:snapToGrid w:val="0"/>
        <w:ind w:firstLine="420"/>
        <w:rPr>
          <w:rFonts w:ascii="宋体" w:hAnsi="宋体" w:cs="宋体"/>
          <w:szCs w:val="21"/>
        </w:rPr>
      </w:pPr>
      <w:r>
        <w:rPr>
          <w:rFonts w:hint="eastAsia" w:ascii="宋体" w:hAnsi="宋体" w:cs="宋体"/>
          <w:szCs w:val="21"/>
        </w:rPr>
        <w:t>1. 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6F36186D">
      <w:pPr>
        <w:adjustRightInd w:val="0"/>
        <w:snapToGrid w:val="0"/>
        <w:ind w:firstLine="420"/>
        <w:rPr>
          <w:rFonts w:ascii="宋体" w:hAnsi="宋体" w:cs="宋体"/>
          <w:szCs w:val="21"/>
        </w:rPr>
      </w:pPr>
      <w:r>
        <w:rPr>
          <w:rFonts w:hint="eastAsia" w:ascii="宋体" w:hAnsi="宋体" w:cs="宋体"/>
          <w:szCs w:val="21"/>
        </w:rPr>
        <w:t>2. 评标办法。本项目评标办法是综合评分法，具体评标内容及评分标准等详见《第四章：评标办法及评分标准》。</w:t>
      </w:r>
    </w:p>
    <w:p w14:paraId="095402DD">
      <w:pPr>
        <w:pStyle w:val="4"/>
        <w:ind w:firstLine="420"/>
        <w:rPr>
          <w:rFonts w:ascii="宋体" w:hAnsi="宋体" w:cs="宋体"/>
          <w:szCs w:val="21"/>
        </w:rPr>
      </w:pPr>
      <w:r>
        <w:rPr>
          <w:rFonts w:hint="eastAsia" w:ascii="宋体" w:hAnsi="宋体" w:cs="宋体"/>
          <w:szCs w:val="21"/>
        </w:rPr>
        <w:t>（六）评标过程的监控</w:t>
      </w:r>
    </w:p>
    <w:p w14:paraId="76FE9619">
      <w:pPr>
        <w:adjustRightInd w:val="0"/>
        <w:snapToGrid w:val="0"/>
        <w:ind w:firstLine="420"/>
        <w:rPr>
          <w:rFonts w:ascii="宋体" w:hAnsi="宋体" w:cs="宋体"/>
          <w:szCs w:val="21"/>
        </w:rPr>
      </w:pPr>
      <w:r>
        <w:rPr>
          <w:rFonts w:hint="eastAsia" w:ascii="宋体" w:hAnsi="宋体" w:cs="宋体"/>
          <w:szCs w:val="21"/>
        </w:rPr>
        <w:t>投标人在评标过程中所进行的试图影响评标结果的不公正活动，可能导致其投标被拒绝。</w:t>
      </w:r>
    </w:p>
    <w:p w14:paraId="1FD137AB">
      <w:pPr>
        <w:pStyle w:val="3"/>
        <w:adjustRightInd w:val="0"/>
        <w:spacing w:before="0" w:beforeLines="0"/>
        <w:rPr>
          <w:rFonts w:ascii="宋体" w:hAnsi="宋体" w:cs="宋体"/>
          <w:color w:val="auto"/>
          <w:sz w:val="21"/>
        </w:rPr>
      </w:pPr>
      <w:r>
        <w:rPr>
          <w:rFonts w:hint="eastAsia" w:ascii="宋体" w:hAnsi="宋体" w:cs="宋体"/>
          <w:color w:val="auto"/>
          <w:sz w:val="21"/>
        </w:rPr>
        <w:t>七、定标</w:t>
      </w:r>
    </w:p>
    <w:p w14:paraId="385154E4">
      <w:pPr>
        <w:adjustRightInd w:val="0"/>
        <w:snapToGrid w:val="0"/>
        <w:ind w:firstLine="420"/>
        <w:rPr>
          <w:rFonts w:ascii="宋体" w:hAnsi="宋体" w:cs="宋体"/>
          <w:szCs w:val="21"/>
        </w:rPr>
      </w:pPr>
      <w:r>
        <w:rPr>
          <w:rFonts w:hint="eastAsia" w:ascii="宋体" w:hAnsi="宋体" w:cs="宋体"/>
          <w:szCs w:val="21"/>
        </w:rPr>
        <w:t>1. 评标结束后，评标结果在浙江省海港集团、宁波舟山港集团电子招标采购平台网站上公示不少于3日。</w:t>
      </w:r>
    </w:p>
    <w:p w14:paraId="23328A65">
      <w:pPr>
        <w:adjustRightInd w:val="0"/>
        <w:snapToGrid w:val="0"/>
        <w:ind w:firstLine="420"/>
        <w:rPr>
          <w:rFonts w:ascii="宋体" w:hAnsi="宋体" w:cs="宋体"/>
          <w:szCs w:val="21"/>
        </w:rPr>
      </w:pPr>
      <w:r>
        <w:rPr>
          <w:rFonts w:hint="eastAsia" w:ascii="宋体" w:hAnsi="宋体" w:cs="宋体"/>
          <w:szCs w:val="21"/>
        </w:rPr>
        <w:t>2. 投标人对评标结果无异议的，招标人将确定排名第一的中标候选人为中标人。如有投标人对评标结果提出质疑的，招标人可在质疑处理完毕后确定中标人。</w:t>
      </w:r>
    </w:p>
    <w:p w14:paraId="64F3F6D1">
      <w:pPr>
        <w:adjustRightInd w:val="0"/>
        <w:snapToGrid w:val="0"/>
        <w:ind w:firstLine="420"/>
        <w:rPr>
          <w:rFonts w:ascii="宋体" w:hAnsi="宋体" w:cs="宋体"/>
          <w:szCs w:val="21"/>
        </w:rPr>
      </w:pPr>
      <w:r>
        <w:rPr>
          <w:rFonts w:hint="eastAsia" w:ascii="宋体" w:hAnsi="宋体" w:cs="宋体"/>
          <w:szCs w:val="21"/>
        </w:rPr>
        <w:t>3. 招标人依法确定中标人后，将在浙江省海港集团、宁波舟山港集团电子招标采购平台发出《中标通知书》。</w:t>
      </w:r>
    </w:p>
    <w:p w14:paraId="7E509D9E">
      <w:pPr>
        <w:pStyle w:val="3"/>
        <w:adjustRightInd w:val="0"/>
        <w:spacing w:before="0" w:beforeLines="0"/>
        <w:rPr>
          <w:rFonts w:ascii="宋体" w:hAnsi="宋体" w:cs="宋体"/>
          <w:color w:val="auto"/>
          <w:sz w:val="21"/>
        </w:rPr>
      </w:pPr>
      <w:r>
        <w:rPr>
          <w:rFonts w:hint="eastAsia" w:ascii="宋体" w:hAnsi="宋体" w:cs="宋体"/>
          <w:color w:val="auto"/>
          <w:sz w:val="21"/>
        </w:rPr>
        <w:t>八、合同授予</w:t>
      </w:r>
    </w:p>
    <w:p w14:paraId="75BBB39A">
      <w:pPr>
        <w:adjustRightInd w:val="0"/>
        <w:snapToGrid w:val="0"/>
        <w:ind w:firstLine="420"/>
        <w:rPr>
          <w:rFonts w:ascii="宋体" w:hAnsi="宋体" w:cs="宋体"/>
          <w:szCs w:val="21"/>
        </w:rPr>
      </w:pPr>
      <w:r>
        <w:rPr>
          <w:rFonts w:hint="eastAsia" w:ascii="宋体" w:hAnsi="宋体" w:cs="宋体"/>
          <w:szCs w:val="21"/>
        </w:rPr>
        <w:t>1. 中标人须与</w:t>
      </w:r>
      <w:r>
        <w:rPr>
          <w:rFonts w:hint="eastAsia" w:ascii="宋体" w:hAnsi="宋体" w:cs="宋体"/>
          <w:bCs/>
          <w:kern w:val="0"/>
          <w:szCs w:val="21"/>
        </w:rPr>
        <w:t>温州港集团有限公司</w:t>
      </w:r>
      <w:r>
        <w:rPr>
          <w:rFonts w:hint="eastAsia" w:ascii="宋体" w:hAnsi="宋体" w:cs="宋体"/>
          <w:szCs w:val="21"/>
        </w:rPr>
        <w:t>在《中标通知书》发出之日起30日内签订合同。同时对合同内容进行审查，如发现与招标结果和投标承诺内容不一致的，应予以纠正。</w:t>
      </w:r>
    </w:p>
    <w:p w14:paraId="3CE608DE">
      <w:pPr>
        <w:adjustRightInd w:val="0"/>
        <w:snapToGrid w:val="0"/>
        <w:ind w:firstLine="420"/>
        <w:rPr>
          <w:rFonts w:ascii="宋体" w:hAnsi="宋体" w:cs="宋体"/>
          <w:szCs w:val="21"/>
        </w:rPr>
      </w:pPr>
      <w:r>
        <w:rPr>
          <w:rFonts w:hint="eastAsia" w:ascii="宋体" w:hAnsi="宋体" w:cs="宋体"/>
          <w:szCs w:val="21"/>
        </w:rPr>
        <w:t>2. 中标人拖延、拒签合同的，将被扣罚投标保证金并取消中标资格，同时应赔偿招标人由此产生的损失。</w:t>
      </w:r>
    </w:p>
    <w:p w14:paraId="5FEEF21B">
      <w:pPr>
        <w:adjustRightInd w:val="0"/>
        <w:snapToGrid w:val="0"/>
        <w:ind w:firstLine="420"/>
        <w:jc w:val="left"/>
        <w:rPr>
          <w:rFonts w:ascii="宋体" w:hAnsi="宋体" w:cs="宋体"/>
          <w:szCs w:val="21"/>
        </w:rPr>
      </w:pPr>
      <w:bookmarkStart w:id="30" w:name="_Toc10133"/>
    </w:p>
    <w:p w14:paraId="6CCADE42">
      <w:pPr>
        <w:pStyle w:val="2"/>
        <w:rPr>
          <w:rFonts w:ascii="宋体" w:hAnsi="宋体" w:cs="宋体"/>
        </w:rPr>
      </w:pPr>
      <w:r>
        <w:rPr>
          <w:rFonts w:hint="eastAsia" w:ascii="宋体" w:hAnsi="宋体" w:cs="宋体"/>
        </w:rPr>
        <w:br w:type="page"/>
      </w:r>
      <w:r>
        <w:rPr>
          <w:rFonts w:hint="eastAsia" w:ascii="宋体" w:hAnsi="宋体" w:cs="宋体"/>
        </w:rPr>
        <w:t>第</w:t>
      </w:r>
      <w:bookmarkStart w:id="31" w:name="_Toc1645"/>
      <w:r>
        <w:rPr>
          <w:rFonts w:hint="eastAsia" w:ascii="宋体" w:hAnsi="宋体" w:cs="宋体"/>
        </w:rPr>
        <w:t>四章  评标办法及评分标准</w:t>
      </w:r>
      <w:bookmarkEnd w:id="30"/>
    </w:p>
    <w:p w14:paraId="3DBD6BC2">
      <w:pPr>
        <w:pStyle w:val="3"/>
        <w:adjustRightInd w:val="0"/>
        <w:spacing w:before="0" w:beforeLines="0"/>
        <w:rPr>
          <w:rFonts w:ascii="宋体" w:hAnsi="宋体" w:cs="宋体"/>
          <w:color w:val="auto"/>
          <w:sz w:val="21"/>
        </w:rPr>
      </w:pPr>
      <w:r>
        <w:rPr>
          <w:rFonts w:hint="eastAsia" w:ascii="宋体" w:hAnsi="宋体" w:cs="宋体"/>
          <w:color w:val="auto"/>
          <w:sz w:val="21"/>
        </w:rPr>
        <w:t>一、总则</w:t>
      </w:r>
    </w:p>
    <w:p w14:paraId="26DBCCF7">
      <w:pPr>
        <w:adjustRightInd w:val="0"/>
        <w:snapToGrid w:val="0"/>
        <w:ind w:firstLine="420"/>
        <w:rPr>
          <w:rFonts w:ascii="宋体" w:hAnsi="宋体" w:cs="宋体"/>
          <w:szCs w:val="21"/>
        </w:rPr>
      </w:pPr>
      <w:r>
        <w:rPr>
          <w:rFonts w:hint="eastAsia" w:ascii="宋体" w:hAnsi="宋体" w:cs="宋体"/>
          <w:b/>
          <w:bCs/>
          <w:szCs w:val="21"/>
        </w:rPr>
        <w:t>温州港集团有限公司信息安全服务（2026年-2027年）</w:t>
      </w:r>
      <w:r>
        <w:rPr>
          <w:rFonts w:hint="eastAsia" w:ascii="宋体" w:hAnsi="宋体" w:cs="宋体"/>
          <w:szCs w:val="21"/>
        </w:rPr>
        <w:t>采取公开招标形式选择投标人。为保证招标“公开、公平、公正”，根据相关法律、法规，结合本项目的特点，制定本评标办法。</w:t>
      </w:r>
    </w:p>
    <w:p w14:paraId="5952F140">
      <w:pPr>
        <w:pStyle w:val="3"/>
        <w:adjustRightInd w:val="0"/>
        <w:spacing w:before="0" w:beforeLines="0"/>
        <w:rPr>
          <w:rFonts w:ascii="宋体" w:hAnsi="宋体" w:cs="宋体"/>
          <w:color w:val="auto"/>
          <w:sz w:val="21"/>
        </w:rPr>
      </w:pPr>
      <w:r>
        <w:rPr>
          <w:rFonts w:hint="eastAsia" w:ascii="宋体" w:hAnsi="宋体" w:cs="宋体"/>
          <w:color w:val="auto"/>
          <w:sz w:val="21"/>
        </w:rPr>
        <w:t>二、评标组织</w:t>
      </w:r>
    </w:p>
    <w:p w14:paraId="5DFE1611">
      <w:pPr>
        <w:spacing w:line="400" w:lineRule="exact"/>
        <w:ind w:firstLine="420"/>
        <w:rPr>
          <w:rFonts w:ascii="宋体" w:hAnsi="宋体" w:cs="宋体"/>
          <w:szCs w:val="21"/>
        </w:rPr>
      </w:pPr>
      <w:r>
        <w:rPr>
          <w:rFonts w:hint="eastAsia" w:ascii="宋体" w:hAnsi="宋体" w:cs="宋体"/>
          <w:szCs w:val="21"/>
        </w:rPr>
        <w:t>评标委员会：根据项目的内容特点按照相关规定组建评标委员会。评标委员会由招标人代表、技术及经济方面专家等有关人员组成。</w:t>
      </w:r>
    </w:p>
    <w:p w14:paraId="77A160A4">
      <w:pPr>
        <w:pStyle w:val="3"/>
        <w:spacing w:before="156"/>
        <w:rPr>
          <w:rFonts w:ascii="宋体" w:hAnsi="宋体" w:cs="宋体"/>
        </w:rPr>
      </w:pPr>
      <w:r>
        <w:rPr>
          <w:rFonts w:hint="eastAsia" w:ascii="宋体" w:hAnsi="宋体" w:cs="宋体"/>
          <w:color w:val="auto"/>
          <w:sz w:val="21"/>
        </w:rPr>
        <w:t>三、评标程序</w:t>
      </w:r>
    </w:p>
    <w:p w14:paraId="050564F3">
      <w:pPr>
        <w:adjustRightInd w:val="0"/>
        <w:ind w:firstLine="420"/>
        <w:rPr>
          <w:b/>
          <w:bCs/>
        </w:rPr>
      </w:pPr>
      <w:r>
        <w:rPr>
          <w:rFonts w:hint="eastAsia"/>
          <w:b/>
          <w:bCs/>
        </w:rPr>
        <w:t>1. 第一阶段评审</w:t>
      </w:r>
    </w:p>
    <w:p w14:paraId="3AFE6B03">
      <w:pPr>
        <w:adjustRightInd w:val="0"/>
        <w:ind w:firstLine="420"/>
        <w:rPr>
          <w:b/>
          <w:bCs/>
        </w:rPr>
      </w:pPr>
      <w:r>
        <w:rPr>
          <w:rFonts w:hint="eastAsia"/>
          <w:b/>
          <w:bCs/>
        </w:rPr>
        <w:t>1.1 资审文件及商务技术标初步审查</w:t>
      </w:r>
    </w:p>
    <w:p w14:paraId="4D5C166D">
      <w:pPr>
        <w:adjustRightInd w:val="0"/>
        <w:ind w:firstLine="420"/>
      </w:pPr>
      <w:r>
        <w:rPr>
          <w:rFonts w:hint="eastAsia"/>
        </w:rPr>
        <w:t>初审分为资格审查和初步评审。</w:t>
      </w:r>
    </w:p>
    <w:p w14:paraId="60D5203F">
      <w:pPr>
        <w:adjustRightInd w:val="0"/>
        <w:ind w:firstLine="420"/>
      </w:pPr>
      <w:r>
        <w:rPr>
          <w:rFonts w:hint="eastAsia"/>
        </w:rPr>
        <w:t>资格审查。依据法律法规和招标文件的规定，对投标文件中的资格证明等进行审查，以确定投标供应商是否具备投标资格。</w:t>
      </w:r>
    </w:p>
    <w:p w14:paraId="6B430A1E">
      <w:pPr>
        <w:adjustRightInd w:val="0"/>
        <w:ind w:firstLine="420"/>
      </w:pPr>
      <w:r>
        <w:rPr>
          <w:rFonts w:hint="eastAsia"/>
        </w:rPr>
        <w:t>初步评审。依据招标文件的规定，从投标文件的有效性、完整性、投标保证金和对招标文件的响应程度进行审查， 以确定是否对招标文件的实质性要求作出响应。</w:t>
      </w:r>
    </w:p>
    <w:p w14:paraId="05E81D0F">
      <w:pPr>
        <w:adjustRightInd w:val="0"/>
        <w:ind w:firstLine="420"/>
      </w:pPr>
      <w:r>
        <w:rPr>
          <w:rFonts w:hint="eastAsia"/>
        </w:rPr>
        <w:t>评标委员会在评审过程中按规定否决不合格投标或界定为无效标后，因有效投标人不足三家的，由评标委员会认定本项目剩余有效投标是否具有竞争性，评标委员会认为有效投标仍然具有竞争性的，对有效投标进行评审；如认为没有竞争性的，招标人将依法重新招标。</w:t>
      </w:r>
    </w:p>
    <w:p w14:paraId="34AF7B2D">
      <w:pPr>
        <w:adjustRightInd w:val="0"/>
        <w:ind w:firstLine="420"/>
        <w:rPr>
          <w:b/>
          <w:bCs/>
        </w:rPr>
      </w:pPr>
      <w:r>
        <w:rPr>
          <w:rFonts w:hint="eastAsia"/>
          <w:b/>
          <w:bCs/>
        </w:rPr>
        <w:t>1.2 商务技术标详细评审</w:t>
      </w:r>
    </w:p>
    <w:p w14:paraId="4B154610">
      <w:pPr>
        <w:adjustRightInd w:val="0"/>
        <w:ind w:firstLine="420"/>
      </w:pPr>
      <w:r>
        <w:rPr>
          <w:rFonts w:hint="eastAsia"/>
        </w:rPr>
        <w:t>评标委员会对初步评审合格的投标文件，依照本办法对技术、商务内容作进一步评审、比较。评标委员会成员经过阅标、审标和询标，对各投标人进行综合评分。</w:t>
      </w:r>
    </w:p>
    <w:p w14:paraId="0A2DB00E">
      <w:pPr>
        <w:adjustRightInd w:val="0"/>
        <w:ind w:firstLine="420"/>
      </w:pPr>
      <w:r>
        <w:rPr>
          <w:rFonts w:hint="eastAsia"/>
        </w:rPr>
        <w:t>详细评审即以招标文件为依据，对所有实质上响应的投标分别从“商务”、“技术”两个方面进行评审并按照评分标准进行打分。</w:t>
      </w:r>
    </w:p>
    <w:p w14:paraId="15C7AD34">
      <w:pPr>
        <w:adjustRightInd w:val="0"/>
        <w:ind w:firstLine="420"/>
      </w:pPr>
      <w:r>
        <w:rPr>
          <w:rFonts w:hint="eastAsia"/>
        </w:rPr>
        <w:t>评委评分参照本部分附表：评分标准表。由各评标委员会成员评分，根据投标人的投标文件，进行独立评分。评委评分采用记名方式，取算术平均分（小数点后保留二位小数）。</w:t>
      </w:r>
    </w:p>
    <w:p w14:paraId="284C6C7F">
      <w:pPr>
        <w:adjustRightInd w:val="0"/>
        <w:ind w:firstLine="420"/>
      </w:pPr>
      <w:r>
        <w:rPr>
          <w:rFonts w:hint="eastAsia"/>
        </w:rPr>
        <w:t>如有招标文件未规定的情况出现，则由评标委员会集体讨论决定。</w:t>
      </w:r>
    </w:p>
    <w:p w14:paraId="16EB1E5A">
      <w:pPr>
        <w:adjustRightInd w:val="0"/>
        <w:ind w:firstLine="420"/>
        <w:rPr>
          <w:b/>
          <w:bCs/>
        </w:rPr>
      </w:pPr>
      <w:r>
        <w:rPr>
          <w:rFonts w:hint="eastAsia"/>
          <w:b/>
          <w:bCs/>
        </w:rPr>
        <w:t>2. 第二阶段评审</w:t>
      </w:r>
    </w:p>
    <w:p w14:paraId="54F830D8">
      <w:pPr>
        <w:adjustRightInd w:val="0"/>
        <w:ind w:firstLine="420"/>
        <w:rPr>
          <w:b/>
          <w:bCs/>
        </w:rPr>
      </w:pPr>
      <w:r>
        <w:rPr>
          <w:rFonts w:hint="eastAsia"/>
          <w:b/>
          <w:bCs/>
        </w:rPr>
        <w:t>2.1 价格标初步评审</w:t>
      </w:r>
    </w:p>
    <w:p w14:paraId="5076B99E">
      <w:pPr>
        <w:adjustRightInd w:val="0"/>
        <w:ind w:firstLine="420"/>
      </w:pPr>
      <w:r>
        <w:rPr>
          <w:rFonts w:hint="eastAsia"/>
        </w:rPr>
        <w:t>依据招标文件的规定，从投标文件的有效性、完整性进行审查，以确定是否对招标文件的实质性要求作出响应。</w:t>
      </w:r>
    </w:p>
    <w:p w14:paraId="75BBB27E">
      <w:pPr>
        <w:adjustRightInd w:val="0"/>
        <w:ind w:firstLine="420"/>
      </w:pPr>
      <w:r>
        <w:rPr>
          <w:rFonts w:hint="eastAsia"/>
        </w:rPr>
        <w:t>评标委员会在评审过程中按规定否决不合格投标或界定为无效标后，因有效投标人不足三家的，由评标委员会认定本项目剩余有效投标是否具有竞争性，评标委员会认为有效投标仍然具有竞争性的，对有效投标进行评审；如认为没有竞争性的，招标人将依法重新招标。</w:t>
      </w:r>
    </w:p>
    <w:p w14:paraId="02F59BFC">
      <w:pPr>
        <w:adjustRightInd w:val="0"/>
        <w:ind w:firstLine="420"/>
        <w:rPr>
          <w:b/>
          <w:bCs/>
        </w:rPr>
      </w:pPr>
      <w:r>
        <w:rPr>
          <w:rFonts w:hint="eastAsia"/>
          <w:b/>
          <w:bCs/>
        </w:rPr>
        <w:t>2.2 价格标详细评审</w:t>
      </w:r>
    </w:p>
    <w:p w14:paraId="236DD66F">
      <w:pPr>
        <w:adjustRightInd w:val="0"/>
        <w:ind w:firstLine="420"/>
        <w:rPr>
          <w:b/>
          <w:bCs/>
        </w:rPr>
      </w:pPr>
      <w:r>
        <w:rPr>
          <w:rFonts w:hint="eastAsia"/>
          <w:b/>
          <w:bCs/>
        </w:rPr>
        <w:t>2.2.1 错误修正</w:t>
      </w:r>
    </w:p>
    <w:p w14:paraId="47C82988">
      <w:pPr>
        <w:adjustRightInd w:val="0"/>
        <w:ind w:firstLine="420"/>
      </w:pPr>
      <w:r>
        <w:rPr>
          <w:rFonts w:hint="eastAsia"/>
        </w:rPr>
        <w:t>投标文件如果出现计算或表达上的错误，修正错误的原则如下：</w:t>
      </w:r>
    </w:p>
    <w:p w14:paraId="64EE22A4">
      <w:pPr>
        <w:adjustRightInd w:val="0"/>
        <w:ind w:firstLine="420"/>
      </w:pPr>
      <w:r>
        <w:rPr>
          <w:rFonts w:hint="eastAsia"/>
        </w:rPr>
        <w:t>（1）投标文件的大写金额和小写金额不一致的，以大写金额为准；</w:t>
      </w:r>
    </w:p>
    <w:p w14:paraId="1EB3DE6C">
      <w:pPr>
        <w:adjustRightInd w:val="0"/>
        <w:ind w:firstLine="420"/>
      </w:pPr>
      <w:r>
        <w:rPr>
          <w:rFonts w:hint="eastAsia"/>
        </w:rPr>
        <w:t>（2）总价金额与按单价汇总金额不一致的，以单价金额计算结果为准；</w:t>
      </w:r>
    </w:p>
    <w:p w14:paraId="75689DD6">
      <w:pPr>
        <w:adjustRightInd w:val="0"/>
        <w:ind w:firstLine="420"/>
      </w:pPr>
      <w:r>
        <w:rPr>
          <w:rFonts w:hint="eastAsia"/>
        </w:rPr>
        <w:t>（3）对不同文字文本投标文件的解释发生异议的，以中文文本为准；</w:t>
      </w:r>
    </w:p>
    <w:p w14:paraId="497C1B52">
      <w:pPr>
        <w:adjustRightInd w:val="0"/>
        <w:ind w:firstLine="420"/>
      </w:pPr>
      <w:r>
        <w:rPr>
          <w:rFonts w:hint="eastAsia"/>
        </w:rPr>
        <w:t>（4）投标文件中出现前后不一致的情况商务部分以商务标为准，技术部分以技术标为准。</w:t>
      </w:r>
    </w:p>
    <w:p w14:paraId="3930E6F1">
      <w:pPr>
        <w:adjustRightInd w:val="0"/>
        <w:ind w:firstLine="420"/>
        <w:rPr>
          <w:b/>
          <w:bCs/>
        </w:rPr>
      </w:pPr>
      <w:r>
        <w:rPr>
          <w:rFonts w:hint="eastAsia"/>
          <w:b/>
          <w:bCs/>
        </w:rPr>
        <w:t>按上述修正错误的原则及方法调整或修正投标文件的投标报价，投标人同意并签字确认后，调整后的投标报价对投标人具有约束作用。如果投标人不接受修正后的报价，则其投标将作为无效投标处理。</w:t>
      </w:r>
    </w:p>
    <w:p w14:paraId="24187056">
      <w:pPr>
        <w:adjustRightInd w:val="0"/>
        <w:ind w:firstLine="420"/>
        <w:rPr>
          <w:b/>
          <w:bCs/>
        </w:rPr>
      </w:pPr>
      <w:r>
        <w:rPr>
          <w:rFonts w:hint="eastAsia"/>
          <w:b/>
          <w:bCs/>
        </w:rPr>
        <w:t>2.2.2 价格调整的原则</w:t>
      </w:r>
    </w:p>
    <w:p w14:paraId="589A6357">
      <w:pPr>
        <w:adjustRightInd w:val="0"/>
        <w:ind w:firstLine="420"/>
      </w:pPr>
      <w:r>
        <w:rPr>
          <w:rFonts w:hint="eastAsia"/>
        </w:rPr>
        <w:t>（1）投标人的报价必须包含本次招标范围内所有内容。</w:t>
      </w:r>
    </w:p>
    <w:p w14:paraId="35E1E11D">
      <w:pPr>
        <w:adjustRightInd w:val="0"/>
        <w:ind w:firstLine="420"/>
      </w:pPr>
      <w:r>
        <w:rPr>
          <w:rFonts w:hint="eastAsia"/>
        </w:rP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3585ED94">
      <w:pPr>
        <w:adjustRightInd w:val="0"/>
        <w:ind w:firstLine="420"/>
      </w:pPr>
      <w:r>
        <w:rPr>
          <w:rFonts w:hint="eastAsia"/>
        </w:rPr>
        <w:t>（3）如投标人的报价包含了招标范围之外的内容，则投标价格不予调整。但在签订合同时，超出部分设备及相应价格应予以剔除。</w:t>
      </w:r>
    </w:p>
    <w:p w14:paraId="6DF80AA6">
      <w:pPr>
        <w:adjustRightInd w:val="0"/>
        <w:ind w:firstLine="420"/>
      </w:pPr>
      <w:r>
        <w:rPr>
          <w:rFonts w:hint="eastAsia"/>
        </w:rPr>
        <w:t>（4）如果投标人不接受上述调整原则，则投标文件作无效标处理。</w:t>
      </w:r>
    </w:p>
    <w:p w14:paraId="5FBD71DF">
      <w:pPr>
        <w:adjustRightInd w:val="0"/>
        <w:ind w:firstLine="420"/>
      </w:pPr>
      <w:r>
        <w:rPr>
          <w:rFonts w:hint="eastAsia"/>
        </w:rPr>
        <w:t>（5）调整后的价格作为投标人的评标价，按照相应的价格评分方式评分。</w:t>
      </w:r>
    </w:p>
    <w:p w14:paraId="01C663B0">
      <w:pPr>
        <w:adjustRightInd w:val="0"/>
        <w:ind w:firstLine="420"/>
        <w:rPr>
          <w:b/>
          <w:bCs/>
        </w:rPr>
      </w:pPr>
      <w:r>
        <w:rPr>
          <w:rFonts w:hint="eastAsia"/>
          <w:b/>
          <w:bCs/>
        </w:rPr>
        <w:t>2.2.3 价格标按“评分标准”的要求进行评议，计算价格得分，并由全体评委签字确认 （计算结果保留二位小数，第三位四舍五入）。</w:t>
      </w:r>
    </w:p>
    <w:p w14:paraId="32EB0B17">
      <w:pPr>
        <w:adjustRightInd w:val="0"/>
        <w:ind w:firstLine="420"/>
        <w:rPr>
          <w:b/>
          <w:bCs/>
        </w:rPr>
      </w:pPr>
      <w:r>
        <w:rPr>
          <w:rFonts w:hint="eastAsia"/>
          <w:b/>
          <w:bCs/>
        </w:rPr>
        <w:t>3. 澄清问题</w:t>
      </w:r>
    </w:p>
    <w:p w14:paraId="7E153504">
      <w:pPr>
        <w:adjustRightInd w:val="0"/>
        <w:ind w:firstLine="420"/>
      </w:pPr>
      <w:r>
        <w:rPr>
          <w:rFonts w:hint="eastAsia"/>
        </w:rP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0E9FCC1F">
      <w:pPr>
        <w:adjustRightInd w:val="0"/>
        <w:ind w:firstLine="420"/>
        <w:rPr>
          <w:b/>
          <w:bCs/>
        </w:rPr>
      </w:pPr>
      <w:r>
        <w:rPr>
          <w:rFonts w:hint="eastAsia"/>
          <w:b/>
          <w:bCs/>
        </w:rPr>
        <w:t>4. 中标原则</w:t>
      </w:r>
    </w:p>
    <w:p w14:paraId="236689DF">
      <w:pPr>
        <w:adjustRightInd w:val="0"/>
        <w:ind w:firstLine="420"/>
        <w:rPr>
          <w:b/>
          <w:bCs/>
        </w:rPr>
      </w:pPr>
      <w:r>
        <w:rPr>
          <w:rFonts w:hint="eastAsia"/>
          <w:b/>
          <w:bCs/>
        </w:rPr>
        <w:t>评标委员会根据各投标人的综合得分高低排定顺序，推荐综合得分最高的投标人为第一中标候选人；综合得分第二的投标人为第二中标候选人。如投标人的综合得分相同，则投标价低者优先；如投标价也相同，则由招标人抽签决定。</w:t>
      </w:r>
    </w:p>
    <w:p w14:paraId="2FC3E3DD">
      <w:pPr>
        <w:adjustRightInd w:val="0"/>
        <w:ind w:firstLine="420"/>
        <w:rPr>
          <w:b/>
          <w:bCs/>
        </w:rPr>
      </w:pPr>
      <w:r>
        <w:rPr>
          <w:rFonts w:hint="eastAsia"/>
          <w:b/>
          <w:bCs/>
        </w:rPr>
        <w:t>5. 中标结果</w:t>
      </w:r>
    </w:p>
    <w:p w14:paraId="09096370">
      <w:pPr>
        <w:adjustRightInd w:val="0"/>
        <w:ind w:firstLine="420"/>
      </w:pPr>
      <w:r>
        <w:rPr>
          <w:rFonts w:hint="eastAsia"/>
        </w:rPr>
        <w:t>招标人将中标结果在浙江省海港集团、宁波舟山港集团电子招标采购平台上公示，根据公示和决标结果，向中标人发出中标通知书。</w:t>
      </w:r>
    </w:p>
    <w:p w14:paraId="48388479">
      <w:pPr>
        <w:adjustRightInd w:val="0"/>
        <w:ind w:firstLine="420"/>
      </w:pPr>
      <w:r>
        <w:rPr>
          <w:rFonts w:hint="eastAsia"/>
        </w:rPr>
        <w:t>中标人如因自身原因放弃中标或因不可抗力不能履行合同或未按招标文件及投标文件承诺履行的，招标人可选择第二中标候选人为中标人或重新招标。</w:t>
      </w:r>
    </w:p>
    <w:p w14:paraId="3B3EE60E">
      <w:pPr>
        <w:pStyle w:val="3"/>
        <w:adjustRightInd w:val="0"/>
        <w:spacing w:before="0" w:beforeLines="0"/>
        <w:rPr>
          <w:rFonts w:ascii="宋体" w:hAnsi="宋体" w:cs="宋体"/>
        </w:rPr>
      </w:pPr>
      <w:r>
        <w:rPr>
          <w:rFonts w:hint="eastAsia" w:ascii="宋体" w:hAnsi="宋体" w:cs="宋体"/>
          <w:color w:val="auto"/>
          <w:sz w:val="21"/>
        </w:rPr>
        <w:t>四、评分标准</w:t>
      </w:r>
      <w:bookmarkEnd w:id="31"/>
      <w:bookmarkStart w:id="32" w:name="_Toc16873"/>
      <w:bookmarkStart w:id="33" w:name="_Toc317116871"/>
    </w:p>
    <w:p w14:paraId="770C8797">
      <w:pPr>
        <w:adjustRightInd w:val="0"/>
        <w:snapToGrid w:val="0"/>
        <w:ind w:firstLine="420"/>
        <w:rPr>
          <w:rFonts w:ascii="宋体" w:hAnsi="宋体" w:cs="宋体"/>
          <w:szCs w:val="21"/>
        </w:rPr>
      </w:pPr>
      <w:r>
        <w:rPr>
          <w:rFonts w:hint="eastAsia" w:ascii="宋体" w:hAnsi="宋体" w:cs="宋体"/>
          <w:szCs w:val="21"/>
        </w:rPr>
        <w:t>本项目评审办法是综合评分法。</w:t>
      </w:r>
    </w:p>
    <w:p w14:paraId="36BAAA43">
      <w:pPr>
        <w:adjustRightInd w:val="0"/>
        <w:snapToGrid w:val="0"/>
        <w:ind w:firstLine="420"/>
        <w:rPr>
          <w:rFonts w:ascii="宋体" w:hAnsi="宋体" w:cs="宋体"/>
          <w:szCs w:val="21"/>
        </w:rPr>
      </w:pPr>
      <w:r>
        <w:rPr>
          <w:rFonts w:hint="eastAsia" w:ascii="宋体" w:hAnsi="宋体" w:cs="宋体"/>
          <w:szCs w:val="21"/>
        </w:rPr>
        <w:t>满分100分，综合评分包括商务技术和价格评分。</w:t>
      </w:r>
    </w:p>
    <w:p w14:paraId="3222904D">
      <w:pPr>
        <w:adjustRightInd w:val="0"/>
        <w:snapToGrid w:val="0"/>
        <w:ind w:firstLine="420"/>
        <w:rPr>
          <w:rFonts w:ascii="宋体" w:hAnsi="宋体" w:cs="宋体"/>
          <w:b/>
          <w:bCs/>
          <w:szCs w:val="21"/>
        </w:rPr>
      </w:pPr>
      <w:r>
        <w:rPr>
          <w:rFonts w:hint="eastAsia" w:ascii="宋体" w:hAnsi="宋体" w:cs="宋体"/>
          <w:szCs w:val="21"/>
        </w:rPr>
        <w:t>商务技术部分、价格部分评分，评标因素及标准详见附表。</w:t>
      </w:r>
    </w:p>
    <w:p w14:paraId="7306AA25">
      <w:pPr>
        <w:adjustRightInd w:val="0"/>
        <w:snapToGrid w:val="0"/>
        <w:ind w:firstLine="420"/>
        <w:rPr>
          <w:rFonts w:ascii="宋体" w:hAnsi="宋体" w:cs="宋体"/>
          <w:b/>
          <w:bCs/>
          <w:szCs w:val="21"/>
        </w:rPr>
      </w:pPr>
      <w:r>
        <w:rPr>
          <w:rFonts w:hint="eastAsia" w:ascii="宋体" w:hAnsi="宋体" w:cs="宋体"/>
          <w:b/>
          <w:bCs/>
          <w:szCs w:val="21"/>
        </w:rPr>
        <w:t>第一阶段评审</w:t>
      </w:r>
    </w:p>
    <w:p w14:paraId="61BA34EA">
      <w:pPr>
        <w:numPr>
          <w:ilvl w:val="0"/>
          <w:numId w:val="1"/>
        </w:numPr>
        <w:adjustRightInd w:val="0"/>
        <w:snapToGrid w:val="0"/>
        <w:ind w:firstLine="420"/>
        <w:rPr>
          <w:rFonts w:ascii="宋体" w:hAnsi="宋体" w:cs="宋体"/>
          <w:b/>
          <w:bCs/>
          <w:szCs w:val="21"/>
        </w:rPr>
      </w:pPr>
      <w:r>
        <w:rPr>
          <w:rFonts w:hint="eastAsia" w:ascii="宋体" w:hAnsi="宋体" w:cs="宋体"/>
          <w:b/>
          <w:bCs/>
          <w:szCs w:val="21"/>
        </w:rPr>
        <w:t>商务技术分30分</w:t>
      </w: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147"/>
        <w:gridCol w:w="5731"/>
        <w:gridCol w:w="978"/>
      </w:tblGrid>
      <w:tr w14:paraId="05CF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3F8CEF5E">
            <w:pPr>
              <w:snapToGrid w:val="0"/>
              <w:spacing w:line="400" w:lineRule="exact"/>
              <w:ind w:firstLine="0" w:firstLineChars="0"/>
              <w:jc w:val="center"/>
              <w:rPr>
                <w:rFonts w:ascii="宋体" w:hAnsi="宋体" w:cs="宋体"/>
                <w:b/>
                <w:color w:val="000000"/>
                <w:szCs w:val="21"/>
              </w:rPr>
            </w:pPr>
            <w:r>
              <w:rPr>
                <w:rFonts w:hint="eastAsia" w:ascii="宋体" w:hAnsi="宋体" w:cs="宋体"/>
                <w:b/>
                <w:color w:val="000000"/>
                <w:szCs w:val="21"/>
              </w:rPr>
              <w:t>序号</w:t>
            </w:r>
          </w:p>
        </w:tc>
        <w:tc>
          <w:tcPr>
            <w:tcW w:w="673" w:type="pct"/>
            <w:vAlign w:val="center"/>
          </w:tcPr>
          <w:p w14:paraId="1CC7B461">
            <w:pPr>
              <w:snapToGrid w:val="0"/>
              <w:spacing w:line="400" w:lineRule="exact"/>
              <w:ind w:firstLine="0" w:firstLineChars="0"/>
              <w:jc w:val="center"/>
              <w:rPr>
                <w:rFonts w:ascii="宋体" w:hAnsi="宋体" w:cs="宋体"/>
                <w:b/>
                <w:color w:val="000000"/>
                <w:szCs w:val="21"/>
              </w:rPr>
            </w:pPr>
            <w:r>
              <w:rPr>
                <w:rFonts w:hint="eastAsia" w:ascii="宋体" w:hAnsi="宋体" w:cs="宋体"/>
                <w:b/>
                <w:color w:val="000000"/>
                <w:szCs w:val="21"/>
              </w:rPr>
              <w:t>评审内容</w:t>
            </w:r>
          </w:p>
        </w:tc>
        <w:tc>
          <w:tcPr>
            <w:tcW w:w="3363" w:type="pct"/>
            <w:vAlign w:val="center"/>
          </w:tcPr>
          <w:p w14:paraId="345FAECD">
            <w:pPr>
              <w:snapToGrid w:val="0"/>
              <w:spacing w:line="400" w:lineRule="exact"/>
              <w:ind w:firstLine="0" w:firstLineChars="0"/>
              <w:jc w:val="center"/>
              <w:rPr>
                <w:rFonts w:ascii="宋体" w:hAnsi="宋体" w:cs="宋体"/>
                <w:b/>
                <w:color w:val="000000"/>
                <w:szCs w:val="21"/>
              </w:rPr>
            </w:pPr>
            <w:r>
              <w:rPr>
                <w:rFonts w:hint="eastAsia" w:ascii="宋体" w:hAnsi="宋体" w:cs="宋体"/>
                <w:b/>
                <w:color w:val="000000"/>
                <w:szCs w:val="21"/>
              </w:rPr>
              <w:t>评审标准</w:t>
            </w:r>
          </w:p>
        </w:tc>
        <w:tc>
          <w:tcPr>
            <w:tcW w:w="574" w:type="pct"/>
            <w:vAlign w:val="center"/>
          </w:tcPr>
          <w:p w14:paraId="55C1C5D7">
            <w:pPr>
              <w:snapToGrid w:val="0"/>
              <w:spacing w:line="400" w:lineRule="exact"/>
              <w:ind w:firstLine="0" w:firstLineChars="0"/>
              <w:jc w:val="center"/>
              <w:rPr>
                <w:rFonts w:ascii="宋体" w:hAnsi="宋体" w:cs="宋体"/>
                <w:b/>
                <w:color w:val="000000"/>
                <w:szCs w:val="21"/>
              </w:rPr>
            </w:pPr>
            <w:r>
              <w:rPr>
                <w:rFonts w:hint="eastAsia" w:ascii="宋体" w:hAnsi="宋体" w:cs="宋体"/>
                <w:b/>
                <w:color w:val="000000"/>
                <w:szCs w:val="21"/>
              </w:rPr>
              <w:t>分值</w:t>
            </w:r>
          </w:p>
        </w:tc>
      </w:tr>
      <w:tr w14:paraId="7AA3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087A3D4C">
            <w:pPr>
              <w:snapToGrid w:val="0"/>
              <w:spacing w:line="400" w:lineRule="exact"/>
              <w:ind w:firstLine="0" w:firstLineChars="0"/>
              <w:jc w:val="center"/>
              <w:rPr>
                <w:rFonts w:ascii="宋体" w:hAnsi="宋体" w:cs="宋体"/>
                <w:b/>
                <w:color w:val="000000"/>
                <w:szCs w:val="21"/>
              </w:rPr>
            </w:pPr>
            <w:r>
              <w:rPr>
                <w:rFonts w:hint="eastAsia" w:ascii="宋体" w:hAnsi="宋体" w:cs="宋体"/>
                <w:bCs/>
                <w:color w:val="000000"/>
                <w:szCs w:val="21"/>
              </w:rPr>
              <w:t>1</w:t>
            </w:r>
          </w:p>
        </w:tc>
        <w:tc>
          <w:tcPr>
            <w:tcW w:w="673" w:type="pct"/>
            <w:vAlign w:val="center"/>
          </w:tcPr>
          <w:p w14:paraId="548E4E78">
            <w:pPr>
              <w:snapToGrid w:val="0"/>
              <w:spacing w:line="400" w:lineRule="exact"/>
              <w:ind w:firstLine="0" w:firstLineChars="0"/>
              <w:jc w:val="center"/>
              <w:rPr>
                <w:rFonts w:ascii="宋体" w:hAnsi="宋体" w:cs="宋体"/>
                <w:b/>
                <w:color w:val="000000"/>
                <w:szCs w:val="21"/>
              </w:rPr>
            </w:pPr>
            <w:r>
              <w:rPr>
                <w:rFonts w:hint="eastAsia" w:ascii="宋体" w:hAnsi="宋体" w:cs="宋体"/>
                <w:bCs/>
                <w:color w:val="000000"/>
                <w:szCs w:val="21"/>
              </w:rPr>
              <w:t>投标人综合实力</w:t>
            </w:r>
          </w:p>
        </w:tc>
        <w:tc>
          <w:tcPr>
            <w:tcW w:w="3363" w:type="pct"/>
            <w:vAlign w:val="center"/>
          </w:tcPr>
          <w:p w14:paraId="726544D5">
            <w:pPr>
              <w:snapToGrid w:val="0"/>
              <w:spacing w:line="400" w:lineRule="exact"/>
              <w:ind w:firstLine="0" w:firstLineChars="0"/>
              <w:rPr>
                <w:rFonts w:ascii="宋体" w:hAnsi="宋体" w:cs="宋体"/>
                <w:color w:val="000000"/>
                <w:kern w:val="0"/>
                <w:szCs w:val="21"/>
                <w:lang w:bidi="ar"/>
              </w:rPr>
            </w:pPr>
            <w:r>
              <w:rPr>
                <w:rFonts w:hint="eastAsia" w:ascii="宋体" w:hAnsi="宋体" w:cs="宋体"/>
                <w:color w:val="000000"/>
                <w:kern w:val="0"/>
                <w:szCs w:val="21"/>
                <w:lang w:bidi="ar"/>
              </w:rPr>
              <w:t>根据投标人企业规模、企业综合安全服务能力以及其他情况打分。</w:t>
            </w:r>
          </w:p>
          <w:p w14:paraId="320E8728">
            <w:pPr>
              <w:snapToGrid w:val="0"/>
              <w:spacing w:line="400" w:lineRule="exact"/>
              <w:ind w:firstLine="0" w:firstLineChars="0"/>
              <w:rPr>
                <w:rFonts w:ascii="宋体" w:hAnsi="宋体" w:cs="宋体"/>
                <w:b/>
                <w:color w:val="000000"/>
                <w:szCs w:val="21"/>
              </w:rPr>
            </w:pPr>
            <w:r>
              <w:rPr>
                <w:rFonts w:hint="eastAsia" w:ascii="宋体" w:hAnsi="宋体" w:cs="宋体"/>
                <w:color w:val="000000"/>
                <w:kern w:val="0"/>
                <w:szCs w:val="21"/>
                <w:lang w:bidi="ar"/>
              </w:rPr>
              <w:t>第一档：</w:t>
            </w:r>
            <w:r>
              <w:rPr>
                <w:rFonts w:ascii="宋体" w:hAnsi="宋体" w:cs="宋体"/>
                <w:color w:val="000000"/>
                <w:kern w:val="0"/>
                <w:szCs w:val="21"/>
                <w:lang w:bidi="ar"/>
              </w:rPr>
              <w:t>1.0</w:t>
            </w:r>
            <w:r>
              <w:rPr>
                <w:rFonts w:hint="eastAsia" w:ascii="宋体" w:hAnsi="宋体" w:cs="宋体"/>
                <w:color w:val="000000"/>
                <w:kern w:val="0"/>
                <w:szCs w:val="21"/>
                <w:lang w:bidi="ar"/>
              </w:rPr>
              <w:t>分＜优秀≤</w:t>
            </w:r>
            <w:r>
              <w:rPr>
                <w:rFonts w:ascii="宋体" w:hAnsi="宋体" w:cs="宋体"/>
                <w:color w:val="000000"/>
                <w:kern w:val="0"/>
                <w:szCs w:val="21"/>
                <w:lang w:bidi="ar"/>
              </w:rPr>
              <w:t>1.5.0分；第二档：0.5</w:t>
            </w:r>
            <w:r>
              <w:rPr>
                <w:rFonts w:hint="eastAsia" w:ascii="宋体" w:hAnsi="宋体" w:cs="宋体"/>
                <w:color w:val="000000"/>
                <w:kern w:val="0"/>
                <w:szCs w:val="21"/>
                <w:lang w:bidi="ar"/>
              </w:rPr>
              <w:t>分＜良好≤</w:t>
            </w:r>
            <w:r>
              <w:rPr>
                <w:rFonts w:ascii="宋体" w:hAnsi="宋体" w:cs="宋体"/>
                <w:color w:val="000000"/>
                <w:kern w:val="0"/>
                <w:szCs w:val="21"/>
                <w:lang w:bidi="ar"/>
              </w:rPr>
              <w:t>1.0</w:t>
            </w:r>
            <w:r>
              <w:rPr>
                <w:rFonts w:hint="eastAsia" w:ascii="宋体" w:hAnsi="宋体" w:cs="宋体"/>
                <w:color w:val="000000"/>
                <w:kern w:val="0"/>
                <w:szCs w:val="21"/>
                <w:lang w:bidi="ar"/>
              </w:rPr>
              <w:t>分；第三档：</w:t>
            </w:r>
            <w:r>
              <w:rPr>
                <w:rFonts w:ascii="宋体" w:hAnsi="宋体" w:cs="宋体"/>
                <w:color w:val="000000"/>
                <w:kern w:val="0"/>
                <w:szCs w:val="21"/>
                <w:lang w:bidi="ar"/>
              </w:rPr>
              <w:t>0分＜一般≤0.5</w:t>
            </w:r>
            <w:r>
              <w:rPr>
                <w:rFonts w:hint="eastAsia" w:ascii="宋体" w:hAnsi="宋体" w:cs="宋体"/>
                <w:color w:val="000000"/>
                <w:kern w:val="0"/>
                <w:szCs w:val="21"/>
                <w:lang w:bidi="ar"/>
              </w:rPr>
              <w:t>分。</w:t>
            </w:r>
          </w:p>
        </w:tc>
        <w:tc>
          <w:tcPr>
            <w:tcW w:w="574" w:type="pct"/>
            <w:vAlign w:val="center"/>
          </w:tcPr>
          <w:p w14:paraId="7263D308">
            <w:pPr>
              <w:snapToGrid w:val="0"/>
              <w:spacing w:line="400" w:lineRule="exact"/>
              <w:ind w:firstLine="0" w:firstLineChars="0"/>
              <w:jc w:val="center"/>
              <w:rPr>
                <w:rFonts w:ascii="宋体" w:hAnsi="宋体" w:cs="宋体"/>
                <w:b/>
                <w:color w:val="000000"/>
                <w:szCs w:val="21"/>
              </w:rPr>
            </w:pPr>
            <w:r>
              <w:rPr>
                <w:rFonts w:ascii="宋体" w:hAnsi="宋体" w:cs="宋体"/>
                <w:bCs/>
                <w:color w:val="000000"/>
                <w:szCs w:val="21"/>
              </w:rPr>
              <w:t>0-1.5</w:t>
            </w:r>
          </w:p>
        </w:tc>
      </w:tr>
      <w:tr w14:paraId="1460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388" w:type="pct"/>
            <w:vMerge w:val="restart"/>
            <w:vAlign w:val="center"/>
          </w:tcPr>
          <w:p w14:paraId="7C0A094C">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2</w:t>
            </w:r>
          </w:p>
        </w:tc>
        <w:tc>
          <w:tcPr>
            <w:tcW w:w="673" w:type="pct"/>
            <w:vMerge w:val="restart"/>
            <w:vAlign w:val="center"/>
          </w:tcPr>
          <w:p w14:paraId="28139854">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技术指标响应程度</w:t>
            </w:r>
          </w:p>
        </w:tc>
        <w:tc>
          <w:tcPr>
            <w:tcW w:w="3363" w:type="pct"/>
            <w:vAlign w:val="center"/>
          </w:tcPr>
          <w:p w14:paraId="12C7A1C4">
            <w:pPr>
              <w:spacing w:line="400" w:lineRule="exact"/>
              <w:ind w:firstLine="0" w:firstLineChars="0"/>
              <w:rPr>
                <w:rFonts w:ascii="宋体" w:hAnsi="宋体" w:cs="宋体"/>
                <w:szCs w:val="21"/>
              </w:rPr>
            </w:pPr>
            <w:r>
              <w:rPr>
                <w:rFonts w:hint="eastAsia" w:ascii="宋体" w:hAnsi="宋体" w:cs="宋体"/>
                <w:color w:val="000000"/>
                <w:kern w:val="0"/>
                <w:szCs w:val="21"/>
                <w:lang w:bidi="ar"/>
              </w:rPr>
              <w:t>根据招标文件要求进行打分：标“▲”技术参数不符合技术参数要求的，每项扣1分；未标“▲”技术参数不符合技术参数要求的，每项扣0.5分，扣完为止，本项满分1</w:t>
            </w:r>
            <w:r>
              <w:rPr>
                <w:rFonts w:ascii="宋体" w:hAnsi="宋体" w:cs="宋体"/>
                <w:color w:val="000000"/>
                <w:kern w:val="0"/>
                <w:szCs w:val="21"/>
                <w:lang w:bidi="ar"/>
              </w:rPr>
              <w:t>1</w:t>
            </w:r>
            <w:r>
              <w:rPr>
                <w:rFonts w:hint="eastAsia" w:ascii="宋体" w:hAnsi="宋体" w:cs="宋体"/>
                <w:color w:val="000000"/>
                <w:kern w:val="0"/>
                <w:szCs w:val="21"/>
                <w:lang w:bidi="ar"/>
              </w:rPr>
              <w:t>分。</w:t>
            </w:r>
          </w:p>
          <w:p w14:paraId="0F95881D">
            <w:pPr>
              <w:spacing w:line="400" w:lineRule="exact"/>
              <w:ind w:firstLine="0" w:firstLineChars="0"/>
              <w:rPr>
                <w:rFonts w:ascii="宋体" w:hAnsi="宋体" w:cs="宋体"/>
                <w:color w:val="000000"/>
                <w:szCs w:val="21"/>
              </w:rPr>
            </w:pPr>
            <w:r>
              <w:rPr>
                <w:rFonts w:hint="eastAsia" w:ascii="宋体" w:hAnsi="宋体" w:cs="宋体"/>
                <w:b/>
                <w:bCs/>
                <w:szCs w:val="21"/>
              </w:rPr>
              <w:t>【根据技术需求中要求的证明材料提供相应证明文件，否则不得分】</w:t>
            </w:r>
          </w:p>
        </w:tc>
        <w:tc>
          <w:tcPr>
            <w:tcW w:w="574" w:type="pct"/>
            <w:vMerge w:val="restart"/>
            <w:vAlign w:val="center"/>
          </w:tcPr>
          <w:p w14:paraId="769384F1">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14</w:t>
            </w:r>
          </w:p>
        </w:tc>
      </w:tr>
      <w:tr w14:paraId="78C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88" w:type="pct"/>
            <w:vMerge w:val="continue"/>
            <w:vAlign w:val="center"/>
          </w:tcPr>
          <w:p w14:paraId="5D745806">
            <w:pPr>
              <w:snapToGrid w:val="0"/>
              <w:spacing w:line="400" w:lineRule="exact"/>
              <w:ind w:firstLine="0" w:firstLineChars="0"/>
              <w:jc w:val="center"/>
              <w:rPr>
                <w:rFonts w:ascii="宋体" w:hAnsi="宋体" w:cs="宋体"/>
                <w:bCs/>
                <w:color w:val="000000"/>
                <w:szCs w:val="21"/>
              </w:rPr>
            </w:pPr>
          </w:p>
        </w:tc>
        <w:tc>
          <w:tcPr>
            <w:tcW w:w="673" w:type="pct"/>
            <w:vMerge w:val="continue"/>
            <w:vAlign w:val="center"/>
          </w:tcPr>
          <w:p w14:paraId="5361C80D">
            <w:pPr>
              <w:spacing w:line="400" w:lineRule="exact"/>
              <w:ind w:firstLine="0" w:firstLineChars="0"/>
              <w:jc w:val="center"/>
              <w:rPr>
                <w:rFonts w:ascii="宋体" w:hAnsi="宋体" w:cs="宋体"/>
                <w:color w:val="000000"/>
                <w:szCs w:val="21"/>
              </w:rPr>
            </w:pPr>
          </w:p>
        </w:tc>
        <w:tc>
          <w:tcPr>
            <w:tcW w:w="3363" w:type="pct"/>
            <w:vAlign w:val="center"/>
          </w:tcPr>
          <w:p w14:paraId="63109D93">
            <w:pPr>
              <w:spacing w:line="400" w:lineRule="exact"/>
              <w:ind w:firstLine="0" w:firstLineChars="0"/>
              <w:rPr>
                <w:rFonts w:ascii="宋体" w:hAnsi="宋体" w:cs="宋体"/>
                <w:color w:val="000000"/>
                <w:kern w:val="0"/>
                <w:szCs w:val="21"/>
                <w:lang w:bidi="ar"/>
              </w:rPr>
            </w:pPr>
            <w:r>
              <w:rPr>
                <w:rFonts w:hint="eastAsia" w:ascii="宋体" w:hAnsi="宋体" w:cs="宋体"/>
                <w:color w:val="000000"/>
                <w:kern w:val="0"/>
                <w:szCs w:val="21"/>
                <w:lang w:bidi="ar"/>
              </w:rPr>
              <w:t>根据漏洞扫描工具的漏洞库发布时间区间评分，本项满分3分：</w:t>
            </w:r>
          </w:p>
          <w:p w14:paraId="2D07B14F">
            <w:pPr>
              <w:pStyle w:val="137"/>
              <w:spacing w:line="400" w:lineRule="exact"/>
              <w:ind w:left="360" w:hanging="360" w:firstLineChars="0"/>
              <w:rPr>
                <w:rFonts w:ascii="宋体" w:hAnsi="宋体" w:cs="宋体"/>
                <w:color w:val="000000"/>
                <w:kern w:val="0"/>
                <w:sz w:val="21"/>
                <w:szCs w:val="21"/>
                <w:lang w:bidi="ar"/>
              </w:rPr>
            </w:pPr>
            <w:r>
              <w:rPr>
                <w:rFonts w:ascii="宋体" w:hAnsi="宋体" w:cs="宋体"/>
                <w:color w:val="000000"/>
                <w:kern w:val="0"/>
                <w:sz w:val="21"/>
                <w:szCs w:val="21"/>
                <w:lang w:bidi="ar"/>
              </w:rPr>
              <w:t>1）</w:t>
            </w:r>
            <w:r>
              <w:rPr>
                <w:rFonts w:hint="eastAsia" w:ascii="宋体" w:hAnsi="宋体" w:cs="宋体"/>
                <w:color w:val="000000"/>
                <w:kern w:val="0"/>
                <w:sz w:val="21"/>
                <w:szCs w:val="21"/>
                <w:lang w:bidi="ar"/>
              </w:rPr>
              <w:t>漏洞库发布时间距开标时间不超过3个月的，得3分；</w:t>
            </w:r>
          </w:p>
          <w:p w14:paraId="376809C3">
            <w:pPr>
              <w:pStyle w:val="137"/>
              <w:spacing w:line="400" w:lineRule="exact"/>
              <w:ind w:left="360" w:hanging="360" w:firstLineChars="0"/>
              <w:rPr>
                <w:rFonts w:ascii="宋体" w:hAnsi="宋体" w:cs="宋体"/>
                <w:color w:val="000000"/>
                <w:kern w:val="0"/>
                <w:sz w:val="21"/>
                <w:szCs w:val="21"/>
                <w:lang w:bidi="ar"/>
              </w:rPr>
            </w:pPr>
            <w:r>
              <w:rPr>
                <w:rFonts w:ascii="宋体" w:hAnsi="宋体" w:cs="宋体"/>
                <w:color w:val="000000"/>
                <w:kern w:val="0"/>
                <w:sz w:val="21"/>
                <w:szCs w:val="21"/>
                <w:lang w:bidi="ar"/>
              </w:rPr>
              <w:t>2）</w:t>
            </w:r>
            <w:r>
              <w:rPr>
                <w:rFonts w:hint="eastAsia" w:ascii="宋体" w:hAnsi="宋体" w:cs="宋体"/>
                <w:color w:val="000000"/>
                <w:kern w:val="0"/>
                <w:sz w:val="21"/>
                <w:szCs w:val="21"/>
                <w:lang w:bidi="ar"/>
              </w:rPr>
              <w:t>漏洞库发布时间距开标时间不超过</w:t>
            </w:r>
            <w:r>
              <w:rPr>
                <w:rFonts w:ascii="宋体" w:hAnsi="宋体" w:cs="宋体"/>
                <w:color w:val="000000"/>
                <w:kern w:val="0"/>
                <w:sz w:val="21"/>
                <w:szCs w:val="21"/>
                <w:lang w:bidi="ar"/>
              </w:rPr>
              <w:t>6</w:t>
            </w:r>
            <w:r>
              <w:rPr>
                <w:rFonts w:hint="eastAsia" w:ascii="宋体" w:hAnsi="宋体" w:cs="宋体"/>
                <w:color w:val="000000"/>
                <w:kern w:val="0"/>
                <w:sz w:val="21"/>
                <w:szCs w:val="21"/>
                <w:lang w:bidi="ar"/>
              </w:rPr>
              <w:t>个月的，得</w:t>
            </w:r>
            <w:r>
              <w:rPr>
                <w:rFonts w:ascii="宋体" w:hAnsi="宋体" w:cs="宋体"/>
                <w:color w:val="000000"/>
                <w:kern w:val="0"/>
                <w:sz w:val="21"/>
                <w:szCs w:val="21"/>
                <w:lang w:bidi="ar"/>
              </w:rPr>
              <w:t>2</w:t>
            </w:r>
            <w:r>
              <w:rPr>
                <w:rFonts w:hint="eastAsia" w:ascii="宋体" w:hAnsi="宋体" w:cs="宋体"/>
                <w:color w:val="000000"/>
                <w:kern w:val="0"/>
                <w:sz w:val="21"/>
                <w:szCs w:val="21"/>
                <w:lang w:bidi="ar"/>
              </w:rPr>
              <w:t>分；</w:t>
            </w:r>
          </w:p>
          <w:p w14:paraId="50F2D723">
            <w:pPr>
              <w:pStyle w:val="137"/>
              <w:spacing w:line="400" w:lineRule="exact"/>
              <w:ind w:left="360" w:hanging="360" w:firstLineChars="0"/>
              <w:rPr>
                <w:rFonts w:ascii="宋体" w:hAnsi="宋体" w:cs="宋体"/>
                <w:color w:val="000000"/>
                <w:kern w:val="0"/>
                <w:sz w:val="21"/>
                <w:szCs w:val="21"/>
                <w:lang w:bidi="ar"/>
              </w:rPr>
            </w:pPr>
            <w:r>
              <w:rPr>
                <w:rFonts w:ascii="宋体" w:hAnsi="宋体" w:cs="宋体"/>
                <w:color w:val="000000"/>
                <w:kern w:val="0"/>
                <w:sz w:val="21"/>
                <w:szCs w:val="21"/>
                <w:lang w:bidi="ar"/>
              </w:rPr>
              <w:t>3）</w:t>
            </w:r>
            <w:r>
              <w:rPr>
                <w:rFonts w:hint="eastAsia" w:ascii="宋体" w:hAnsi="宋体" w:cs="宋体"/>
                <w:color w:val="000000"/>
                <w:kern w:val="0"/>
                <w:sz w:val="21"/>
                <w:szCs w:val="21"/>
                <w:lang w:bidi="ar"/>
              </w:rPr>
              <w:t>漏洞库发布时间距开标时间不超过</w:t>
            </w:r>
            <w:r>
              <w:rPr>
                <w:rFonts w:ascii="宋体" w:hAnsi="宋体" w:cs="宋体"/>
                <w:color w:val="000000"/>
                <w:kern w:val="0"/>
                <w:sz w:val="21"/>
                <w:szCs w:val="21"/>
                <w:lang w:bidi="ar"/>
              </w:rPr>
              <w:t>9</w:t>
            </w:r>
            <w:r>
              <w:rPr>
                <w:rFonts w:hint="eastAsia" w:ascii="宋体" w:hAnsi="宋体" w:cs="宋体"/>
                <w:color w:val="000000"/>
                <w:kern w:val="0"/>
                <w:sz w:val="21"/>
                <w:szCs w:val="21"/>
                <w:lang w:bidi="ar"/>
              </w:rPr>
              <w:t>个月的，得1分；</w:t>
            </w:r>
          </w:p>
          <w:p w14:paraId="53F25CD9">
            <w:pPr>
              <w:pStyle w:val="137"/>
              <w:spacing w:line="400" w:lineRule="exact"/>
              <w:ind w:left="360" w:hanging="360" w:firstLineChars="0"/>
              <w:rPr>
                <w:rFonts w:ascii="宋体" w:hAnsi="宋体" w:cs="宋体"/>
                <w:color w:val="000000"/>
                <w:kern w:val="0"/>
                <w:sz w:val="21"/>
                <w:szCs w:val="21"/>
                <w:lang w:bidi="ar"/>
              </w:rPr>
            </w:pPr>
            <w:r>
              <w:rPr>
                <w:rFonts w:ascii="宋体" w:hAnsi="宋体" w:cs="宋体"/>
                <w:color w:val="000000"/>
                <w:kern w:val="0"/>
                <w:sz w:val="21"/>
                <w:szCs w:val="21"/>
                <w:lang w:bidi="ar"/>
              </w:rPr>
              <w:t>4）</w:t>
            </w:r>
            <w:r>
              <w:rPr>
                <w:rFonts w:hint="eastAsia" w:ascii="宋体" w:hAnsi="宋体" w:cs="宋体"/>
                <w:color w:val="000000"/>
                <w:kern w:val="0"/>
                <w:sz w:val="21"/>
                <w:szCs w:val="21"/>
                <w:lang w:bidi="ar"/>
              </w:rPr>
              <w:t>漏洞库发布时间距开标时间超过9个月的，得0分。</w:t>
            </w:r>
          </w:p>
          <w:p w14:paraId="69448DCF">
            <w:pPr>
              <w:spacing w:line="400" w:lineRule="exact"/>
              <w:ind w:firstLine="0" w:firstLineChars="0"/>
              <w:rPr>
                <w:rFonts w:ascii="宋体" w:hAnsi="宋体" w:cs="宋体"/>
                <w:color w:val="000000"/>
                <w:kern w:val="0"/>
                <w:szCs w:val="21"/>
                <w:lang w:bidi="ar"/>
              </w:rPr>
            </w:pPr>
            <w:r>
              <w:rPr>
                <w:rFonts w:hint="eastAsia" w:ascii="宋体" w:hAnsi="宋体" w:cs="宋体"/>
                <w:b/>
                <w:bCs/>
                <w:szCs w:val="21"/>
              </w:rPr>
              <w:t>【根据技术需求中要求的证明材料提供相应证明文件，否则不得分】</w:t>
            </w:r>
          </w:p>
        </w:tc>
        <w:tc>
          <w:tcPr>
            <w:tcW w:w="574" w:type="pct"/>
            <w:vMerge w:val="continue"/>
            <w:vAlign w:val="center"/>
          </w:tcPr>
          <w:p w14:paraId="06013E68">
            <w:pPr>
              <w:spacing w:line="400" w:lineRule="exact"/>
              <w:ind w:firstLine="0" w:firstLineChars="0"/>
              <w:jc w:val="center"/>
              <w:rPr>
                <w:rFonts w:ascii="宋体" w:hAnsi="宋体" w:cs="宋体"/>
                <w:color w:val="000000"/>
                <w:szCs w:val="21"/>
              </w:rPr>
            </w:pPr>
          </w:p>
        </w:tc>
      </w:tr>
      <w:tr w14:paraId="552C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43A75585">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3</w:t>
            </w:r>
          </w:p>
        </w:tc>
        <w:tc>
          <w:tcPr>
            <w:tcW w:w="673" w:type="pct"/>
            <w:vAlign w:val="center"/>
          </w:tcPr>
          <w:p w14:paraId="0588A57D">
            <w:pPr>
              <w:spacing w:line="400" w:lineRule="exact"/>
              <w:ind w:firstLine="0" w:firstLineChars="0"/>
              <w:jc w:val="center"/>
              <w:rPr>
                <w:rFonts w:ascii="宋体" w:hAnsi="宋体" w:cs="宋体"/>
                <w:bCs/>
                <w:color w:val="000000"/>
                <w:szCs w:val="21"/>
              </w:rPr>
            </w:pPr>
            <w:r>
              <w:rPr>
                <w:rFonts w:hint="eastAsia" w:ascii="宋体" w:hAnsi="宋体" w:cs="宋体"/>
                <w:color w:val="000000"/>
                <w:szCs w:val="21"/>
              </w:rPr>
              <w:t>项目业绩</w:t>
            </w:r>
          </w:p>
        </w:tc>
        <w:tc>
          <w:tcPr>
            <w:tcW w:w="3363" w:type="pct"/>
            <w:vAlign w:val="center"/>
          </w:tcPr>
          <w:p w14:paraId="66415B8A">
            <w:pPr>
              <w:spacing w:line="400" w:lineRule="exact"/>
              <w:ind w:firstLine="0" w:firstLineChars="0"/>
              <w:rPr>
                <w:rFonts w:ascii="宋体" w:hAnsi="宋体" w:cs="宋体"/>
                <w:color w:val="000000"/>
                <w:szCs w:val="21"/>
              </w:rPr>
            </w:pPr>
            <w:r>
              <w:rPr>
                <w:rFonts w:hint="eastAsia" w:ascii="宋体" w:hAnsi="宋体" w:cs="宋体"/>
                <w:color w:val="000000"/>
                <w:szCs w:val="21"/>
              </w:rPr>
              <w:t>投标人自 2023年7月1日起至今（以合同签订之日为准），具有类似信息安全服务项目业绩，每提供1个有效业绩得1分，最多得4分。</w:t>
            </w:r>
          </w:p>
          <w:p w14:paraId="7461A0A2">
            <w:pPr>
              <w:spacing w:line="400" w:lineRule="exact"/>
              <w:ind w:firstLine="0" w:firstLineChars="0"/>
              <w:rPr>
                <w:rFonts w:ascii="宋体" w:hAnsi="宋体" w:cs="宋体"/>
                <w:szCs w:val="21"/>
              </w:rPr>
            </w:pPr>
            <w:r>
              <w:rPr>
                <w:rFonts w:hint="eastAsia" w:ascii="宋体" w:hAnsi="宋体" w:cs="宋体"/>
                <w:b/>
                <w:color w:val="000000"/>
                <w:szCs w:val="21"/>
              </w:rPr>
              <w:t>【提供合同扫描件或复制件并加盖投标人公章，否则不得分】</w:t>
            </w:r>
          </w:p>
        </w:tc>
        <w:tc>
          <w:tcPr>
            <w:tcW w:w="574" w:type="pct"/>
            <w:vAlign w:val="center"/>
          </w:tcPr>
          <w:p w14:paraId="605C6F72">
            <w:pPr>
              <w:spacing w:line="400" w:lineRule="exact"/>
              <w:ind w:firstLine="0" w:firstLineChars="0"/>
              <w:jc w:val="center"/>
              <w:rPr>
                <w:rFonts w:ascii="宋体" w:hAnsi="宋体" w:cs="宋体"/>
                <w:bCs/>
                <w:color w:val="000000"/>
                <w:szCs w:val="21"/>
              </w:rPr>
            </w:pPr>
            <w:r>
              <w:rPr>
                <w:rFonts w:hint="eastAsia" w:ascii="宋体" w:hAnsi="宋体" w:cs="宋体"/>
                <w:color w:val="000000"/>
                <w:szCs w:val="21"/>
              </w:rPr>
              <w:t>0-4</w:t>
            </w:r>
          </w:p>
        </w:tc>
      </w:tr>
      <w:tr w14:paraId="034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388" w:type="pct"/>
            <w:vMerge w:val="restart"/>
            <w:vAlign w:val="center"/>
          </w:tcPr>
          <w:p w14:paraId="1EBA007E">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4</w:t>
            </w:r>
          </w:p>
        </w:tc>
        <w:tc>
          <w:tcPr>
            <w:tcW w:w="673" w:type="pct"/>
            <w:vMerge w:val="restart"/>
            <w:vAlign w:val="center"/>
          </w:tcPr>
          <w:p w14:paraId="60B1AF79">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项目服务团队技术力量</w:t>
            </w:r>
          </w:p>
        </w:tc>
        <w:tc>
          <w:tcPr>
            <w:tcW w:w="3363" w:type="pct"/>
            <w:vAlign w:val="center"/>
          </w:tcPr>
          <w:p w14:paraId="3B77C1DB">
            <w:pPr>
              <w:snapToGrid w:val="0"/>
              <w:spacing w:line="400" w:lineRule="exact"/>
              <w:ind w:firstLine="0" w:firstLineChars="0"/>
              <w:rPr>
                <w:rFonts w:ascii="宋体" w:hAnsi="宋体" w:cs="宋体"/>
                <w:szCs w:val="21"/>
              </w:rPr>
            </w:pPr>
            <w:r>
              <w:rPr>
                <w:rFonts w:hint="eastAsia" w:ascii="宋体" w:hAnsi="宋体" w:cs="宋体"/>
                <w:szCs w:val="21"/>
              </w:rPr>
              <w:t>1）具有信息系统项目管理师(高级)或高级网络规划设计师证书，得</w:t>
            </w:r>
            <w:r>
              <w:rPr>
                <w:rFonts w:ascii="宋体" w:hAnsi="宋体" w:cs="宋体"/>
                <w:szCs w:val="21"/>
              </w:rPr>
              <w:t>0.5</w:t>
            </w:r>
            <w:r>
              <w:rPr>
                <w:rFonts w:hint="eastAsia" w:ascii="宋体" w:hAnsi="宋体" w:cs="宋体"/>
                <w:szCs w:val="21"/>
              </w:rPr>
              <w:t>分。</w:t>
            </w:r>
          </w:p>
          <w:p w14:paraId="7C54CCD1">
            <w:pPr>
              <w:snapToGrid w:val="0"/>
              <w:spacing w:line="400" w:lineRule="exact"/>
              <w:ind w:firstLine="0" w:firstLineChars="0"/>
              <w:rPr>
                <w:rFonts w:ascii="宋体" w:hAnsi="宋体" w:cs="宋体"/>
                <w:szCs w:val="21"/>
              </w:rPr>
            </w:pPr>
            <w:r>
              <w:rPr>
                <w:rFonts w:hint="eastAsia" w:ascii="宋体" w:hAnsi="宋体" w:cs="宋体"/>
                <w:szCs w:val="21"/>
              </w:rPr>
              <w:t>2）具有注册渗透测试专家（CISP-PTS）资质或注册应急响应工程师（CISP-IRE）资质的，得</w:t>
            </w:r>
            <w:r>
              <w:rPr>
                <w:rFonts w:ascii="宋体" w:hAnsi="宋体" w:cs="宋体"/>
                <w:szCs w:val="21"/>
              </w:rPr>
              <w:t>0.5</w:t>
            </w:r>
            <w:r>
              <w:rPr>
                <w:rFonts w:hint="eastAsia" w:ascii="宋体" w:hAnsi="宋体" w:cs="宋体"/>
                <w:szCs w:val="21"/>
              </w:rPr>
              <w:t>分。</w:t>
            </w:r>
          </w:p>
          <w:p w14:paraId="78AD9A95">
            <w:pPr>
              <w:snapToGrid w:val="0"/>
              <w:spacing w:line="400" w:lineRule="exact"/>
              <w:ind w:firstLine="0" w:firstLineChars="0"/>
              <w:rPr>
                <w:rFonts w:ascii="宋体" w:hAnsi="宋体" w:cs="宋体"/>
                <w:color w:val="000000"/>
                <w:szCs w:val="21"/>
              </w:rPr>
            </w:pPr>
            <w:r>
              <w:rPr>
                <w:rFonts w:hint="eastAsia" w:ascii="宋体" w:hAnsi="宋体" w:cs="宋体"/>
                <w:b/>
                <w:bCs/>
                <w:szCs w:val="21"/>
              </w:rPr>
              <w:t>【提供人员相应证书扫描件</w:t>
            </w:r>
            <w:r>
              <w:rPr>
                <w:rFonts w:hint="eastAsia" w:ascii="宋体" w:hAnsi="宋体" w:cs="宋体"/>
                <w:b/>
                <w:color w:val="000000"/>
                <w:szCs w:val="21"/>
              </w:rPr>
              <w:t>或</w:t>
            </w:r>
            <w:r>
              <w:rPr>
                <w:rFonts w:hint="eastAsia" w:ascii="宋体" w:hAnsi="宋体" w:cs="宋体"/>
                <w:b/>
                <w:bCs/>
                <w:szCs w:val="21"/>
              </w:rPr>
              <w:t>复制件，及投标人为其缴纳的近6个月（2026年02月至2026年07月）的社保证明扫描件</w:t>
            </w:r>
            <w:r>
              <w:rPr>
                <w:rFonts w:hint="eastAsia" w:ascii="宋体" w:hAnsi="宋体" w:cs="宋体"/>
                <w:b/>
                <w:color w:val="000000"/>
                <w:szCs w:val="21"/>
              </w:rPr>
              <w:t>或</w:t>
            </w:r>
            <w:r>
              <w:rPr>
                <w:rFonts w:hint="eastAsia" w:ascii="宋体" w:hAnsi="宋体" w:cs="宋体"/>
                <w:b/>
                <w:bCs/>
                <w:szCs w:val="21"/>
              </w:rPr>
              <w:t>复制件，否则不得分。相关证书需由中华人民共和国人力资源和社会保障部</w:t>
            </w:r>
            <w:r>
              <w:rPr>
                <w:rFonts w:hint="eastAsia" w:ascii="宋体" w:hAnsi="宋体" w:cs="宋体"/>
                <w:b/>
                <w:color w:val="000000"/>
                <w:szCs w:val="21"/>
              </w:rPr>
              <w:t>或</w:t>
            </w:r>
            <w:r>
              <w:rPr>
                <w:rFonts w:hint="eastAsia" w:ascii="宋体" w:hAnsi="宋体" w:cs="宋体"/>
                <w:b/>
                <w:bCs/>
                <w:szCs w:val="21"/>
              </w:rPr>
              <w:t>中华人民共和国工业和信息化部</w:t>
            </w:r>
            <w:r>
              <w:rPr>
                <w:rFonts w:hint="eastAsia" w:ascii="宋体" w:hAnsi="宋体" w:cs="宋体"/>
                <w:b/>
                <w:color w:val="000000"/>
                <w:szCs w:val="21"/>
              </w:rPr>
              <w:t>或</w:t>
            </w:r>
            <w:r>
              <w:rPr>
                <w:rFonts w:hint="eastAsia" w:ascii="宋体" w:hAnsi="宋体" w:cs="宋体"/>
                <w:b/>
                <w:bCs/>
                <w:szCs w:val="21"/>
              </w:rPr>
              <w:t>中国信息安全测评中心颁发，否则不得分。】</w:t>
            </w:r>
          </w:p>
        </w:tc>
        <w:tc>
          <w:tcPr>
            <w:tcW w:w="574" w:type="pct"/>
            <w:vMerge w:val="restart"/>
            <w:vAlign w:val="center"/>
          </w:tcPr>
          <w:p w14:paraId="3710316D">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r>
      <w:tr w14:paraId="3667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jc w:val="center"/>
        </w:trPr>
        <w:tc>
          <w:tcPr>
            <w:tcW w:w="388" w:type="pct"/>
            <w:vMerge w:val="continue"/>
            <w:vAlign w:val="center"/>
          </w:tcPr>
          <w:p w14:paraId="514808E6">
            <w:pPr>
              <w:snapToGrid w:val="0"/>
              <w:spacing w:line="400" w:lineRule="exact"/>
              <w:ind w:firstLine="0" w:firstLineChars="0"/>
              <w:jc w:val="center"/>
              <w:rPr>
                <w:rFonts w:ascii="宋体" w:hAnsi="宋体" w:cs="宋体"/>
                <w:bCs/>
                <w:color w:val="000000"/>
                <w:szCs w:val="21"/>
              </w:rPr>
            </w:pPr>
          </w:p>
        </w:tc>
        <w:tc>
          <w:tcPr>
            <w:tcW w:w="673" w:type="pct"/>
            <w:vMerge w:val="continue"/>
            <w:vAlign w:val="center"/>
          </w:tcPr>
          <w:p w14:paraId="538A37BF">
            <w:pPr>
              <w:spacing w:line="400" w:lineRule="exact"/>
              <w:ind w:firstLine="0" w:firstLineChars="0"/>
              <w:jc w:val="center"/>
              <w:rPr>
                <w:rFonts w:ascii="宋体" w:hAnsi="宋体" w:cs="宋体"/>
                <w:color w:val="000000"/>
                <w:szCs w:val="21"/>
              </w:rPr>
            </w:pPr>
          </w:p>
        </w:tc>
        <w:tc>
          <w:tcPr>
            <w:tcW w:w="3363" w:type="pct"/>
            <w:vAlign w:val="center"/>
          </w:tcPr>
          <w:p w14:paraId="15E0C3E9">
            <w:pPr>
              <w:pStyle w:val="137"/>
              <w:ind w:firstLine="0" w:firstLineChars="0"/>
              <w:rPr>
                <w:rFonts w:ascii="宋体" w:hAnsi="宋体" w:cs="宋体"/>
                <w:sz w:val="21"/>
                <w:szCs w:val="21"/>
              </w:rPr>
            </w:pPr>
            <w:r>
              <w:rPr>
                <w:rFonts w:hint="eastAsia" w:ascii="宋体" w:hAnsi="宋体" w:cs="宋体"/>
                <w:sz w:val="21"/>
                <w:szCs w:val="21"/>
              </w:rPr>
              <w:t>根据驻点人员经验情况评分，本项满分4分：</w:t>
            </w:r>
          </w:p>
          <w:p w14:paraId="7F01644D">
            <w:pPr>
              <w:pStyle w:val="137"/>
              <w:spacing w:line="240" w:lineRule="auto"/>
              <w:ind w:firstLine="0" w:firstLineChars="0"/>
              <w:rPr>
                <w:rFonts w:ascii="宋体" w:hAnsi="宋体" w:cs="宋体"/>
                <w:sz w:val="21"/>
                <w:szCs w:val="21"/>
              </w:rPr>
            </w:pPr>
            <w:r>
              <w:rPr>
                <w:rFonts w:hint="eastAsia" w:ascii="宋体" w:hAnsi="宋体" w:cs="宋体"/>
                <w:sz w:val="21"/>
                <w:szCs w:val="21"/>
              </w:rPr>
              <w:t>1）在满足招标文件第二章要求的“重要时期安全保障及网络安全攻防演练”必备驻点人员（1名）基础上，每额外提供1名具有5年以上网络安全防护工作经验的驻点人员，得1分，最高得2分；</w:t>
            </w:r>
          </w:p>
          <w:p w14:paraId="7371D04F">
            <w:pPr>
              <w:pStyle w:val="137"/>
              <w:ind w:firstLine="0" w:firstLineChars="0"/>
              <w:rPr>
                <w:rFonts w:ascii="宋体" w:hAnsi="宋体" w:cs="宋体"/>
                <w:sz w:val="21"/>
                <w:szCs w:val="21"/>
              </w:rPr>
            </w:pPr>
            <w:r>
              <w:rPr>
                <w:rFonts w:hint="eastAsia" w:ascii="宋体" w:hAnsi="宋体" w:cs="宋体"/>
                <w:sz w:val="21"/>
                <w:szCs w:val="21"/>
              </w:rPr>
              <w:t>【须提供工作年限证明材料，如原单位社保记录、项目合同签字页等，否则不得分】</w:t>
            </w:r>
          </w:p>
          <w:p w14:paraId="7EF9713F">
            <w:pPr>
              <w:pStyle w:val="137"/>
              <w:spacing w:line="240" w:lineRule="auto"/>
              <w:ind w:firstLine="0" w:firstLineChars="0"/>
              <w:rPr>
                <w:rFonts w:ascii="宋体" w:hAnsi="宋体" w:cs="宋体"/>
                <w:sz w:val="21"/>
                <w:szCs w:val="21"/>
              </w:rPr>
            </w:pPr>
            <w:r>
              <w:rPr>
                <w:rFonts w:hint="eastAsia" w:ascii="宋体" w:hAnsi="宋体" w:cs="宋体"/>
                <w:sz w:val="21"/>
                <w:szCs w:val="21"/>
              </w:rPr>
              <w:t>2）具有5年以上网络安全防护工作经验的驻点人员，若曾参加省级以上护网行动的（提供政府或行业主管部门出具的参与证明），每提供1名，得1分，最高得2分。</w:t>
            </w:r>
          </w:p>
          <w:p w14:paraId="427A78B2">
            <w:pPr>
              <w:pStyle w:val="137"/>
              <w:ind w:firstLine="0" w:firstLineChars="0"/>
            </w:pPr>
            <w:r>
              <w:rPr>
                <w:rFonts w:hint="eastAsia" w:ascii="宋体" w:hAnsi="宋体" w:cs="宋体"/>
                <w:sz w:val="21"/>
                <w:szCs w:val="21"/>
              </w:rPr>
              <w:t>【须提供政府或行业主管部门出具的参与证明，否则不得分】</w:t>
            </w:r>
          </w:p>
        </w:tc>
        <w:tc>
          <w:tcPr>
            <w:tcW w:w="574" w:type="pct"/>
            <w:vMerge w:val="continue"/>
            <w:vAlign w:val="center"/>
          </w:tcPr>
          <w:p w14:paraId="4B091494">
            <w:pPr>
              <w:spacing w:line="400" w:lineRule="exact"/>
              <w:ind w:firstLine="0" w:firstLineChars="0"/>
              <w:jc w:val="center"/>
              <w:rPr>
                <w:rFonts w:ascii="宋体" w:hAnsi="宋体" w:cs="宋体"/>
                <w:color w:val="000000"/>
                <w:szCs w:val="21"/>
              </w:rPr>
            </w:pPr>
          </w:p>
        </w:tc>
      </w:tr>
      <w:tr w14:paraId="4954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09361F1F">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5</w:t>
            </w:r>
          </w:p>
        </w:tc>
        <w:tc>
          <w:tcPr>
            <w:tcW w:w="673" w:type="pct"/>
            <w:vAlign w:val="center"/>
          </w:tcPr>
          <w:p w14:paraId="7C549AB0">
            <w:pPr>
              <w:spacing w:line="400" w:lineRule="exact"/>
              <w:ind w:firstLine="0" w:firstLineChars="0"/>
              <w:jc w:val="center"/>
              <w:rPr>
                <w:rFonts w:ascii="宋体" w:hAnsi="宋体" w:cs="宋体"/>
                <w:bCs/>
                <w:szCs w:val="21"/>
              </w:rPr>
            </w:pPr>
            <w:r>
              <w:rPr>
                <w:rFonts w:hint="eastAsia" w:ascii="宋体" w:hAnsi="宋体" w:cs="宋体"/>
                <w:bCs/>
                <w:szCs w:val="21"/>
              </w:rPr>
              <w:t>投标人资信</w:t>
            </w:r>
          </w:p>
        </w:tc>
        <w:tc>
          <w:tcPr>
            <w:tcW w:w="3363" w:type="pct"/>
            <w:vAlign w:val="center"/>
          </w:tcPr>
          <w:p w14:paraId="49D8AF29">
            <w:pPr>
              <w:spacing w:line="400" w:lineRule="exact"/>
              <w:ind w:firstLine="0" w:firstLineChars="0"/>
              <w:rPr>
                <w:rFonts w:ascii="宋体" w:hAnsi="宋体" w:cs="宋体"/>
                <w:szCs w:val="21"/>
              </w:rPr>
            </w:pPr>
            <w:r>
              <w:rPr>
                <w:rFonts w:hint="eastAsia" w:ascii="宋体" w:hAnsi="宋体" w:cs="宋体"/>
                <w:szCs w:val="21"/>
              </w:rPr>
              <w:t>1）投标人具有信息安全管理体系认证（认证范围需包含“信息安全风险评估、云计算服务及大数据处理、信息系统集成、网络安全等级保护测评服务”等相关内容）得0.5分。</w:t>
            </w:r>
          </w:p>
          <w:p w14:paraId="18C48692">
            <w:pPr>
              <w:spacing w:line="400" w:lineRule="exact"/>
              <w:ind w:firstLine="0" w:firstLineChars="0"/>
              <w:rPr>
                <w:rFonts w:ascii="宋体" w:hAnsi="宋体" w:cs="宋体"/>
                <w:szCs w:val="21"/>
              </w:rPr>
            </w:pPr>
            <w:r>
              <w:rPr>
                <w:rFonts w:hint="eastAsia" w:ascii="宋体" w:hAnsi="宋体" w:cs="宋体"/>
                <w:szCs w:val="21"/>
              </w:rPr>
              <w:t>2）投标人具有信息技术服务管理体系认证（认证范围需包含“信息安全风险评估、网络安全等级保护测评服务、信息系统软硬件运维服务”等相关内容）得</w:t>
            </w:r>
            <w:r>
              <w:rPr>
                <w:rFonts w:ascii="宋体" w:hAnsi="宋体" w:cs="宋体"/>
                <w:szCs w:val="21"/>
              </w:rPr>
              <w:t>0.5</w:t>
            </w:r>
            <w:r>
              <w:rPr>
                <w:rFonts w:hint="eastAsia" w:ascii="宋体" w:hAnsi="宋体" w:cs="宋体"/>
                <w:szCs w:val="21"/>
              </w:rPr>
              <w:t>分。</w:t>
            </w:r>
          </w:p>
          <w:p w14:paraId="200B23C7">
            <w:pPr>
              <w:snapToGrid w:val="0"/>
              <w:spacing w:line="400" w:lineRule="exact"/>
              <w:ind w:firstLine="0" w:firstLineChars="0"/>
              <w:rPr>
                <w:rFonts w:ascii="宋体" w:hAnsi="宋体" w:cs="宋体"/>
                <w:b/>
                <w:szCs w:val="21"/>
              </w:rPr>
            </w:pPr>
            <w:r>
              <w:rPr>
                <w:rFonts w:hint="eastAsia" w:ascii="宋体" w:hAnsi="宋体" w:cs="宋体"/>
                <w:b/>
                <w:szCs w:val="21"/>
              </w:rPr>
              <w:t>【提供有效证书扫描件或复制件，否则不得分】</w:t>
            </w:r>
          </w:p>
        </w:tc>
        <w:tc>
          <w:tcPr>
            <w:tcW w:w="574" w:type="pct"/>
            <w:vAlign w:val="center"/>
          </w:tcPr>
          <w:p w14:paraId="6668460F">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1.</w:t>
            </w:r>
            <w:r>
              <w:rPr>
                <w:rFonts w:hint="eastAsia" w:ascii="宋体" w:hAnsi="宋体" w:cs="宋体"/>
                <w:color w:val="000000"/>
                <w:szCs w:val="21"/>
              </w:rPr>
              <w:t>0</w:t>
            </w:r>
          </w:p>
        </w:tc>
      </w:tr>
      <w:tr w14:paraId="3655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4C9FFEFE">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6</w:t>
            </w:r>
          </w:p>
        </w:tc>
        <w:tc>
          <w:tcPr>
            <w:tcW w:w="673" w:type="pct"/>
            <w:vAlign w:val="center"/>
          </w:tcPr>
          <w:p w14:paraId="31062C98">
            <w:pPr>
              <w:spacing w:line="400" w:lineRule="exact"/>
              <w:ind w:firstLine="0" w:firstLineChars="0"/>
              <w:jc w:val="center"/>
              <w:rPr>
                <w:rFonts w:ascii="宋体" w:hAnsi="宋体" w:cs="宋体"/>
                <w:bCs/>
                <w:szCs w:val="21"/>
              </w:rPr>
            </w:pPr>
            <w:r>
              <w:rPr>
                <w:rFonts w:hint="eastAsia" w:ascii="宋体" w:hAnsi="宋体" w:cs="宋体"/>
                <w:szCs w:val="21"/>
              </w:rPr>
              <w:t>服务方案</w:t>
            </w:r>
          </w:p>
        </w:tc>
        <w:tc>
          <w:tcPr>
            <w:tcW w:w="3363" w:type="pct"/>
            <w:vAlign w:val="center"/>
          </w:tcPr>
          <w:p w14:paraId="54E98049">
            <w:pPr>
              <w:spacing w:line="400" w:lineRule="exact"/>
              <w:ind w:firstLine="0" w:firstLineChars="0"/>
              <w:textAlignment w:val="center"/>
              <w:rPr>
                <w:rFonts w:ascii="宋体" w:hAnsi="宋体" w:cs="宋体"/>
                <w:szCs w:val="21"/>
              </w:rPr>
            </w:pPr>
            <w:r>
              <w:rPr>
                <w:rFonts w:hint="eastAsia" w:ascii="宋体" w:hAnsi="宋体" w:cs="宋体"/>
                <w:szCs w:val="21"/>
              </w:rPr>
              <w:t>根据投标人提供的资产梳理、漏洞扫描、渗透测试、安全加固、代码审计、重点检查、重要时期安全保障服务、网络安全攻防演练、移动端监测、安全意识培训等服务方案的完整性、合理性、可行性进行评议，满分</w:t>
            </w:r>
            <w:r>
              <w:rPr>
                <w:rFonts w:ascii="宋体" w:hAnsi="宋体" w:cs="宋体"/>
                <w:szCs w:val="21"/>
              </w:rPr>
              <w:t>3</w:t>
            </w:r>
            <w:r>
              <w:rPr>
                <w:rFonts w:hint="eastAsia" w:ascii="宋体" w:hAnsi="宋体" w:cs="宋体"/>
                <w:szCs w:val="21"/>
              </w:rPr>
              <w:t>分。</w:t>
            </w:r>
          </w:p>
          <w:p w14:paraId="1CEB4BC9">
            <w:pPr>
              <w:spacing w:line="400" w:lineRule="exact"/>
              <w:ind w:firstLine="0" w:firstLineChars="0"/>
              <w:textAlignment w:val="center"/>
              <w:rPr>
                <w:rFonts w:ascii="宋体" w:hAnsi="宋体" w:cs="宋体"/>
                <w:szCs w:val="21"/>
              </w:rPr>
            </w:pPr>
            <w:r>
              <w:rPr>
                <w:rFonts w:hint="eastAsia" w:ascii="宋体" w:hAnsi="宋体" w:cs="宋体"/>
                <w:szCs w:val="21"/>
              </w:rPr>
              <w:t>未提供者不得分。第一档：</w:t>
            </w:r>
            <w:r>
              <w:rPr>
                <w:rFonts w:ascii="宋体" w:hAnsi="宋体" w:cs="宋体"/>
                <w:szCs w:val="21"/>
              </w:rPr>
              <w:t>2</w:t>
            </w:r>
            <w:r>
              <w:rPr>
                <w:rFonts w:hint="eastAsia" w:ascii="宋体" w:hAnsi="宋体" w:cs="宋体"/>
                <w:szCs w:val="21"/>
              </w:rPr>
              <w:t>.0分＜优秀≤</w:t>
            </w:r>
            <w:r>
              <w:rPr>
                <w:rFonts w:ascii="宋体" w:hAnsi="宋体" w:cs="宋体"/>
                <w:szCs w:val="21"/>
              </w:rPr>
              <w:t>3</w:t>
            </w:r>
            <w:r>
              <w:rPr>
                <w:rFonts w:hint="eastAsia" w:ascii="宋体" w:hAnsi="宋体" w:cs="宋体"/>
                <w:szCs w:val="21"/>
              </w:rPr>
              <w:t>.0分；第二档：1.</w:t>
            </w:r>
            <w:r>
              <w:rPr>
                <w:rFonts w:ascii="宋体" w:hAnsi="宋体" w:cs="宋体"/>
                <w:szCs w:val="21"/>
              </w:rPr>
              <w:t>0</w:t>
            </w:r>
            <w:r>
              <w:rPr>
                <w:rFonts w:hint="eastAsia" w:ascii="宋体" w:hAnsi="宋体" w:cs="宋体"/>
                <w:szCs w:val="21"/>
              </w:rPr>
              <w:t>分＜良好≤</w:t>
            </w:r>
            <w:r>
              <w:rPr>
                <w:rFonts w:ascii="宋体" w:hAnsi="宋体" w:cs="宋体"/>
                <w:szCs w:val="21"/>
              </w:rPr>
              <w:t>2</w:t>
            </w:r>
            <w:r>
              <w:rPr>
                <w:rFonts w:hint="eastAsia" w:ascii="宋体" w:hAnsi="宋体" w:cs="宋体"/>
                <w:szCs w:val="21"/>
              </w:rPr>
              <w:t>.0分；第三档：0分＜一般≤1.</w:t>
            </w:r>
            <w:r>
              <w:rPr>
                <w:rFonts w:ascii="宋体" w:hAnsi="宋体" w:cs="宋体"/>
                <w:szCs w:val="21"/>
              </w:rPr>
              <w:t>0</w:t>
            </w:r>
            <w:r>
              <w:rPr>
                <w:rFonts w:hint="eastAsia" w:ascii="宋体" w:hAnsi="宋体" w:cs="宋体"/>
                <w:szCs w:val="21"/>
              </w:rPr>
              <w:t>分。</w:t>
            </w:r>
          </w:p>
        </w:tc>
        <w:tc>
          <w:tcPr>
            <w:tcW w:w="574" w:type="pct"/>
            <w:vAlign w:val="center"/>
          </w:tcPr>
          <w:p w14:paraId="09C71AA4">
            <w:pPr>
              <w:spacing w:line="400" w:lineRule="exact"/>
              <w:ind w:firstLine="0" w:firstLineChars="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3</w:t>
            </w:r>
          </w:p>
        </w:tc>
      </w:tr>
      <w:tr w14:paraId="5FE9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8" w:type="pct"/>
            <w:vAlign w:val="center"/>
          </w:tcPr>
          <w:p w14:paraId="115B8341">
            <w:pPr>
              <w:snapToGrid w:val="0"/>
              <w:spacing w:line="400" w:lineRule="exact"/>
              <w:ind w:firstLine="0" w:firstLineChars="0"/>
              <w:jc w:val="center"/>
              <w:rPr>
                <w:rFonts w:ascii="宋体" w:hAnsi="宋体" w:cs="宋体"/>
                <w:bCs/>
                <w:color w:val="000000"/>
                <w:szCs w:val="21"/>
              </w:rPr>
            </w:pPr>
            <w:r>
              <w:rPr>
                <w:rFonts w:hint="eastAsia" w:ascii="宋体" w:hAnsi="宋体" w:cs="宋体"/>
                <w:bCs/>
                <w:color w:val="000000"/>
                <w:szCs w:val="21"/>
              </w:rPr>
              <w:t>7</w:t>
            </w:r>
          </w:p>
        </w:tc>
        <w:tc>
          <w:tcPr>
            <w:tcW w:w="673" w:type="pct"/>
            <w:vAlign w:val="center"/>
          </w:tcPr>
          <w:p w14:paraId="7EC703D1">
            <w:pPr>
              <w:spacing w:line="400" w:lineRule="exact"/>
              <w:ind w:firstLine="0" w:firstLineChars="0"/>
              <w:jc w:val="center"/>
              <w:rPr>
                <w:rFonts w:ascii="宋体" w:hAnsi="宋体" w:cs="宋体"/>
                <w:szCs w:val="21"/>
              </w:rPr>
            </w:pPr>
            <w:r>
              <w:rPr>
                <w:rFonts w:hint="eastAsia" w:ascii="宋体" w:hAnsi="宋体" w:cs="宋体"/>
                <w:szCs w:val="21"/>
              </w:rPr>
              <w:t>应急预案</w:t>
            </w:r>
          </w:p>
        </w:tc>
        <w:tc>
          <w:tcPr>
            <w:tcW w:w="3363" w:type="pct"/>
            <w:vAlign w:val="center"/>
          </w:tcPr>
          <w:p w14:paraId="33EA5366">
            <w:pPr>
              <w:spacing w:line="400" w:lineRule="exact"/>
              <w:ind w:firstLine="0" w:firstLineChars="0"/>
              <w:textAlignment w:val="center"/>
              <w:rPr>
                <w:rFonts w:ascii="宋体" w:hAnsi="宋体" w:cs="宋体"/>
                <w:szCs w:val="21"/>
              </w:rPr>
            </w:pPr>
            <w:r>
              <w:rPr>
                <w:rFonts w:hint="eastAsia" w:ascii="宋体" w:hAnsi="宋体" w:cs="宋体"/>
                <w:szCs w:val="21"/>
              </w:rPr>
              <w:t>根据投标人提供的信息安全突发事件应急预案，将依据其应急预案的实用性、完整性和合规性进行综合评分。</w:t>
            </w:r>
          </w:p>
          <w:p w14:paraId="3F8E4E3D">
            <w:pPr>
              <w:spacing w:line="400" w:lineRule="exact"/>
              <w:ind w:firstLine="0" w:firstLineChars="0"/>
              <w:textAlignment w:val="center"/>
              <w:rPr>
                <w:rFonts w:ascii="宋体" w:hAnsi="宋体" w:cs="宋体"/>
                <w:szCs w:val="21"/>
              </w:rPr>
            </w:pPr>
            <w:r>
              <w:rPr>
                <w:rFonts w:hint="eastAsia" w:ascii="宋体" w:hAnsi="宋体" w:cs="宋体"/>
                <w:szCs w:val="21"/>
              </w:rPr>
              <w:t>未提供者不得分。第一档：1.5分＜优秀≤1.5.0分；第二档：1.0分＜良好≤1.5分；第三档：0分＜一般≤1.0分。</w:t>
            </w:r>
          </w:p>
        </w:tc>
        <w:tc>
          <w:tcPr>
            <w:tcW w:w="574" w:type="pct"/>
            <w:vAlign w:val="center"/>
          </w:tcPr>
          <w:p w14:paraId="515C605D">
            <w:pPr>
              <w:spacing w:line="400" w:lineRule="exact"/>
              <w:ind w:firstLine="0" w:firstLineChars="0"/>
              <w:jc w:val="center"/>
              <w:rPr>
                <w:rFonts w:ascii="宋体" w:hAnsi="宋体" w:cs="宋体"/>
                <w:color w:val="000000"/>
                <w:szCs w:val="21"/>
              </w:rPr>
            </w:pPr>
            <w:r>
              <w:rPr>
                <w:rFonts w:hint="eastAsia" w:ascii="宋体" w:hAnsi="宋体" w:cs="宋体"/>
                <w:szCs w:val="21"/>
              </w:rPr>
              <w:t>0-1.5</w:t>
            </w:r>
          </w:p>
        </w:tc>
      </w:tr>
    </w:tbl>
    <w:p w14:paraId="20B8C0D6">
      <w:pPr>
        <w:adjustRightInd w:val="0"/>
        <w:snapToGrid w:val="0"/>
        <w:ind w:firstLine="420"/>
      </w:pPr>
    </w:p>
    <w:p w14:paraId="760A7351">
      <w:pPr>
        <w:ind w:firstLine="0" w:firstLineChars="0"/>
        <w:rPr>
          <w:rFonts w:ascii="宋体" w:hAnsi="宋体" w:cs="宋体"/>
          <w:b/>
          <w:szCs w:val="21"/>
        </w:rPr>
      </w:pPr>
      <w:r>
        <w:rPr>
          <w:rFonts w:hint="eastAsia" w:ascii="宋体" w:hAnsi="宋体" w:cs="宋体"/>
          <w:b/>
          <w:szCs w:val="21"/>
        </w:rPr>
        <w:t xml:space="preserve"> </w:t>
      </w:r>
      <w:r>
        <w:rPr>
          <w:rFonts w:ascii="宋体" w:hAnsi="宋体" w:cs="宋体"/>
          <w:b/>
          <w:szCs w:val="21"/>
        </w:rPr>
        <w:t xml:space="preserve">   </w:t>
      </w:r>
      <w:r>
        <w:rPr>
          <w:rFonts w:hint="eastAsia" w:ascii="宋体" w:hAnsi="宋体" w:cs="宋体"/>
          <w:b/>
          <w:szCs w:val="21"/>
        </w:rPr>
        <w:t>第二阶段评审</w:t>
      </w:r>
    </w:p>
    <w:p w14:paraId="09F6F439">
      <w:pPr>
        <w:ind w:firstLine="420"/>
      </w:pPr>
      <w:r>
        <w:rPr>
          <w:rFonts w:hint="eastAsia" w:ascii="宋体" w:hAnsi="宋体" w:cs="宋体"/>
          <w:b/>
          <w:szCs w:val="21"/>
        </w:rPr>
        <w:t>2、价格标评分</w:t>
      </w:r>
      <w:r>
        <w:rPr>
          <w:rFonts w:ascii="宋体" w:hAnsi="宋体" w:cs="宋体"/>
          <w:b/>
          <w:szCs w:val="21"/>
        </w:rPr>
        <w:t>70</w:t>
      </w:r>
      <w:r>
        <w:rPr>
          <w:rFonts w:hint="eastAsia" w:ascii="宋体" w:hAnsi="宋体" w:cs="宋体"/>
          <w:b/>
          <w:szCs w:val="21"/>
        </w:rPr>
        <w:t>分</w:t>
      </w: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697"/>
        <w:gridCol w:w="6334"/>
      </w:tblGrid>
      <w:tr w14:paraId="2BA8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86" w:type="dxa"/>
            <w:vAlign w:val="center"/>
          </w:tcPr>
          <w:p w14:paraId="6203E3AE">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评分因素</w:t>
            </w:r>
          </w:p>
        </w:tc>
        <w:tc>
          <w:tcPr>
            <w:tcW w:w="697" w:type="dxa"/>
            <w:vAlign w:val="center"/>
          </w:tcPr>
          <w:p w14:paraId="4A427429">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分值</w:t>
            </w:r>
          </w:p>
        </w:tc>
        <w:tc>
          <w:tcPr>
            <w:tcW w:w="6335" w:type="dxa"/>
            <w:vAlign w:val="center"/>
          </w:tcPr>
          <w:p w14:paraId="726F1C96">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评分标准说明</w:t>
            </w:r>
          </w:p>
        </w:tc>
      </w:tr>
      <w:tr w14:paraId="0D19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jc w:val="center"/>
        </w:trPr>
        <w:tc>
          <w:tcPr>
            <w:tcW w:w="1486" w:type="dxa"/>
            <w:vAlign w:val="center"/>
          </w:tcPr>
          <w:p w14:paraId="7F71B372">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价格部分</w:t>
            </w:r>
          </w:p>
          <w:p w14:paraId="47FE18A5">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70分</w:t>
            </w:r>
          </w:p>
        </w:tc>
        <w:tc>
          <w:tcPr>
            <w:tcW w:w="697" w:type="dxa"/>
            <w:vAlign w:val="center"/>
          </w:tcPr>
          <w:p w14:paraId="7A045212">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70</w:t>
            </w:r>
          </w:p>
        </w:tc>
        <w:tc>
          <w:tcPr>
            <w:tcW w:w="6335" w:type="dxa"/>
            <w:vAlign w:val="center"/>
          </w:tcPr>
          <w:p w14:paraId="12CD7E78">
            <w:pPr>
              <w:adjustRightInd w:val="0"/>
              <w:snapToGrid w:val="0"/>
              <w:ind w:firstLine="0" w:firstLineChars="0"/>
              <w:jc w:val="left"/>
              <w:rPr>
                <w:rFonts w:ascii="宋体" w:hAnsi="宋体" w:cs="宋体"/>
                <w:bCs/>
                <w:szCs w:val="21"/>
              </w:rPr>
            </w:pPr>
            <w:r>
              <w:rPr>
                <w:rFonts w:hint="eastAsia" w:ascii="宋体" w:hAnsi="宋体" w:cs="宋体"/>
                <w:bCs/>
                <w:szCs w:val="21"/>
              </w:rPr>
              <w:t>A=评标基准价=经评审合格的最低报价为评标基准价；</w:t>
            </w:r>
          </w:p>
          <w:p w14:paraId="707973DE">
            <w:pPr>
              <w:adjustRightInd w:val="0"/>
              <w:snapToGrid w:val="0"/>
              <w:ind w:firstLine="0" w:firstLineChars="0"/>
              <w:jc w:val="left"/>
              <w:rPr>
                <w:rFonts w:ascii="宋体" w:hAnsi="宋体" w:cs="宋体"/>
                <w:bCs/>
                <w:szCs w:val="21"/>
              </w:rPr>
            </w:pPr>
            <w:r>
              <w:rPr>
                <w:rFonts w:hint="eastAsia" w:ascii="宋体" w:hAnsi="宋体" w:cs="宋体"/>
                <w:bCs/>
                <w:szCs w:val="21"/>
              </w:rPr>
              <w:t xml:space="preserve">B=各有效投标人的有效投标报价，计算价格分方法如下： </w:t>
            </w:r>
          </w:p>
          <w:p w14:paraId="7E5F0747">
            <w:pPr>
              <w:adjustRightInd w:val="0"/>
              <w:snapToGrid w:val="0"/>
              <w:ind w:firstLine="0" w:firstLineChars="0"/>
              <w:jc w:val="left"/>
              <w:rPr>
                <w:rFonts w:ascii="宋体" w:hAnsi="宋体" w:cs="宋体"/>
                <w:bCs/>
                <w:szCs w:val="21"/>
              </w:rPr>
            </w:pPr>
            <w:r>
              <w:rPr>
                <w:rFonts w:hint="eastAsia" w:ascii="宋体" w:hAnsi="宋体" w:cs="宋体"/>
                <w:bCs/>
                <w:szCs w:val="21"/>
              </w:rPr>
              <w:t>（1）评标价格为评标基准价的得</w:t>
            </w:r>
            <w:r>
              <w:rPr>
                <w:rFonts w:ascii="宋体" w:hAnsi="宋体" w:cs="宋体"/>
                <w:bCs/>
                <w:szCs w:val="21"/>
              </w:rPr>
              <w:t>70</w:t>
            </w:r>
            <w:r>
              <w:rPr>
                <w:rFonts w:hint="eastAsia" w:ascii="宋体" w:hAnsi="宋体" w:cs="宋体"/>
                <w:bCs/>
                <w:szCs w:val="21"/>
              </w:rPr>
              <w:t>分；</w:t>
            </w:r>
          </w:p>
          <w:p w14:paraId="1EA723E9">
            <w:pPr>
              <w:adjustRightInd w:val="0"/>
              <w:snapToGrid w:val="0"/>
              <w:ind w:firstLine="0" w:firstLineChars="0"/>
              <w:jc w:val="left"/>
              <w:rPr>
                <w:rFonts w:ascii="宋体" w:hAnsi="宋体" w:cs="宋体"/>
                <w:bCs/>
                <w:szCs w:val="21"/>
              </w:rPr>
            </w:pPr>
            <w:r>
              <w:rPr>
                <w:rFonts w:hint="eastAsia" w:ascii="宋体" w:hAnsi="宋体" w:cs="宋体"/>
                <w:bCs/>
                <w:szCs w:val="21"/>
              </w:rPr>
              <w:t>（2）投标报价得分=(A/B)×</w:t>
            </w:r>
            <w:r>
              <w:rPr>
                <w:rFonts w:ascii="宋体" w:hAnsi="宋体" w:cs="宋体"/>
                <w:bCs/>
                <w:szCs w:val="21"/>
              </w:rPr>
              <w:t>70</w:t>
            </w:r>
            <w:r>
              <w:rPr>
                <w:rFonts w:hint="eastAsia" w:ascii="宋体" w:hAnsi="宋体" w:cs="宋体"/>
                <w:bCs/>
                <w:szCs w:val="21"/>
              </w:rPr>
              <w:t>%×100 。</w:t>
            </w:r>
          </w:p>
        </w:tc>
      </w:tr>
    </w:tbl>
    <w:p w14:paraId="1F595E25">
      <w:pPr>
        <w:ind w:firstLine="420"/>
        <w:rPr>
          <w:rFonts w:ascii="宋体" w:hAnsi="宋体" w:cs="宋体"/>
          <w:b/>
          <w:bCs/>
        </w:rPr>
      </w:pPr>
      <w:r>
        <w:rPr>
          <w:rFonts w:hint="eastAsia" w:ascii="宋体" w:hAnsi="宋体" w:cs="宋体"/>
          <w:b/>
          <w:bCs/>
        </w:rPr>
        <w:t>注：</w:t>
      </w:r>
    </w:p>
    <w:p w14:paraId="427D6A76">
      <w:pPr>
        <w:ind w:firstLine="420"/>
        <w:rPr>
          <w:rFonts w:ascii="宋体" w:hAnsi="宋体" w:cs="宋体"/>
          <w:b/>
          <w:bCs/>
        </w:rPr>
      </w:pPr>
      <w:r>
        <w:rPr>
          <w:rFonts w:hint="eastAsia" w:ascii="宋体" w:hAnsi="宋体" w:cs="宋体"/>
          <w:b/>
          <w:bCs/>
        </w:rPr>
        <w:t>1.投标人在投标文件目录前增加索引页，针对评标办法中的每一个评分项目，注明投标文件内相应的页码，以方便检索。</w:t>
      </w:r>
    </w:p>
    <w:p w14:paraId="606A1379">
      <w:pPr>
        <w:ind w:firstLine="420"/>
        <w:rPr>
          <w:rFonts w:ascii="宋体" w:hAnsi="宋体" w:cs="宋体"/>
          <w:b/>
          <w:bCs/>
        </w:rPr>
      </w:pPr>
      <w:r>
        <w:rPr>
          <w:rFonts w:hint="eastAsia" w:ascii="宋体" w:hAnsi="宋体" w:cs="宋体"/>
          <w:b/>
          <w:bCs/>
        </w:rPr>
        <w:t xml:space="preserve">2.满分100分，计算保留到小数点后2位（按四舍五入法），酌情评分部分的最小评分单位为0.1分。 </w:t>
      </w:r>
    </w:p>
    <w:p w14:paraId="6079E44B">
      <w:pPr>
        <w:ind w:firstLine="420"/>
        <w:rPr>
          <w:rFonts w:ascii="宋体" w:hAnsi="宋体" w:cs="宋体"/>
          <w:b/>
          <w:bCs/>
        </w:rPr>
      </w:pPr>
      <w:r>
        <w:rPr>
          <w:rFonts w:hint="eastAsia" w:ascii="宋体" w:hAnsi="宋体" w:cs="宋体"/>
          <w:b/>
          <w:bCs/>
        </w:rPr>
        <w:t>3.请投标人书面提供评分标准表中需要投标人承诺或者证明的文件和资料，格式自拟，如不提供相应的承诺及资料，将视其无法提供。</w:t>
      </w:r>
    </w:p>
    <w:p w14:paraId="3F37FB32">
      <w:pPr>
        <w:ind w:firstLine="420"/>
        <w:rPr>
          <w:rFonts w:ascii="宋体" w:hAnsi="宋体" w:cs="宋体"/>
        </w:rPr>
      </w:pPr>
      <w:r>
        <w:rPr>
          <w:rFonts w:hint="eastAsia" w:ascii="宋体" w:hAnsi="宋体" w:cs="宋体"/>
          <w:b/>
          <w:bCs/>
        </w:rPr>
        <w:t>4.投标单位提供相关人员社保时须用红色框圈出相关人员社保，便于寻找。</w:t>
      </w:r>
      <w:r>
        <w:rPr>
          <w:rFonts w:hint="eastAsia" w:ascii="宋体" w:hAnsi="宋体" w:cs="宋体"/>
        </w:rPr>
        <w:tab/>
      </w:r>
    </w:p>
    <w:p w14:paraId="61AC80DB">
      <w:pPr>
        <w:pStyle w:val="2"/>
        <w:rPr>
          <w:rFonts w:ascii="宋体" w:hAnsi="宋体" w:cs="宋体"/>
        </w:rPr>
      </w:pPr>
      <w:r>
        <w:rPr>
          <w:rFonts w:hint="eastAsia" w:ascii="宋体" w:hAnsi="宋体" w:cs="宋体"/>
        </w:rPr>
        <w:br w:type="page"/>
      </w:r>
      <w:bookmarkStart w:id="34" w:name="_Toc27622"/>
      <w:r>
        <w:rPr>
          <w:rFonts w:hint="eastAsia" w:ascii="宋体" w:hAnsi="宋体" w:cs="宋体"/>
        </w:rPr>
        <w:t>第五章  合同主要条款</w:t>
      </w:r>
      <w:bookmarkEnd w:id="34"/>
    </w:p>
    <w:bookmarkEnd w:id="32"/>
    <w:bookmarkEnd w:id="33"/>
    <w:p w14:paraId="52275EA0">
      <w:pPr>
        <w:adjustRightInd w:val="0"/>
        <w:snapToGrid w:val="0"/>
        <w:ind w:firstLine="420"/>
        <w:rPr>
          <w:rFonts w:ascii="宋体" w:hAnsi="宋体" w:cs="宋体"/>
          <w:b/>
          <w:bCs/>
          <w:szCs w:val="21"/>
        </w:rPr>
      </w:pPr>
      <w:bookmarkStart w:id="35" w:name="_Toc317116872"/>
      <w:bookmarkStart w:id="36" w:name="_Toc13179"/>
    </w:p>
    <w:p w14:paraId="4B65F5FE">
      <w:pPr>
        <w:ind w:firstLine="0" w:firstLineChars="0"/>
        <w:jc w:val="center"/>
        <w:outlineLvl w:val="1"/>
        <w:rPr>
          <w:rFonts w:ascii="宋体" w:hAnsi="宋体" w:cs="宋体"/>
          <w:b/>
          <w:bCs/>
          <w:sz w:val="32"/>
          <w:szCs w:val="32"/>
        </w:rPr>
      </w:pPr>
      <w:r>
        <w:rPr>
          <w:rFonts w:ascii="宋体" w:hAnsi="宋体" w:cs="宋体"/>
          <w:b/>
          <w:bCs/>
          <w:sz w:val="32"/>
          <w:szCs w:val="32"/>
          <w:u w:val="single"/>
        </w:rPr>
        <w:t>2026</w:t>
      </w:r>
      <w:r>
        <w:rPr>
          <w:rFonts w:hint="eastAsia" w:ascii="宋体" w:hAnsi="宋体" w:cs="宋体"/>
          <w:b/>
          <w:bCs/>
          <w:sz w:val="32"/>
          <w:szCs w:val="32"/>
          <w:u w:val="single"/>
        </w:rPr>
        <w:t>年至2</w:t>
      </w:r>
      <w:r>
        <w:rPr>
          <w:rFonts w:ascii="宋体" w:hAnsi="宋体" w:cs="宋体"/>
          <w:b/>
          <w:bCs/>
          <w:sz w:val="32"/>
          <w:szCs w:val="32"/>
          <w:u w:val="single"/>
        </w:rPr>
        <w:t>027</w:t>
      </w:r>
      <w:r>
        <w:rPr>
          <w:rFonts w:hint="eastAsia" w:ascii="宋体" w:hAnsi="宋体" w:cs="宋体"/>
          <w:b/>
          <w:bCs/>
          <w:sz w:val="32"/>
          <w:szCs w:val="32"/>
          <w:u w:val="single"/>
        </w:rPr>
        <w:t>年度信息安全</w:t>
      </w:r>
      <w:r>
        <w:rPr>
          <w:rFonts w:hint="eastAsia" w:ascii="宋体" w:hAnsi="宋体" w:cs="宋体"/>
          <w:b/>
          <w:bCs/>
          <w:sz w:val="32"/>
          <w:szCs w:val="32"/>
        </w:rPr>
        <w:t>服务合同</w:t>
      </w:r>
    </w:p>
    <w:p w14:paraId="219AF142">
      <w:pPr>
        <w:autoSpaceDE w:val="0"/>
        <w:autoSpaceDN w:val="0"/>
        <w:adjustRightInd w:val="0"/>
        <w:spacing w:line="340" w:lineRule="atLeast"/>
        <w:ind w:firstLine="440"/>
        <w:rPr>
          <w:rFonts w:ascii="宋体" w:hAnsi="宋体" w:cs="汉仪楷体简"/>
          <w:sz w:val="22"/>
          <w:szCs w:val="22"/>
        </w:rPr>
      </w:pPr>
    </w:p>
    <w:p w14:paraId="50263E9A">
      <w:pPr>
        <w:autoSpaceDE w:val="0"/>
        <w:autoSpaceDN w:val="0"/>
        <w:adjustRightInd w:val="0"/>
        <w:spacing w:line="340" w:lineRule="atLeast"/>
        <w:ind w:firstLine="440"/>
        <w:rPr>
          <w:rFonts w:ascii="宋体" w:hAnsi="宋体" w:cs="汉仪楷体简"/>
          <w:sz w:val="22"/>
          <w:szCs w:val="22"/>
        </w:rPr>
      </w:pPr>
    </w:p>
    <w:p w14:paraId="663C7AAD">
      <w:pPr>
        <w:ind w:firstLine="440"/>
        <w:rPr>
          <w:rFonts w:ascii="宋体" w:hAnsi="宋体" w:cs="宋体"/>
          <w:b/>
          <w:sz w:val="22"/>
          <w:szCs w:val="22"/>
        </w:rPr>
      </w:pPr>
      <w:r>
        <w:rPr>
          <w:rFonts w:hint="eastAsia" w:ascii="宋体" w:hAnsi="宋体" w:cs="宋体"/>
          <w:b/>
          <w:sz w:val="22"/>
          <w:szCs w:val="22"/>
        </w:rPr>
        <w:t>甲方：</w:t>
      </w:r>
    </w:p>
    <w:p w14:paraId="393B2BCB">
      <w:pPr>
        <w:ind w:firstLine="440"/>
        <w:rPr>
          <w:rFonts w:ascii="宋体" w:hAnsi="宋体" w:cs="宋体"/>
          <w:sz w:val="22"/>
          <w:szCs w:val="22"/>
        </w:rPr>
      </w:pPr>
      <w:r>
        <w:rPr>
          <w:rFonts w:hint="eastAsia" w:ascii="宋体" w:hAnsi="宋体" w:cs="宋体"/>
          <w:sz w:val="22"/>
          <w:szCs w:val="22"/>
        </w:rPr>
        <w:t>地址：</w:t>
      </w:r>
    </w:p>
    <w:p w14:paraId="2E0BE8A2">
      <w:pPr>
        <w:ind w:firstLine="440"/>
        <w:rPr>
          <w:rFonts w:ascii="宋体" w:hAnsi="宋体" w:cs="宋体"/>
          <w:sz w:val="22"/>
          <w:szCs w:val="22"/>
        </w:rPr>
      </w:pPr>
      <w:r>
        <w:rPr>
          <w:rFonts w:hint="eastAsia" w:ascii="宋体" w:hAnsi="宋体" w:cs="宋体"/>
          <w:sz w:val="22"/>
          <w:szCs w:val="22"/>
        </w:rPr>
        <w:t>联系人：          电话：          电子邮箱：</w:t>
      </w:r>
    </w:p>
    <w:p w14:paraId="19E8592F">
      <w:pPr>
        <w:ind w:firstLine="440"/>
        <w:rPr>
          <w:rFonts w:ascii="宋体" w:hAnsi="宋体" w:cs="宋体"/>
          <w:b/>
          <w:sz w:val="22"/>
          <w:szCs w:val="22"/>
        </w:rPr>
      </w:pPr>
    </w:p>
    <w:p w14:paraId="01B21ABF">
      <w:pPr>
        <w:ind w:firstLine="440"/>
        <w:rPr>
          <w:rFonts w:ascii="宋体" w:hAnsi="宋体" w:cs="宋体"/>
          <w:b/>
          <w:sz w:val="22"/>
          <w:szCs w:val="22"/>
        </w:rPr>
      </w:pPr>
      <w:r>
        <w:rPr>
          <w:rFonts w:hint="eastAsia" w:ascii="宋体" w:hAnsi="宋体" w:cs="宋体"/>
          <w:b/>
          <w:sz w:val="22"/>
          <w:szCs w:val="22"/>
        </w:rPr>
        <w:t>乙方：</w:t>
      </w:r>
    </w:p>
    <w:p w14:paraId="28B8CD7B">
      <w:pPr>
        <w:ind w:firstLine="440"/>
        <w:rPr>
          <w:rFonts w:ascii="宋体" w:hAnsi="宋体" w:cs="宋体"/>
          <w:sz w:val="22"/>
          <w:szCs w:val="22"/>
        </w:rPr>
      </w:pPr>
      <w:r>
        <w:rPr>
          <w:rFonts w:hint="eastAsia" w:ascii="宋体" w:hAnsi="宋体" w:cs="宋体"/>
          <w:sz w:val="22"/>
          <w:szCs w:val="22"/>
        </w:rPr>
        <w:t>地址：</w:t>
      </w:r>
    </w:p>
    <w:p w14:paraId="54AFB516">
      <w:pPr>
        <w:ind w:firstLine="440"/>
        <w:rPr>
          <w:rFonts w:ascii="宋体" w:hAnsi="宋体" w:cs="宋体"/>
          <w:sz w:val="22"/>
          <w:szCs w:val="22"/>
        </w:rPr>
      </w:pPr>
      <w:r>
        <w:rPr>
          <w:rFonts w:hint="eastAsia" w:ascii="宋体" w:hAnsi="宋体" w:cs="宋体"/>
          <w:sz w:val="22"/>
          <w:szCs w:val="22"/>
        </w:rPr>
        <w:t>联系人：          电话：          电子邮箱：</w:t>
      </w:r>
    </w:p>
    <w:p w14:paraId="73C2EFD2">
      <w:pPr>
        <w:autoSpaceDE w:val="0"/>
        <w:autoSpaceDN w:val="0"/>
        <w:adjustRightInd w:val="0"/>
        <w:ind w:firstLine="440"/>
        <w:rPr>
          <w:rFonts w:ascii="宋体" w:hAnsi="宋体" w:cs="宋体"/>
          <w:sz w:val="22"/>
          <w:szCs w:val="22"/>
        </w:rPr>
      </w:pPr>
    </w:p>
    <w:p w14:paraId="18773B89">
      <w:pPr>
        <w:autoSpaceDE w:val="0"/>
        <w:autoSpaceDN w:val="0"/>
        <w:adjustRightInd w:val="0"/>
        <w:ind w:firstLine="440"/>
        <w:rPr>
          <w:rFonts w:ascii="宋体" w:hAnsi="宋体" w:cs="宋体"/>
          <w:sz w:val="22"/>
          <w:szCs w:val="22"/>
        </w:rPr>
      </w:pPr>
      <w:r>
        <w:rPr>
          <w:rFonts w:hint="eastAsia" w:ascii="宋体" w:hAnsi="宋体" w:cs="宋体"/>
          <w:sz w:val="22"/>
          <w:szCs w:val="22"/>
        </w:rPr>
        <w:t>甲、乙双方根据《中华人民共和国民法典》及相关法律法规的规定，本着真诚合作、互惠互利的原则，经友好协商，达成如下协议，以资双方共同遵守。</w:t>
      </w:r>
    </w:p>
    <w:p w14:paraId="3133AE25">
      <w:pPr>
        <w:autoSpaceDE w:val="0"/>
        <w:autoSpaceDN w:val="0"/>
        <w:adjustRightInd w:val="0"/>
        <w:ind w:firstLine="440"/>
        <w:rPr>
          <w:rFonts w:ascii="宋体" w:hAnsi="宋体" w:cs="宋体"/>
          <w:b/>
          <w:sz w:val="22"/>
          <w:szCs w:val="22"/>
        </w:rPr>
      </w:pPr>
      <w:r>
        <w:rPr>
          <w:rFonts w:hint="eastAsia" w:ascii="宋体" w:hAnsi="宋体" w:cs="宋体"/>
          <w:b/>
          <w:sz w:val="22"/>
          <w:szCs w:val="22"/>
        </w:rPr>
        <w:t>第一条  服务条款</w:t>
      </w:r>
    </w:p>
    <w:p w14:paraId="26AC7DD6">
      <w:pPr>
        <w:autoSpaceDE w:val="0"/>
        <w:autoSpaceDN w:val="0"/>
        <w:adjustRightInd w:val="0"/>
        <w:ind w:firstLine="440"/>
        <w:rPr>
          <w:rFonts w:ascii="宋体" w:hAnsi="宋体" w:cs="宋体"/>
          <w:sz w:val="22"/>
          <w:szCs w:val="22"/>
        </w:rPr>
      </w:pPr>
      <w:r>
        <w:rPr>
          <w:rFonts w:hint="eastAsia" w:ascii="宋体" w:hAnsi="宋体" w:cs="宋体"/>
          <w:sz w:val="22"/>
          <w:szCs w:val="22"/>
        </w:rPr>
        <w:t>1.服务内容：乙方为甲方提供</w:t>
      </w:r>
      <w:r>
        <w:rPr>
          <w:rFonts w:hint="eastAsia" w:ascii="宋体" w:hAnsi="宋体" w:cs="宋体"/>
          <w:sz w:val="22"/>
          <w:szCs w:val="22"/>
          <w:u w:val="single"/>
        </w:rPr>
        <w:t xml:space="preserve"> 2026年至2027年度信息安全 </w:t>
      </w:r>
      <w:r>
        <w:rPr>
          <w:rFonts w:hint="eastAsia" w:ascii="宋体" w:hAnsi="宋体" w:cs="宋体"/>
          <w:sz w:val="22"/>
          <w:szCs w:val="22"/>
        </w:rPr>
        <w:t>服务。</w:t>
      </w:r>
    </w:p>
    <w:p w14:paraId="42643DA7">
      <w:pPr>
        <w:autoSpaceDE w:val="0"/>
        <w:autoSpaceDN w:val="0"/>
        <w:adjustRightInd w:val="0"/>
        <w:ind w:firstLine="440"/>
        <w:rPr>
          <w:rFonts w:ascii="宋体" w:hAnsi="宋体" w:cs="宋体"/>
          <w:sz w:val="22"/>
          <w:szCs w:val="22"/>
        </w:rPr>
      </w:pPr>
      <w:r>
        <w:rPr>
          <w:rFonts w:hint="eastAsia" w:ascii="宋体" w:hAnsi="宋体" w:cs="宋体"/>
          <w:sz w:val="22"/>
          <w:szCs w:val="22"/>
        </w:rPr>
        <w:t>2.服务期限：本服务总期限</w:t>
      </w:r>
      <w:r>
        <w:rPr>
          <w:rFonts w:hint="eastAsia" w:ascii="宋体" w:hAnsi="宋体" w:cs="宋体"/>
          <w:sz w:val="22"/>
          <w:szCs w:val="22"/>
          <w:u w:val="single"/>
        </w:rPr>
        <w:t xml:space="preserve"> 壹 </w:t>
      </w:r>
      <w:r>
        <w:rPr>
          <w:rFonts w:hint="eastAsia" w:ascii="宋体" w:hAnsi="宋体" w:cs="宋体"/>
          <w:sz w:val="22"/>
          <w:szCs w:val="22"/>
        </w:rPr>
        <w:t>年，自</w:t>
      </w:r>
      <w:r>
        <w:rPr>
          <w:rFonts w:ascii="宋体" w:hAnsi="宋体" w:cs="宋体"/>
          <w:sz w:val="22"/>
          <w:szCs w:val="22"/>
          <w:u w:val="single"/>
        </w:rPr>
        <w:t xml:space="preserve"> 2026 </w:t>
      </w:r>
      <w:r>
        <w:rPr>
          <w:rFonts w:hint="eastAsia" w:ascii="宋体" w:hAnsi="宋体" w:cs="宋体"/>
          <w:sz w:val="22"/>
          <w:szCs w:val="22"/>
        </w:rPr>
        <w:t>年</w:t>
      </w:r>
      <w:r>
        <w:rPr>
          <w:rFonts w:ascii="宋体" w:hAnsi="宋体" w:cs="宋体"/>
          <w:sz w:val="22"/>
          <w:szCs w:val="22"/>
          <w:u w:val="single"/>
        </w:rPr>
        <w:t xml:space="preserve"> 11 </w:t>
      </w:r>
      <w:r>
        <w:rPr>
          <w:rFonts w:hint="eastAsia" w:ascii="宋体" w:hAnsi="宋体" w:cs="宋体"/>
          <w:sz w:val="22"/>
          <w:szCs w:val="22"/>
        </w:rPr>
        <w:t>月</w:t>
      </w:r>
      <w:r>
        <w:rPr>
          <w:rFonts w:ascii="宋体" w:hAnsi="宋体" w:cs="宋体"/>
          <w:sz w:val="22"/>
          <w:szCs w:val="22"/>
          <w:u w:val="single"/>
        </w:rPr>
        <w:t xml:space="preserve"> 12 </w:t>
      </w:r>
      <w:r>
        <w:rPr>
          <w:rFonts w:hint="eastAsia" w:ascii="宋体" w:hAnsi="宋体" w:cs="宋体"/>
          <w:sz w:val="22"/>
          <w:szCs w:val="22"/>
        </w:rPr>
        <w:t>日起至</w:t>
      </w:r>
      <w:r>
        <w:rPr>
          <w:rFonts w:ascii="宋体" w:hAnsi="宋体" w:cs="宋体"/>
          <w:sz w:val="22"/>
          <w:szCs w:val="22"/>
          <w:u w:val="single"/>
        </w:rPr>
        <w:t xml:space="preserve"> 2027 </w:t>
      </w:r>
      <w:r>
        <w:rPr>
          <w:rFonts w:hint="eastAsia" w:ascii="宋体" w:hAnsi="宋体" w:cs="宋体"/>
          <w:sz w:val="22"/>
          <w:szCs w:val="22"/>
        </w:rPr>
        <w:t>年</w:t>
      </w:r>
      <w:r>
        <w:rPr>
          <w:rFonts w:ascii="宋体" w:hAnsi="宋体" w:cs="宋体"/>
          <w:sz w:val="22"/>
          <w:szCs w:val="22"/>
          <w:u w:val="single"/>
        </w:rPr>
        <w:t xml:space="preserve"> 11 </w:t>
      </w:r>
      <w:r>
        <w:rPr>
          <w:rFonts w:hint="eastAsia" w:ascii="宋体" w:hAnsi="宋体" w:cs="宋体"/>
          <w:sz w:val="22"/>
          <w:szCs w:val="22"/>
        </w:rPr>
        <w:t xml:space="preserve">月 </w:t>
      </w:r>
      <w:r>
        <w:rPr>
          <w:rFonts w:ascii="宋体" w:hAnsi="宋体" w:cs="宋体"/>
          <w:sz w:val="22"/>
          <w:szCs w:val="22"/>
          <w:u w:val="single"/>
        </w:rPr>
        <w:t xml:space="preserve">11 </w:t>
      </w:r>
      <w:r>
        <w:rPr>
          <w:rFonts w:hint="eastAsia" w:ascii="宋体" w:hAnsi="宋体" w:cs="宋体"/>
          <w:sz w:val="22"/>
          <w:szCs w:val="22"/>
        </w:rPr>
        <w:t>日。</w:t>
      </w:r>
    </w:p>
    <w:p w14:paraId="1A9E1161">
      <w:pPr>
        <w:autoSpaceDE w:val="0"/>
        <w:autoSpaceDN w:val="0"/>
        <w:adjustRightInd w:val="0"/>
        <w:ind w:firstLine="440"/>
        <w:rPr>
          <w:rFonts w:ascii="宋体" w:hAnsi="宋体" w:cs="宋体"/>
          <w:b/>
          <w:sz w:val="22"/>
          <w:szCs w:val="22"/>
        </w:rPr>
      </w:pPr>
      <w:r>
        <w:rPr>
          <w:rFonts w:hint="eastAsia" w:ascii="宋体" w:hAnsi="宋体" w:cs="宋体"/>
          <w:b/>
          <w:sz w:val="22"/>
          <w:szCs w:val="22"/>
        </w:rPr>
        <w:t>第二条  支付条款</w:t>
      </w:r>
    </w:p>
    <w:p w14:paraId="3D0D6452">
      <w:pPr>
        <w:autoSpaceDE w:val="0"/>
        <w:autoSpaceDN w:val="0"/>
        <w:adjustRightInd w:val="0"/>
        <w:ind w:firstLine="440"/>
        <w:rPr>
          <w:rFonts w:ascii="宋体" w:hAnsi="宋体" w:cs="宋体"/>
          <w:sz w:val="22"/>
          <w:szCs w:val="22"/>
        </w:rPr>
      </w:pPr>
      <w:r>
        <w:rPr>
          <w:rFonts w:hint="eastAsia" w:ascii="宋体" w:hAnsi="宋体" w:cs="宋体"/>
          <w:sz w:val="22"/>
          <w:szCs w:val="22"/>
        </w:rPr>
        <w:t>1.本合同金额为人民币</w:t>
      </w:r>
      <w:r>
        <w:rPr>
          <w:rFonts w:hint="eastAsia" w:ascii="宋体" w:hAnsi="宋体" w:cs="宋体"/>
          <w:sz w:val="22"/>
          <w:szCs w:val="22"/>
          <w:u w:val="single"/>
        </w:rPr>
        <w:t xml:space="preserve">      </w:t>
      </w:r>
      <w:r>
        <w:rPr>
          <w:rFonts w:hint="eastAsia" w:ascii="宋体" w:hAnsi="宋体" w:cs="宋体"/>
          <w:sz w:val="22"/>
          <w:szCs w:val="22"/>
        </w:rPr>
        <w:t>（大写：</w:t>
      </w:r>
      <w:r>
        <w:rPr>
          <w:rFonts w:hint="eastAsia" w:ascii="宋体" w:hAnsi="宋体" w:cs="宋体"/>
          <w:sz w:val="22"/>
          <w:szCs w:val="22"/>
          <w:u w:val="single"/>
        </w:rPr>
        <w:t xml:space="preserve">      </w:t>
      </w:r>
      <w:r>
        <w:rPr>
          <w:rFonts w:hint="eastAsia" w:ascii="宋体" w:hAnsi="宋体" w:cs="宋体"/>
          <w:sz w:val="22"/>
          <w:szCs w:val="22"/>
        </w:rPr>
        <w:t xml:space="preserve">）（含税），适用税率为 </w:t>
      </w:r>
      <w:r>
        <w:rPr>
          <w:rFonts w:hint="eastAsia" w:ascii="宋体" w:hAnsi="宋体" w:cs="宋体"/>
          <w:sz w:val="22"/>
          <w:szCs w:val="22"/>
          <w:u w:val="single"/>
        </w:rPr>
        <w:t xml:space="preserve">   </w:t>
      </w:r>
      <w:r>
        <w:rPr>
          <w:rFonts w:hint="eastAsia" w:ascii="宋体" w:hAnsi="宋体" w:cs="宋体"/>
          <w:sz w:val="22"/>
          <w:szCs w:val="22"/>
        </w:rPr>
        <w:t>%，该价款已包括乙方提供本合同项下技术服务所需的全部费用和税费，无任何附加费用。</w:t>
      </w:r>
    </w:p>
    <w:p w14:paraId="45CE6C77">
      <w:pPr>
        <w:autoSpaceDE w:val="0"/>
        <w:autoSpaceDN w:val="0"/>
        <w:adjustRightInd w:val="0"/>
        <w:ind w:firstLine="440"/>
        <w:rPr>
          <w:rFonts w:ascii="宋体" w:hAnsi="宋体" w:cs="宋体"/>
          <w:sz w:val="22"/>
          <w:szCs w:val="22"/>
        </w:rPr>
      </w:pPr>
      <w:r>
        <w:rPr>
          <w:rFonts w:hint="eastAsia" w:ascii="宋体" w:hAnsi="宋体" w:cs="宋体"/>
          <w:sz w:val="22"/>
          <w:szCs w:val="22"/>
        </w:rPr>
        <w:t>2.支付方式</w:t>
      </w:r>
    </w:p>
    <w:p w14:paraId="1B23E06F">
      <w:pPr>
        <w:autoSpaceDE w:val="0"/>
        <w:autoSpaceDN w:val="0"/>
        <w:adjustRightInd w:val="0"/>
        <w:ind w:firstLine="440"/>
        <w:rPr>
          <w:rFonts w:ascii="宋体" w:hAnsi="宋体" w:cs="宋体"/>
          <w:sz w:val="22"/>
          <w:szCs w:val="22"/>
        </w:rPr>
      </w:pPr>
      <w:r>
        <w:rPr>
          <w:rFonts w:hint="eastAsia" w:ascii="宋体" w:hAnsi="宋体" w:cs="宋体"/>
          <w:sz w:val="22"/>
          <w:szCs w:val="22"/>
        </w:rPr>
        <w:t>（1）本合同服务期开始后，甲方凭乙方提供的正规有效增值税（</w:t>
      </w:r>
      <w:r>
        <w:rPr>
          <w:rFonts w:hint="eastAsia" w:ascii="宋体" w:hAnsi="宋体" w:cs="宋体"/>
          <w:sz w:val="22"/>
          <w:szCs w:val="22"/>
          <w:u w:val="single"/>
        </w:rPr>
        <w:t>专用</w:t>
      </w:r>
      <w:r>
        <w:rPr>
          <w:rFonts w:hint="eastAsia" w:ascii="宋体" w:hAnsi="宋体" w:cs="宋体"/>
          <w:sz w:val="22"/>
          <w:szCs w:val="22"/>
        </w:rPr>
        <w:t>）发票，并在收到发票后的</w:t>
      </w:r>
      <w:r>
        <w:rPr>
          <w:rFonts w:hint="eastAsia" w:ascii="宋体" w:hAnsi="宋体" w:cs="宋体"/>
          <w:sz w:val="22"/>
          <w:szCs w:val="22"/>
          <w:u w:val="single"/>
        </w:rPr>
        <w:t xml:space="preserve"> </w:t>
      </w:r>
      <w:r>
        <w:rPr>
          <w:rFonts w:ascii="宋体" w:hAnsi="宋体" w:cs="宋体"/>
          <w:sz w:val="22"/>
          <w:szCs w:val="22"/>
          <w:u w:val="single"/>
        </w:rPr>
        <w:t>30</w:t>
      </w:r>
      <w:r>
        <w:rPr>
          <w:rFonts w:hint="eastAsia" w:ascii="宋体" w:hAnsi="宋体" w:cs="宋体"/>
          <w:sz w:val="22"/>
          <w:szCs w:val="22"/>
          <w:u w:val="single"/>
        </w:rPr>
        <w:t xml:space="preserve">个 </w:t>
      </w:r>
      <w:r>
        <w:rPr>
          <w:rFonts w:hint="eastAsia" w:ascii="宋体" w:hAnsi="宋体" w:cs="宋体"/>
          <w:sz w:val="22"/>
          <w:szCs w:val="22"/>
        </w:rPr>
        <w:t>自然日内，甲方以银行转账方式支付给乙方本合同价款的</w:t>
      </w:r>
      <w:r>
        <w:rPr>
          <w:rFonts w:hint="eastAsia" w:ascii="宋体" w:hAnsi="宋体" w:cs="宋体"/>
          <w:sz w:val="22"/>
          <w:szCs w:val="22"/>
          <w:u w:val="single"/>
        </w:rPr>
        <w:t xml:space="preserve"> </w:t>
      </w:r>
      <w:r>
        <w:rPr>
          <w:rFonts w:ascii="宋体" w:hAnsi="宋体" w:cs="宋体"/>
          <w:sz w:val="22"/>
          <w:szCs w:val="22"/>
          <w:u w:val="single"/>
        </w:rPr>
        <w:t>50</w:t>
      </w:r>
      <w:r>
        <w:rPr>
          <w:rFonts w:hint="eastAsia" w:ascii="宋体" w:hAnsi="宋体" w:cs="宋体"/>
          <w:sz w:val="22"/>
          <w:szCs w:val="22"/>
          <w:u w:val="single"/>
        </w:rPr>
        <w:t xml:space="preserve"> </w:t>
      </w:r>
      <w:r>
        <w:rPr>
          <w:rFonts w:hint="eastAsia" w:ascii="宋体" w:hAnsi="宋体" w:cs="宋体"/>
          <w:sz w:val="22"/>
          <w:szCs w:val="22"/>
        </w:rPr>
        <w:t>%，计人民币</w:t>
      </w:r>
      <w:r>
        <w:rPr>
          <w:rFonts w:hint="eastAsia" w:ascii="宋体" w:hAnsi="宋体" w:cs="宋体"/>
          <w:sz w:val="22"/>
          <w:szCs w:val="22"/>
          <w:u w:val="single"/>
        </w:rPr>
        <w:t xml:space="preserve">      </w:t>
      </w:r>
      <w:r>
        <w:rPr>
          <w:rFonts w:hint="eastAsia" w:ascii="宋体" w:hAnsi="宋体" w:cs="宋体"/>
          <w:sz w:val="22"/>
          <w:szCs w:val="22"/>
        </w:rPr>
        <w:t>（大写：</w:t>
      </w:r>
      <w:r>
        <w:rPr>
          <w:rFonts w:hint="eastAsia" w:ascii="宋体" w:hAnsi="宋体" w:cs="宋体"/>
          <w:sz w:val="22"/>
          <w:szCs w:val="22"/>
          <w:u w:val="single"/>
        </w:rPr>
        <w:t xml:space="preserve">      </w:t>
      </w:r>
      <w:r>
        <w:rPr>
          <w:rFonts w:hint="eastAsia" w:ascii="宋体" w:hAnsi="宋体" w:cs="宋体"/>
          <w:sz w:val="22"/>
          <w:szCs w:val="22"/>
        </w:rPr>
        <w:t>）的服务费。本合同期满后，甲方凭乙方提供的正规有效增值税（</w:t>
      </w:r>
      <w:r>
        <w:rPr>
          <w:rFonts w:hint="eastAsia" w:ascii="宋体" w:hAnsi="宋体" w:cs="宋体"/>
          <w:sz w:val="22"/>
          <w:szCs w:val="22"/>
          <w:u w:val="single"/>
        </w:rPr>
        <w:t>专用</w:t>
      </w:r>
      <w:r>
        <w:rPr>
          <w:rFonts w:hint="eastAsia" w:ascii="宋体" w:hAnsi="宋体" w:cs="宋体"/>
          <w:sz w:val="22"/>
          <w:szCs w:val="22"/>
        </w:rPr>
        <w:t>）发票，并在收到发票后的</w:t>
      </w:r>
      <w:r>
        <w:rPr>
          <w:rFonts w:hint="eastAsia" w:ascii="宋体" w:hAnsi="宋体" w:cs="宋体"/>
          <w:sz w:val="22"/>
          <w:szCs w:val="22"/>
          <w:u w:val="single"/>
        </w:rPr>
        <w:t xml:space="preserve"> </w:t>
      </w:r>
      <w:r>
        <w:rPr>
          <w:rFonts w:ascii="宋体" w:hAnsi="宋体" w:cs="宋体"/>
          <w:sz w:val="22"/>
          <w:szCs w:val="22"/>
          <w:u w:val="single"/>
        </w:rPr>
        <w:t>30</w:t>
      </w:r>
      <w:r>
        <w:rPr>
          <w:rFonts w:hint="eastAsia" w:ascii="宋体" w:hAnsi="宋体" w:cs="宋体"/>
          <w:sz w:val="22"/>
          <w:szCs w:val="22"/>
          <w:u w:val="single"/>
        </w:rPr>
        <w:t xml:space="preserve">个 </w:t>
      </w:r>
      <w:r>
        <w:rPr>
          <w:rFonts w:hint="eastAsia" w:ascii="宋体" w:hAnsi="宋体" w:cs="宋体"/>
          <w:sz w:val="22"/>
          <w:szCs w:val="22"/>
        </w:rPr>
        <w:t>自然日内，甲方以银行转账方式向乙方支付本合同的剩余5</w:t>
      </w:r>
      <w:r>
        <w:rPr>
          <w:rFonts w:ascii="宋体" w:hAnsi="宋体" w:cs="宋体"/>
          <w:sz w:val="22"/>
          <w:szCs w:val="22"/>
        </w:rPr>
        <w:t>0%</w:t>
      </w:r>
      <w:r>
        <w:rPr>
          <w:rFonts w:hint="eastAsia" w:ascii="宋体" w:hAnsi="宋体" w:cs="宋体"/>
          <w:sz w:val="22"/>
          <w:szCs w:val="22"/>
        </w:rPr>
        <w:t>的服务费</w:t>
      </w:r>
      <w:r>
        <w:rPr>
          <w:rFonts w:hint="eastAsia" w:ascii="宋体" w:hAnsi="宋体" w:cs="宋体"/>
          <w:sz w:val="22"/>
          <w:szCs w:val="22"/>
          <w:u w:val="single"/>
        </w:rPr>
        <w:t xml:space="preserve">      </w:t>
      </w:r>
      <w:r>
        <w:rPr>
          <w:rFonts w:hint="eastAsia" w:ascii="宋体" w:hAnsi="宋体" w:cs="宋体"/>
          <w:sz w:val="22"/>
          <w:szCs w:val="22"/>
        </w:rPr>
        <w:t>（大写：</w:t>
      </w:r>
      <w:r>
        <w:rPr>
          <w:rFonts w:hint="eastAsia" w:ascii="宋体" w:hAnsi="宋体" w:cs="宋体"/>
          <w:sz w:val="22"/>
          <w:szCs w:val="22"/>
          <w:u w:val="single"/>
        </w:rPr>
        <w:t xml:space="preserve">      </w:t>
      </w:r>
      <w:r>
        <w:rPr>
          <w:rFonts w:hint="eastAsia" w:ascii="宋体" w:hAnsi="宋体" w:cs="宋体"/>
          <w:sz w:val="22"/>
          <w:szCs w:val="22"/>
        </w:rPr>
        <w:t>），无息付清。</w:t>
      </w:r>
    </w:p>
    <w:p w14:paraId="4A65B593">
      <w:pPr>
        <w:ind w:firstLine="440"/>
        <w:jc w:val="left"/>
        <w:rPr>
          <w:rFonts w:ascii="宋体" w:hAnsi="宋体" w:cs="宋体"/>
          <w:sz w:val="22"/>
          <w:szCs w:val="22"/>
        </w:rPr>
      </w:pPr>
      <w:r>
        <w:rPr>
          <w:rFonts w:hint="eastAsia" w:ascii="宋体" w:hAnsi="宋体" w:cs="宋体"/>
          <w:sz w:val="22"/>
          <w:szCs w:val="22"/>
        </w:rPr>
        <w:t>（2）甲方开票信息</w:t>
      </w:r>
    </w:p>
    <w:p w14:paraId="3AF3AB88">
      <w:pPr>
        <w:ind w:firstLine="440"/>
        <w:rPr>
          <w:rFonts w:ascii="宋体" w:hAnsi="宋体" w:cs="宋体"/>
          <w:sz w:val="22"/>
          <w:szCs w:val="22"/>
          <w:u w:val="single"/>
        </w:rPr>
      </w:pPr>
      <w:r>
        <w:rPr>
          <w:rFonts w:hint="eastAsia" w:ascii="宋体" w:hAnsi="宋体" w:cs="宋体"/>
          <w:sz w:val="22"/>
          <w:szCs w:val="22"/>
        </w:rPr>
        <w:t>企业名称：</w:t>
      </w:r>
      <w:r>
        <w:rPr>
          <w:rFonts w:hint="eastAsia" w:ascii="宋体" w:hAnsi="宋体" w:cs="宋体"/>
          <w:sz w:val="22"/>
          <w:szCs w:val="22"/>
          <w:u w:val="single"/>
        </w:rPr>
        <w:t xml:space="preserve">                    </w:t>
      </w:r>
    </w:p>
    <w:p w14:paraId="31086629">
      <w:pPr>
        <w:ind w:firstLine="440"/>
        <w:rPr>
          <w:rFonts w:ascii="宋体" w:hAnsi="宋体" w:cs="宋体"/>
          <w:sz w:val="22"/>
          <w:szCs w:val="22"/>
          <w:u w:val="single"/>
        </w:rPr>
      </w:pPr>
      <w:r>
        <w:rPr>
          <w:rFonts w:hint="eastAsia" w:ascii="宋体" w:hAnsi="宋体" w:cs="宋体"/>
          <w:sz w:val="22"/>
          <w:szCs w:val="22"/>
        </w:rPr>
        <w:t>纳税人识别号：</w:t>
      </w:r>
      <w:r>
        <w:rPr>
          <w:rFonts w:hint="eastAsia" w:ascii="宋体" w:hAnsi="宋体" w:cs="宋体"/>
          <w:sz w:val="22"/>
          <w:szCs w:val="22"/>
          <w:u w:val="single"/>
        </w:rPr>
        <w:t xml:space="preserve">                    </w:t>
      </w:r>
    </w:p>
    <w:p w14:paraId="2A43FFFF">
      <w:pPr>
        <w:ind w:firstLine="440"/>
        <w:rPr>
          <w:rFonts w:ascii="宋体" w:hAnsi="宋体" w:cs="宋体"/>
          <w:sz w:val="22"/>
          <w:szCs w:val="22"/>
        </w:rPr>
      </w:pPr>
      <w:r>
        <w:rPr>
          <w:rFonts w:hint="eastAsia" w:ascii="宋体" w:hAnsi="宋体" w:cs="宋体"/>
          <w:sz w:val="22"/>
          <w:szCs w:val="22"/>
        </w:rPr>
        <w:t>地址：</w:t>
      </w:r>
      <w:r>
        <w:rPr>
          <w:rFonts w:hint="eastAsia" w:ascii="宋体" w:hAnsi="宋体" w:cs="宋体"/>
          <w:sz w:val="22"/>
          <w:szCs w:val="22"/>
          <w:u w:val="single"/>
        </w:rPr>
        <w:t xml:space="preserve">                    </w:t>
      </w:r>
    </w:p>
    <w:p w14:paraId="0DC0AFF5">
      <w:pPr>
        <w:ind w:firstLine="440"/>
        <w:rPr>
          <w:rFonts w:ascii="宋体" w:hAnsi="宋体" w:cs="宋体"/>
          <w:sz w:val="22"/>
          <w:szCs w:val="22"/>
        </w:rPr>
      </w:pPr>
      <w:r>
        <w:rPr>
          <w:rFonts w:hint="eastAsia" w:ascii="宋体" w:hAnsi="宋体" w:cs="宋体"/>
          <w:sz w:val="22"/>
          <w:szCs w:val="22"/>
        </w:rPr>
        <w:t>开户银行及账号：</w:t>
      </w:r>
      <w:r>
        <w:rPr>
          <w:rFonts w:hint="eastAsia" w:ascii="宋体" w:hAnsi="宋体" w:cs="宋体"/>
          <w:sz w:val="22"/>
          <w:szCs w:val="22"/>
          <w:u w:val="single"/>
        </w:rPr>
        <w:t xml:space="preserve">                    </w:t>
      </w:r>
    </w:p>
    <w:p w14:paraId="342B0712">
      <w:pPr>
        <w:ind w:firstLine="440"/>
        <w:rPr>
          <w:rFonts w:ascii="宋体" w:hAnsi="宋体" w:cs="宋体"/>
          <w:sz w:val="22"/>
          <w:szCs w:val="22"/>
        </w:rPr>
      </w:pPr>
      <w:r>
        <w:rPr>
          <w:rFonts w:hint="eastAsia" w:ascii="宋体" w:hAnsi="宋体" w:cs="宋体"/>
          <w:sz w:val="22"/>
          <w:szCs w:val="22"/>
        </w:rPr>
        <w:t>（3）乙方收款信息</w:t>
      </w:r>
    </w:p>
    <w:p w14:paraId="71BB18CD">
      <w:pPr>
        <w:ind w:firstLine="440"/>
        <w:jc w:val="left"/>
        <w:rPr>
          <w:rFonts w:ascii="宋体" w:hAnsi="宋体" w:cs="宋体"/>
          <w:sz w:val="22"/>
          <w:szCs w:val="22"/>
        </w:rPr>
      </w:pPr>
      <w:r>
        <w:rPr>
          <w:rFonts w:hint="eastAsia" w:ascii="宋体" w:hAnsi="宋体" w:cs="宋体"/>
          <w:sz w:val="22"/>
          <w:szCs w:val="22"/>
        </w:rPr>
        <w:t>公司名称：</w:t>
      </w:r>
      <w:r>
        <w:rPr>
          <w:rFonts w:hint="eastAsia" w:ascii="宋体" w:hAnsi="宋体" w:cs="宋体"/>
          <w:sz w:val="22"/>
          <w:szCs w:val="22"/>
          <w:u w:val="single"/>
        </w:rPr>
        <w:t xml:space="preserve">                    </w:t>
      </w:r>
    </w:p>
    <w:p w14:paraId="31B35374">
      <w:pPr>
        <w:ind w:firstLine="440"/>
        <w:jc w:val="left"/>
        <w:rPr>
          <w:rFonts w:ascii="宋体" w:hAnsi="宋体" w:cs="宋体"/>
          <w:sz w:val="22"/>
          <w:szCs w:val="22"/>
        </w:rPr>
      </w:pPr>
      <w:r>
        <w:rPr>
          <w:rFonts w:hint="eastAsia" w:ascii="宋体" w:hAnsi="宋体" w:cs="宋体"/>
          <w:sz w:val="22"/>
          <w:szCs w:val="22"/>
        </w:rPr>
        <w:t>营业执照证号：</w:t>
      </w:r>
      <w:r>
        <w:rPr>
          <w:rFonts w:hint="eastAsia" w:ascii="宋体" w:hAnsi="宋体" w:cs="宋体"/>
          <w:sz w:val="22"/>
          <w:szCs w:val="22"/>
          <w:u w:val="single"/>
        </w:rPr>
        <w:t xml:space="preserve">                    </w:t>
      </w:r>
    </w:p>
    <w:p w14:paraId="47956108">
      <w:pPr>
        <w:ind w:firstLine="440"/>
        <w:jc w:val="left"/>
        <w:rPr>
          <w:rFonts w:ascii="宋体" w:hAnsi="宋体" w:cs="宋体"/>
          <w:sz w:val="22"/>
          <w:szCs w:val="22"/>
        </w:rPr>
      </w:pPr>
      <w:r>
        <w:rPr>
          <w:rFonts w:hint="eastAsia" w:ascii="宋体" w:hAnsi="宋体" w:cs="宋体"/>
          <w:sz w:val="22"/>
          <w:szCs w:val="22"/>
        </w:rPr>
        <w:t>开户行：</w:t>
      </w:r>
      <w:r>
        <w:rPr>
          <w:rFonts w:hint="eastAsia" w:ascii="宋体" w:hAnsi="宋体" w:cs="宋体"/>
          <w:sz w:val="22"/>
          <w:szCs w:val="22"/>
          <w:u w:val="single"/>
        </w:rPr>
        <w:t xml:space="preserve">                    </w:t>
      </w:r>
    </w:p>
    <w:p w14:paraId="48B84C38">
      <w:pPr>
        <w:ind w:firstLine="440"/>
        <w:jc w:val="left"/>
        <w:rPr>
          <w:rFonts w:ascii="宋体" w:hAnsi="宋体" w:cs="宋体"/>
          <w:sz w:val="22"/>
          <w:szCs w:val="22"/>
          <w:u w:val="single"/>
        </w:rPr>
      </w:pPr>
      <w:r>
        <w:rPr>
          <w:rFonts w:hint="eastAsia" w:ascii="宋体" w:hAnsi="宋体" w:cs="宋体"/>
          <w:sz w:val="22"/>
          <w:szCs w:val="22"/>
        </w:rPr>
        <w:t>账号：</w:t>
      </w:r>
      <w:r>
        <w:rPr>
          <w:rFonts w:hint="eastAsia" w:ascii="宋体" w:hAnsi="宋体" w:cs="宋体"/>
          <w:sz w:val="22"/>
          <w:szCs w:val="22"/>
          <w:u w:val="single"/>
        </w:rPr>
        <w:t xml:space="preserve">                    </w:t>
      </w:r>
    </w:p>
    <w:p w14:paraId="6150D1CA">
      <w:pPr>
        <w:ind w:firstLine="440"/>
        <w:rPr>
          <w:rFonts w:ascii="宋体" w:hAnsi="宋体" w:cs="宋体"/>
          <w:sz w:val="22"/>
          <w:szCs w:val="22"/>
        </w:rPr>
      </w:pPr>
      <w:r>
        <w:rPr>
          <w:rFonts w:hint="eastAsia" w:ascii="宋体" w:hAnsi="宋体" w:cs="宋体"/>
          <w:sz w:val="22"/>
          <w:szCs w:val="22"/>
        </w:rPr>
        <w:t>3.本合同中约定的价款或交易金额为含税金额，合同履行期间，如国家调整增值税率，则价款按不含税价不变的原则进行调整。</w:t>
      </w:r>
    </w:p>
    <w:p w14:paraId="748D1D3A">
      <w:pPr>
        <w:tabs>
          <w:tab w:val="left" w:pos="942"/>
        </w:tabs>
        <w:snapToGrid w:val="0"/>
        <w:ind w:firstLine="440"/>
        <w:rPr>
          <w:rFonts w:ascii="宋体" w:hAnsi="宋体" w:cs="宋体"/>
          <w:sz w:val="22"/>
          <w:szCs w:val="22"/>
          <w:u w:val="single"/>
        </w:rPr>
      </w:pPr>
      <w:r>
        <w:rPr>
          <w:rFonts w:hint="eastAsia" w:ascii="宋体" w:hAnsi="宋体" w:cs="宋体"/>
          <w:sz w:val="22"/>
          <w:szCs w:val="22"/>
        </w:rPr>
        <w:t>4.如甲方需要增加本合同约定外的其他服务功能，乙方将根据相应服务条款和届时的产品定价体系收取相应费用，具体事宜可以由双方另行协商签订补充协议确定。</w:t>
      </w:r>
    </w:p>
    <w:p w14:paraId="64A73B05">
      <w:pPr>
        <w:autoSpaceDE w:val="0"/>
        <w:autoSpaceDN w:val="0"/>
        <w:adjustRightInd w:val="0"/>
        <w:ind w:firstLine="440"/>
        <w:rPr>
          <w:rFonts w:ascii="宋体" w:hAnsi="宋体" w:cs="宋体"/>
          <w:b/>
          <w:sz w:val="22"/>
          <w:szCs w:val="22"/>
        </w:rPr>
      </w:pPr>
      <w:r>
        <w:rPr>
          <w:rFonts w:hint="eastAsia" w:ascii="宋体" w:hAnsi="宋体" w:cs="宋体"/>
          <w:b/>
          <w:sz w:val="22"/>
          <w:szCs w:val="22"/>
        </w:rPr>
        <w:t>第三条  双方的权利</w:t>
      </w:r>
    </w:p>
    <w:p w14:paraId="7E901FE1">
      <w:pPr>
        <w:tabs>
          <w:tab w:val="left" w:pos="942"/>
        </w:tabs>
        <w:snapToGrid w:val="0"/>
        <w:ind w:left="480" w:firstLine="0" w:firstLineChars="0"/>
        <w:rPr>
          <w:rFonts w:ascii="宋体" w:hAnsi="宋体" w:cs="宋体"/>
          <w:sz w:val="22"/>
          <w:szCs w:val="22"/>
        </w:rPr>
      </w:pPr>
      <w:r>
        <w:rPr>
          <w:rFonts w:hint="eastAsia" w:ascii="宋体" w:hAnsi="宋体" w:cs="宋体"/>
          <w:sz w:val="22"/>
          <w:szCs w:val="22"/>
        </w:rPr>
        <w:t>1.甲方的权利</w:t>
      </w:r>
    </w:p>
    <w:p w14:paraId="7A23FE9C">
      <w:pPr>
        <w:tabs>
          <w:tab w:val="left" w:pos="942"/>
        </w:tabs>
        <w:snapToGrid w:val="0"/>
        <w:ind w:firstLine="440"/>
        <w:rPr>
          <w:rFonts w:ascii="宋体" w:hAnsi="宋体" w:cs="宋体"/>
          <w:sz w:val="22"/>
          <w:szCs w:val="22"/>
        </w:rPr>
      </w:pPr>
      <w:r>
        <w:rPr>
          <w:rFonts w:hint="eastAsia" w:ascii="宋体" w:hAnsi="宋体" w:cs="宋体"/>
          <w:sz w:val="22"/>
          <w:szCs w:val="22"/>
        </w:rPr>
        <w:t>甲方有权邀请甲方系统工程组人员或第三方对本服务进行检验，如果乙方提供的服务与合同内容不符，或证实服务存在缺陷，包括潜在的缺陷或提供不符合要求的服务等，甲方有权以书面通知方式要求乙方立即整改，并要求乙方赔偿甲方因此造成的一切损失。</w:t>
      </w:r>
    </w:p>
    <w:p w14:paraId="51EB9AE3">
      <w:pPr>
        <w:tabs>
          <w:tab w:val="left" w:pos="942"/>
        </w:tabs>
        <w:snapToGrid w:val="0"/>
        <w:ind w:firstLine="440"/>
        <w:rPr>
          <w:rFonts w:ascii="宋体" w:hAnsi="宋体" w:cs="宋体"/>
          <w:sz w:val="22"/>
          <w:szCs w:val="22"/>
        </w:rPr>
      </w:pPr>
      <w:r>
        <w:rPr>
          <w:rFonts w:hint="eastAsia" w:ascii="宋体" w:hAnsi="宋体" w:cs="宋体"/>
          <w:sz w:val="22"/>
          <w:szCs w:val="22"/>
        </w:rPr>
        <w:t>2.乙方的权利</w:t>
      </w:r>
    </w:p>
    <w:p w14:paraId="56A1C5D0">
      <w:pPr>
        <w:tabs>
          <w:tab w:val="left" w:pos="942"/>
        </w:tabs>
        <w:snapToGrid w:val="0"/>
        <w:ind w:firstLine="440"/>
        <w:rPr>
          <w:rFonts w:ascii="宋体" w:hAnsi="宋体" w:cs="宋体"/>
          <w:sz w:val="22"/>
          <w:szCs w:val="22"/>
        </w:rPr>
      </w:pPr>
      <w:r>
        <w:rPr>
          <w:rFonts w:hint="eastAsia" w:ascii="宋体" w:hAnsi="宋体" w:cs="宋体"/>
          <w:sz w:val="22"/>
          <w:szCs w:val="22"/>
        </w:rPr>
        <w:t>如甲方的数据信息内容违反中华人民共和国有关法律规定，乙方有权终止本合同且不承担违约责任。</w:t>
      </w:r>
    </w:p>
    <w:p w14:paraId="172EA41E">
      <w:pPr>
        <w:autoSpaceDE w:val="0"/>
        <w:autoSpaceDN w:val="0"/>
        <w:adjustRightInd w:val="0"/>
        <w:ind w:firstLine="440"/>
        <w:rPr>
          <w:rFonts w:ascii="宋体" w:hAnsi="宋体" w:cs="宋体"/>
          <w:b/>
          <w:sz w:val="22"/>
          <w:szCs w:val="22"/>
        </w:rPr>
      </w:pPr>
      <w:r>
        <w:rPr>
          <w:rFonts w:hint="eastAsia" w:ascii="宋体" w:hAnsi="宋体" w:cs="宋体"/>
          <w:b/>
          <w:sz w:val="22"/>
          <w:szCs w:val="22"/>
        </w:rPr>
        <w:t>第四条  双方的义务</w:t>
      </w:r>
    </w:p>
    <w:p w14:paraId="735AC76C">
      <w:pPr>
        <w:tabs>
          <w:tab w:val="left" w:pos="942"/>
        </w:tabs>
        <w:snapToGrid w:val="0"/>
        <w:ind w:left="480" w:firstLine="0" w:firstLineChars="0"/>
        <w:rPr>
          <w:rFonts w:ascii="宋体" w:hAnsi="宋体" w:cs="宋体"/>
          <w:sz w:val="22"/>
          <w:szCs w:val="22"/>
        </w:rPr>
      </w:pPr>
      <w:bookmarkStart w:id="37" w:name="OLE_LINK2"/>
      <w:r>
        <w:rPr>
          <w:rFonts w:hint="eastAsia" w:ascii="宋体" w:hAnsi="宋体" w:cs="宋体"/>
          <w:sz w:val="22"/>
          <w:szCs w:val="22"/>
        </w:rPr>
        <w:t>1.甲方的义务</w:t>
      </w:r>
    </w:p>
    <w:bookmarkEnd w:id="37"/>
    <w:p w14:paraId="7CA160BC">
      <w:pPr>
        <w:tabs>
          <w:tab w:val="left" w:pos="942"/>
        </w:tabs>
        <w:snapToGrid w:val="0"/>
        <w:ind w:firstLine="440"/>
        <w:rPr>
          <w:rFonts w:ascii="宋体" w:hAnsi="宋体" w:cs="宋体"/>
          <w:sz w:val="22"/>
          <w:szCs w:val="22"/>
        </w:rPr>
      </w:pPr>
      <w:r>
        <w:rPr>
          <w:rFonts w:hint="eastAsia" w:ascii="宋体" w:hAnsi="宋体" w:cs="宋体"/>
          <w:sz w:val="22"/>
          <w:szCs w:val="22"/>
        </w:rPr>
        <w:t>（1）甲方保证其有权签署本合同，并将在法律允许的范围内应用乙方提供的服务。</w:t>
      </w:r>
    </w:p>
    <w:p w14:paraId="5608F8B8">
      <w:pPr>
        <w:tabs>
          <w:tab w:val="left" w:pos="942"/>
        </w:tabs>
        <w:snapToGrid w:val="0"/>
        <w:ind w:firstLine="440"/>
        <w:rPr>
          <w:rFonts w:ascii="宋体" w:hAnsi="宋体" w:cs="宋体"/>
          <w:sz w:val="22"/>
          <w:szCs w:val="22"/>
        </w:rPr>
      </w:pPr>
      <w:r>
        <w:rPr>
          <w:rFonts w:hint="eastAsia" w:ascii="宋体" w:hAnsi="宋体" w:cs="宋体"/>
          <w:sz w:val="22"/>
          <w:szCs w:val="22"/>
        </w:rPr>
        <w:t>（2）甲方应指定专人负责本合同约定的服务。</w:t>
      </w:r>
    </w:p>
    <w:p w14:paraId="313A7E64">
      <w:pPr>
        <w:tabs>
          <w:tab w:val="left" w:pos="942"/>
        </w:tabs>
        <w:snapToGrid w:val="0"/>
        <w:ind w:left="480" w:firstLine="0" w:firstLineChars="0"/>
        <w:rPr>
          <w:rFonts w:ascii="宋体" w:hAnsi="宋体" w:cs="宋体"/>
          <w:sz w:val="22"/>
          <w:szCs w:val="22"/>
        </w:rPr>
      </w:pPr>
      <w:r>
        <w:rPr>
          <w:rFonts w:hint="eastAsia" w:ascii="宋体" w:hAnsi="宋体" w:cs="宋体"/>
          <w:sz w:val="22"/>
          <w:szCs w:val="22"/>
        </w:rPr>
        <w:t>2.乙方的义务</w:t>
      </w:r>
    </w:p>
    <w:p w14:paraId="2C0F8A1C">
      <w:pPr>
        <w:tabs>
          <w:tab w:val="left" w:pos="942"/>
        </w:tabs>
        <w:snapToGrid w:val="0"/>
        <w:ind w:firstLine="440"/>
        <w:rPr>
          <w:rFonts w:ascii="宋体" w:hAnsi="宋体" w:cs="宋体"/>
          <w:sz w:val="22"/>
          <w:szCs w:val="22"/>
        </w:rPr>
      </w:pPr>
      <w:r>
        <w:rPr>
          <w:rFonts w:hint="eastAsia" w:ascii="宋体" w:hAnsi="宋体" w:cs="宋体"/>
          <w:sz w:val="22"/>
          <w:szCs w:val="22"/>
        </w:rPr>
        <w:t>（1）乙方应保证甲方在使用该服务或服务相关的任何技术时，免受第三方提出的侵犯其专利权、商标权、著作权或其它知识产权的纠纷。乙方应承担由此可能产生的一切法律责任和费用，并赔偿甲方因此造成的一切损失。</w:t>
      </w:r>
    </w:p>
    <w:p w14:paraId="6B322E75">
      <w:pPr>
        <w:tabs>
          <w:tab w:val="left" w:pos="942"/>
        </w:tabs>
        <w:snapToGrid w:val="0"/>
        <w:ind w:firstLine="440"/>
        <w:rPr>
          <w:rFonts w:ascii="宋体" w:hAnsi="宋体" w:cs="宋体"/>
          <w:sz w:val="22"/>
          <w:szCs w:val="22"/>
        </w:rPr>
      </w:pPr>
      <w:r>
        <w:rPr>
          <w:rFonts w:hint="eastAsia" w:ascii="宋体" w:hAnsi="宋体" w:cs="宋体"/>
          <w:sz w:val="22"/>
          <w:szCs w:val="22"/>
        </w:rPr>
        <w:t>（2）乙方所提供的服务应保证是完全符合合同约定的质量、技术参数和性能要求（详见附件1服务内容及要求）。乙方应保证所提供的服务经实施，在服务使用期内应具有使甲方满意的性能，并且确保一次性通过各项检验和测试。在服务使用期内，乙方应对提供的服务本身的缺陷所产生的任何不足或故障负责。</w:t>
      </w:r>
    </w:p>
    <w:p w14:paraId="7F2D39FB">
      <w:pPr>
        <w:tabs>
          <w:tab w:val="left" w:pos="942"/>
        </w:tabs>
        <w:snapToGrid w:val="0"/>
        <w:ind w:firstLine="440"/>
        <w:rPr>
          <w:rFonts w:ascii="宋体" w:hAnsi="宋体" w:cs="宋体"/>
          <w:sz w:val="22"/>
          <w:szCs w:val="22"/>
        </w:rPr>
      </w:pPr>
      <w:r>
        <w:rPr>
          <w:rFonts w:hint="eastAsia" w:ascii="宋体" w:hAnsi="宋体" w:cs="宋体"/>
          <w:sz w:val="22"/>
          <w:szCs w:val="22"/>
        </w:rPr>
        <w:t>（3）根据甲方系统工程组人员或第三方检验的结果，乙方在收到甲方通知后，应在规定期限内，用附件1要求的技术标准来更换有缺陷的服务，同时相应延长服务使用期。</w:t>
      </w:r>
    </w:p>
    <w:p w14:paraId="05165F94">
      <w:pPr>
        <w:tabs>
          <w:tab w:val="left" w:pos="942"/>
        </w:tabs>
        <w:snapToGrid w:val="0"/>
        <w:ind w:firstLine="440"/>
        <w:rPr>
          <w:rFonts w:ascii="宋体" w:hAnsi="宋体" w:cs="宋体"/>
          <w:sz w:val="22"/>
          <w:szCs w:val="22"/>
        </w:rPr>
      </w:pPr>
      <w:r>
        <w:rPr>
          <w:rFonts w:hint="eastAsia" w:ascii="宋体" w:hAnsi="宋体" w:cs="宋体"/>
          <w:sz w:val="22"/>
          <w:szCs w:val="22"/>
        </w:rPr>
        <w:t>（4）乙方提供7×24小时的远程安全技术支持服务，以维护网站的正常运行。非乙方原因造成的服务故障，乙方需要积极配合甲方排除故障。</w:t>
      </w:r>
    </w:p>
    <w:p w14:paraId="465D5AF3">
      <w:pPr>
        <w:ind w:left="-357" w:leftChars="-170" w:firstLine="440"/>
        <w:rPr>
          <w:rFonts w:ascii="宋体" w:hAnsi="宋体" w:cs="宋体"/>
          <w:b/>
          <w:sz w:val="22"/>
          <w:szCs w:val="22"/>
        </w:rPr>
      </w:pPr>
      <w:r>
        <w:rPr>
          <w:rFonts w:hint="eastAsia" w:ascii="宋体" w:hAnsi="宋体" w:cs="宋体"/>
          <w:sz w:val="22"/>
          <w:szCs w:val="22"/>
        </w:rPr>
        <w:t xml:space="preserve">   </w:t>
      </w:r>
      <w:r>
        <w:rPr>
          <w:rFonts w:hint="eastAsia" w:ascii="宋体" w:hAnsi="宋体" w:cs="宋体"/>
          <w:b/>
          <w:sz w:val="22"/>
          <w:szCs w:val="22"/>
        </w:rPr>
        <w:t>第五条  权利义务的转让</w:t>
      </w:r>
    </w:p>
    <w:p w14:paraId="0677003C">
      <w:pPr>
        <w:autoSpaceDE w:val="0"/>
        <w:autoSpaceDN w:val="0"/>
        <w:adjustRightInd w:val="0"/>
        <w:ind w:firstLine="440"/>
        <w:rPr>
          <w:rFonts w:ascii="宋体" w:hAnsi="宋体" w:cs="宋体"/>
          <w:sz w:val="22"/>
          <w:szCs w:val="22"/>
        </w:rPr>
      </w:pPr>
      <w:r>
        <w:rPr>
          <w:rFonts w:hint="eastAsia" w:ascii="宋体" w:hAnsi="宋体" w:cs="宋体"/>
          <w:sz w:val="22"/>
          <w:szCs w:val="22"/>
        </w:rPr>
        <w:t>任何一方未经对方事先书面同意，不得转让本合同项下的任何一项权利和义务。</w:t>
      </w:r>
    </w:p>
    <w:p w14:paraId="1E50BD1D">
      <w:pPr>
        <w:autoSpaceDE w:val="0"/>
        <w:autoSpaceDN w:val="0"/>
        <w:adjustRightInd w:val="0"/>
        <w:ind w:firstLine="440"/>
        <w:rPr>
          <w:rFonts w:ascii="宋体" w:hAnsi="宋体" w:cs="宋体"/>
          <w:b/>
          <w:sz w:val="22"/>
          <w:szCs w:val="22"/>
        </w:rPr>
      </w:pPr>
      <w:r>
        <w:rPr>
          <w:rFonts w:hint="eastAsia" w:ascii="宋体" w:hAnsi="宋体" w:cs="宋体"/>
          <w:b/>
          <w:sz w:val="22"/>
          <w:szCs w:val="22"/>
        </w:rPr>
        <w:t>第六条  履约情况及违约责任</w:t>
      </w:r>
    </w:p>
    <w:p w14:paraId="1A73C7AC">
      <w:pPr>
        <w:autoSpaceDE w:val="0"/>
        <w:autoSpaceDN w:val="0"/>
        <w:adjustRightInd w:val="0"/>
        <w:ind w:firstLine="440"/>
        <w:rPr>
          <w:rFonts w:ascii="宋体" w:hAnsi="宋体" w:cs="宋体"/>
          <w:sz w:val="22"/>
          <w:szCs w:val="22"/>
        </w:rPr>
      </w:pPr>
      <w:r>
        <w:rPr>
          <w:rFonts w:hint="eastAsia" w:ascii="宋体" w:hAnsi="宋体" w:cs="宋体"/>
          <w:sz w:val="22"/>
          <w:szCs w:val="22"/>
        </w:rPr>
        <w:t>1.在履约过程中，如乙方遇到妨碍按时提供服务的情况，应及时以书面形式将延误的事实、可能拖延的时间和原因通知甲方。甲方在收到乙方通知后，应尽快对情况进行分析评价，并确定是否同意推迟相应服务时间，具体事宜由双方另行协商签订补充协议确定。</w:t>
      </w:r>
    </w:p>
    <w:p w14:paraId="66BFC58F">
      <w:pPr>
        <w:autoSpaceDE w:val="0"/>
        <w:autoSpaceDN w:val="0"/>
        <w:adjustRightInd w:val="0"/>
        <w:ind w:firstLine="448" w:firstLineChars="204"/>
        <w:rPr>
          <w:rFonts w:ascii="宋体" w:hAnsi="宋体" w:cs="宋体"/>
          <w:sz w:val="22"/>
          <w:szCs w:val="22"/>
        </w:rPr>
      </w:pPr>
      <w:r>
        <w:rPr>
          <w:rFonts w:hint="eastAsia" w:ascii="宋体" w:hAnsi="宋体" w:cs="宋体"/>
          <w:sz w:val="22"/>
          <w:szCs w:val="22"/>
        </w:rPr>
        <w:t>2.除不可抗力外，如果乙方没有按照合同规定期限开始提供服务或怠于提供缺陷及故障排除服务的，甲方有权要求乙方支付逾期违约金，并直接从合同价款中扣除。每延误一天，违约金按合同金额的</w:t>
      </w:r>
      <w:r>
        <w:rPr>
          <w:rFonts w:hint="eastAsia" w:ascii="宋体" w:hAnsi="宋体" w:cs="宋体"/>
          <w:sz w:val="22"/>
          <w:szCs w:val="22"/>
          <w:u w:val="single"/>
        </w:rPr>
        <w:t xml:space="preserve"> </w:t>
      </w:r>
      <w:r>
        <w:rPr>
          <w:rFonts w:ascii="宋体" w:hAnsi="宋体" w:cs="宋体"/>
          <w:sz w:val="22"/>
          <w:szCs w:val="22"/>
          <w:u w:val="single"/>
        </w:rPr>
        <w:t>0.1</w:t>
      </w:r>
      <w:r>
        <w:rPr>
          <w:rFonts w:hint="eastAsia" w:ascii="宋体" w:hAnsi="宋体" w:cs="宋体"/>
          <w:sz w:val="22"/>
          <w:szCs w:val="22"/>
          <w:u w:val="single"/>
        </w:rPr>
        <w:t xml:space="preserve"> </w:t>
      </w:r>
      <w:r>
        <w:rPr>
          <w:rFonts w:hint="eastAsia" w:ascii="宋体" w:hAnsi="宋体" w:cs="宋体"/>
          <w:sz w:val="22"/>
          <w:szCs w:val="22"/>
        </w:rPr>
        <w:t>%计收，直至乙方提供服务为止。如延期超过</w:t>
      </w:r>
      <w:r>
        <w:rPr>
          <w:rFonts w:ascii="宋体" w:hAnsi="宋体" w:cs="宋体"/>
          <w:sz w:val="22"/>
          <w:szCs w:val="22"/>
          <w:u w:val="single"/>
        </w:rPr>
        <w:t xml:space="preserve">15 </w:t>
      </w:r>
      <w:r>
        <w:rPr>
          <w:rFonts w:hint="eastAsia" w:ascii="宋体" w:hAnsi="宋体" w:cs="宋体"/>
          <w:sz w:val="22"/>
          <w:szCs w:val="22"/>
        </w:rPr>
        <w:t>天，甲方有权解除合同，除前款所约定的延期交付违约金外，并要求乙方支付合同金额的</w:t>
      </w:r>
      <w:r>
        <w:rPr>
          <w:rFonts w:hint="eastAsia" w:ascii="宋体" w:hAnsi="宋体" w:cs="宋体"/>
          <w:sz w:val="22"/>
          <w:szCs w:val="22"/>
          <w:u w:val="single"/>
        </w:rPr>
        <w:t xml:space="preserve"> </w:t>
      </w:r>
      <w:r>
        <w:rPr>
          <w:rFonts w:ascii="宋体" w:hAnsi="宋体" w:cs="宋体"/>
          <w:sz w:val="22"/>
          <w:szCs w:val="22"/>
          <w:u w:val="single"/>
        </w:rPr>
        <w:t>10</w:t>
      </w:r>
      <w:r>
        <w:rPr>
          <w:rFonts w:hint="eastAsia" w:ascii="宋体" w:hAnsi="宋体" w:cs="宋体"/>
          <w:sz w:val="22"/>
          <w:szCs w:val="22"/>
          <w:u w:val="single"/>
        </w:rPr>
        <w:t xml:space="preserve"> </w:t>
      </w:r>
      <w:r>
        <w:rPr>
          <w:rFonts w:hint="eastAsia" w:ascii="宋体" w:hAnsi="宋体" w:cs="宋体"/>
          <w:sz w:val="22"/>
          <w:szCs w:val="22"/>
        </w:rPr>
        <w:t>%作为解除合同违约金。并且，已付的服务费需要即时结算，服务费超出部分需返还。</w:t>
      </w:r>
    </w:p>
    <w:p w14:paraId="135CBBC7">
      <w:pPr>
        <w:autoSpaceDE w:val="0"/>
        <w:autoSpaceDN w:val="0"/>
        <w:adjustRightInd w:val="0"/>
        <w:ind w:firstLine="448" w:firstLineChars="204"/>
        <w:rPr>
          <w:rFonts w:ascii="宋体" w:hAnsi="宋体" w:cs="宋体"/>
          <w:sz w:val="22"/>
          <w:szCs w:val="22"/>
        </w:rPr>
      </w:pPr>
      <w:r>
        <w:rPr>
          <w:rFonts w:ascii="宋体" w:hAnsi="宋体" w:cs="宋体"/>
          <w:sz w:val="22"/>
          <w:szCs w:val="22"/>
        </w:rPr>
        <w:t>3.</w:t>
      </w:r>
      <w:r>
        <w:rPr>
          <w:rFonts w:hint="eastAsia" w:ascii="宋体" w:hAnsi="宋体" w:cs="宋体"/>
          <w:sz w:val="22"/>
          <w:szCs w:val="22"/>
        </w:rPr>
        <w:t>针对重要时期安全保障服务和网络安全攻防演练的特别违约责任：</w:t>
      </w:r>
    </w:p>
    <w:p w14:paraId="13BBE1EE">
      <w:pPr>
        <w:autoSpaceDE w:val="0"/>
        <w:autoSpaceDN w:val="0"/>
        <w:adjustRightInd w:val="0"/>
        <w:ind w:firstLine="448" w:firstLineChars="204"/>
        <w:rPr>
          <w:rFonts w:ascii="宋体" w:hAnsi="宋体" w:cs="宋体"/>
          <w:sz w:val="22"/>
          <w:szCs w:val="22"/>
        </w:rPr>
      </w:pPr>
      <w:r>
        <w:rPr>
          <w:rFonts w:hint="eastAsia" w:ascii="宋体" w:hAnsi="宋体" w:cs="宋体"/>
          <w:sz w:val="22"/>
          <w:szCs w:val="22"/>
        </w:rPr>
        <w:t>（</w:t>
      </w:r>
      <w:r>
        <w:rPr>
          <w:rFonts w:ascii="宋体" w:hAnsi="宋体" w:cs="宋体"/>
          <w:sz w:val="22"/>
          <w:szCs w:val="22"/>
        </w:rPr>
        <w:t>1）</w:t>
      </w:r>
      <w:r>
        <w:rPr>
          <w:rFonts w:hint="eastAsia" w:ascii="宋体" w:hAnsi="宋体" w:cs="宋体"/>
          <w:sz w:val="22"/>
          <w:szCs w:val="22"/>
        </w:rPr>
        <w:t>在重要时期保障期间或攻防演练期间，因乙方原因导致甲方网络防线被攻破（以甲方或上级公司及省级单位第三方检测确认为准），乙方应在</w:t>
      </w:r>
      <w:r>
        <w:rPr>
          <w:rFonts w:ascii="宋体" w:hAnsi="宋体" w:cs="宋体"/>
          <w:sz w:val="22"/>
          <w:szCs w:val="22"/>
        </w:rPr>
        <w:t>30分钟内启动应急响应并采取有效处置措施。若未在规定时间内响应，每次支付违约金人民币5000元；若因响应延迟导致损失扩大，乙方应承担全部赔偿责任。</w:t>
      </w:r>
    </w:p>
    <w:p w14:paraId="56C82BA9">
      <w:pPr>
        <w:autoSpaceDE w:val="0"/>
        <w:autoSpaceDN w:val="0"/>
        <w:adjustRightInd w:val="0"/>
        <w:ind w:firstLine="448" w:firstLineChars="204"/>
        <w:rPr>
          <w:rFonts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乙方在处置安全事件过程中，若因操作失误或流程不规范导致业务中断、数据丢失等后果，乙方应赔偿甲方全部直接损失，并支付合同金额</w:t>
      </w:r>
      <w:r>
        <w:rPr>
          <w:rFonts w:ascii="宋体" w:hAnsi="宋体" w:cs="宋体"/>
          <w:sz w:val="22"/>
          <w:szCs w:val="22"/>
        </w:rPr>
        <w:t>10%的违约金。</w:t>
      </w:r>
    </w:p>
    <w:p w14:paraId="765DFEA7">
      <w:pPr>
        <w:autoSpaceDE w:val="0"/>
        <w:autoSpaceDN w:val="0"/>
        <w:adjustRightInd w:val="0"/>
        <w:ind w:firstLine="448" w:firstLineChars="204"/>
        <w:rPr>
          <w:rFonts w:ascii="宋体" w:hAnsi="宋体" w:cs="宋体"/>
          <w:sz w:val="22"/>
          <w:szCs w:val="22"/>
        </w:rPr>
      </w:pPr>
      <w:r>
        <w:rPr>
          <w:rFonts w:hint="eastAsia" w:ascii="宋体" w:hAnsi="宋体" w:cs="宋体"/>
          <w:sz w:val="22"/>
          <w:szCs w:val="22"/>
        </w:rPr>
        <w:t>（3）攻防演练结束后，乙方应在</w:t>
      </w:r>
      <w:r>
        <w:rPr>
          <w:rFonts w:ascii="宋体" w:hAnsi="宋体" w:cs="宋体"/>
          <w:sz w:val="22"/>
          <w:szCs w:val="22"/>
        </w:rPr>
        <w:t>7个工作日内提交完整的复盘报告（含攻击路径、防守薄弱环节、改进措施等</w:t>
      </w:r>
      <w:r>
        <w:rPr>
          <w:rFonts w:hint="eastAsia" w:ascii="宋体" w:hAnsi="宋体" w:cs="宋体"/>
          <w:sz w:val="22"/>
          <w:szCs w:val="22"/>
        </w:rPr>
        <w:t>，并协助甲方进行网络安全加固）。每延迟</w:t>
      </w:r>
      <w:r>
        <w:rPr>
          <w:rFonts w:ascii="宋体" w:hAnsi="宋体" w:cs="宋体"/>
          <w:sz w:val="22"/>
          <w:szCs w:val="22"/>
        </w:rPr>
        <w:t>1天，按合同金额的0.1%支付违约金，延迟超过15天的，甲方有权解除合同并要求乙方承担合同金额10%的违约金。</w:t>
      </w:r>
    </w:p>
    <w:p w14:paraId="660AE201">
      <w:pPr>
        <w:autoSpaceDE w:val="0"/>
        <w:autoSpaceDN w:val="0"/>
        <w:adjustRightInd w:val="0"/>
        <w:ind w:firstLine="448" w:firstLineChars="204"/>
        <w:rPr>
          <w:rFonts w:ascii="宋体" w:hAnsi="宋体" w:cs="宋体"/>
          <w:sz w:val="22"/>
          <w:szCs w:val="22"/>
        </w:rPr>
      </w:pPr>
      <w:r>
        <w:rPr>
          <w:rFonts w:ascii="宋体" w:hAnsi="宋体" w:cs="宋体"/>
          <w:sz w:val="22"/>
          <w:szCs w:val="22"/>
        </w:rPr>
        <w:t>4</w:t>
      </w:r>
      <w:r>
        <w:rPr>
          <w:rFonts w:hint="eastAsia" w:ascii="宋体" w:hAnsi="宋体" w:cs="宋体"/>
          <w:sz w:val="22"/>
          <w:szCs w:val="22"/>
        </w:rPr>
        <w:t>.违约终止合同</w:t>
      </w:r>
    </w:p>
    <w:p w14:paraId="4A8D1F26">
      <w:pPr>
        <w:autoSpaceDE w:val="0"/>
        <w:autoSpaceDN w:val="0"/>
        <w:adjustRightInd w:val="0"/>
        <w:ind w:firstLine="448" w:firstLineChars="204"/>
        <w:rPr>
          <w:rFonts w:ascii="宋体" w:hAnsi="宋体" w:cs="宋体"/>
          <w:sz w:val="22"/>
          <w:szCs w:val="22"/>
        </w:rPr>
      </w:pPr>
      <w:r>
        <w:rPr>
          <w:rFonts w:hint="eastAsia" w:ascii="宋体" w:hAnsi="宋体" w:cs="宋体"/>
          <w:sz w:val="22"/>
          <w:szCs w:val="22"/>
        </w:rPr>
        <w:t>甲方在乙方违约的情况下，如发生下列情况之一，有权解除部分或全部合同，要求乙方支付不超过合同金额</w:t>
      </w:r>
      <w:r>
        <w:rPr>
          <w:rFonts w:ascii="宋体" w:hAnsi="宋体" w:cs="宋体"/>
          <w:sz w:val="22"/>
          <w:szCs w:val="22"/>
          <w:u w:val="single"/>
        </w:rPr>
        <w:t xml:space="preserve"> 10 </w:t>
      </w:r>
      <w:r>
        <w:rPr>
          <w:rFonts w:ascii="宋体" w:hAnsi="宋体" w:cs="宋体"/>
          <w:sz w:val="22"/>
          <w:szCs w:val="22"/>
        </w:rPr>
        <w:t>%</w:t>
      </w:r>
      <w:r>
        <w:rPr>
          <w:rFonts w:hint="eastAsia" w:ascii="宋体" w:hAnsi="宋体" w:cs="宋体"/>
          <w:sz w:val="22"/>
          <w:szCs w:val="22"/>
        </w:rPr>
        <w:t>的违约金，并要求乙方赔偿甲方因此造成的一切损失：</w:t>
      </w:r>
    </w:p>
    <w:p w14:paraId="22F0C607">
      <w:pPr>
        <w:autoSpaceDE w:val="0"/>
        <w:autoSpaceDN w:val="0"/>
        <w:adjustRightInd w:val="0"/>
        <w:ind w:firstLine="440"/>
        <w:rPr>
          <w:rFonts w:ascii="宋体" w:hAnsi="宋体" w:cs="宋体"/>
          <w:sz w:val="22"/>
          <w:szCs w:val="22"/>
        </w:rPr>
      </w:pPr>
      <w:r>
        <w:rPr>
          <w:rFonts w:hint="eastAsia" w:ascii="宋体" w:hAnsi="宋体" w:cs="宋体"/>
          <w:sz w:val="22"/>
          <w:szCs w:val="22"/>
        </w:rPr>
        <w:t>（1）乙方未能在合同约定的期限内或甲方同意推迟的期限内提供全部或部分服务；</w:t>
      </w:r>
    </w:p>
    <w:p w14:paraId="09E9D07D">
      <w:pPr>
        <w:autoSpaceDE w:val="0"/>
        <w:autoSpaceDN w:val="0"/>
        <w:adjustRightInd w:val="0"/>
        <w:ind w:firstLine="440"/>
        <w:rPr>
          <w:rFonts w:ascii="宋体" w:hAnsi="宋体" w:cs="宋体"/>
          <w:sz w:val="22"/>
          <w:szCs w:val="22"/>
        </w:rPr>
      </w:pPr>
      <w:r>
        <w:rPr>
          <w:rFonts w:hint="eastAsia" w:ascii="宋体" w:hAnsi="宋体" w:cs="宋体"/>
          <w:sz w:val="22"/>
          <w:szCs w:val="22"/>
        </w:rPr>
        <w:t>（2）乙方未能履行合同约定的其他义务，且乙方在收到甲方发出的违约通知后</w:t>
      </w:r>
      <w:r>
        <w:rPr>
          <w:rFonts w:ascii="宋体" w:hAnsi="宋体" w:cs="宋体"/>
          <w:sz w:val="22"/>
          <w:szCs w:val="22"/>
          <w:u w:val="single"/>
        </w:rPr>
        <w:t>7</w:t>
      </w:r>
      <w:r>
        <w:rPr>
          <w:rFonts w:hint="eastAsia" w:ascii="宋体" w:hAnsi="宋体" w:cs="宋体"/>
          <w:sz w:val="22"/>
          <w:szCs w:val="22"/>
          <w:u w:val="single"/>
        </w:rPr>
        <w:t xml:space="preserve">   </w:t>
      </w:r>
      <w:r>
        <w:rPr>
          <w:rFonts w:hint="eastAsia" w:ascii="宋体" w:hAnsi="宋体" w:cs="宋体"/>
          <w:sz w:val="22"/>
          <w:szCs w:val="22"/>
        </w:rPr>
        <w:t>天内或经甲方书面认可延长的时间内，未能纠正；</w:t>
      </w:r>
    </w:p>
    <w:p w14:paraId="69F00BFF">
      <w:pPr>
        <w:autoSpaceDE w:val="0"/>
        <w:autoSpaceDN w:val="0"/>
        <w:adjustRightInd w:val="0"/>
        <w:ind w:firstLine="440"/>
        <w:rPr>
          <w:rFonts w:ascii="宋体" w:hAnsi="宋体" w:cs="宋体"/>
          <w:sz w:val="22"/>
          <w:szCs w:val="22"/>
        </w:rPr>
      </w:pPr>
      <w:r>
        <w:rPr>
          <w:rFonts w:hint="eastAsia" w:ascii="宋体" w:hAnsi="宋体" w:cs="宋体"/>
          <w:sz w:val="22"/>
          <w:szCs w:val="22"/>
        </w:rPr>
        <w:t>（3）乙方提供的服务无法满足甲方的服务要求或乙方无法有效排除缺陷及故障，导致甲方合同目的无法实现的；</w:t>
      </w:r>
    </w:p>
    <w:p w14:paraId="39092581">
      <w:pPr>
        <w:autoSpaceDE w:val="0"/>
        <w:autoSpaceDN w:val="0"/>
        <w:adjustRightInd w:val="0"/>
        <w:ind w:firstLine="440"/>
        <w:rPr>
          <w:rFonts w:ascii="宋体" w:hAnsi="宋体" w:cs="宋体"/>
          <w:sz w:val="22"/>
          <w:szCs w:val="22"/>
        </w:rPr>
      </w:pPr>
      <w:r>
        <w:rPr>
          <w:rFonts w:hint="eastAsia" w:ascii="宋体" w:hAnsi="宋体" w:cs="宋体"/>
          <w:sz w:val="22"/>
          <w:szCs w:val="22"/>
        </w:rPr>
        <w:t>（4）如甲方解除全部或部分合同，甲方可以依其认为适当的条件和方法购买乙方未提供服务的类似服务，乙方应承担甲方因购买类似服务而产生的额外支出，且乙方应继续执行合同中未终止的部分。</w:t>
      </w:r>
    </w:p>
    <w:p w14:paraId="2EF0A6F9">
      <w:pPr>
        <w:autoSpaceDE w:val="0"/>
        <w:autoSpaceDN w:val="0"/>
        <w:adjustRightInd w:val="0"/>
        <w:ind w:firstLine="440"/>
        <w:rPr>
          <w:rFonts w:ascii="宋体" w:hAnsi="宋体" w:cs="宋体"/>
          <w:b/>
          <w:sz w:val="22"/>
          <w:szCs w:val="22"/>
        </w:rPr>
      </w:pPr>
      <w:r>
        <w:rPr>
          <w:rFonts w:hint="eastAsia" w:ascii="宋体" w:hAnsi="宋体" w:cs="宋体"/>
          <w:b/>
          <w:sz w:val="22"/>
          <w:szCs w:val="22"/>
        </w:rPr>
        <w:t>第七条  保密</w:t>
      </w:r>
    </w:p>
    <w:p w14:paraId="61426184">
      <w:pPr>
        <w:autoSpaceDE w:val="0"/>
        <w:autoSpaceDN w:val="0"/>
        <w:adjustRightInd w:val="0"/>
        <w:ind w:firstLine="440"/>
        <w:rPr>
          <w:rFonts w:ascii="宋体" w:hAnsi="宋体" w:cs="宋体"/>
          <w:sz w:val="22"/>
          <w:szCs w:val="22"/>
        </w:rPr>
      </w:pPr>
      <w:r>
        <w:rPr>
          <w:rFonts w:hint="eastAsia" w:ascii="宋体" w:hAnsi="宋体" w:cs="宋体"/>
          <w:sz w:val="22"/>
          <w:szCs w:val="22"/>
        </w:rPr>
        <w:t>1.乙方不得向任何第三方提供或透露甲方数据信息、商业秘密等内容，但是根据中华人民共和国国家安全机构、公安部门等国家行政机关的要求或根据法律强制规定而披露的情形除外。</w:t>
      </w:r>
    </w:p>
    <w:p w14:paraId="4AA3F499">
      <w:pPr>
        <w:autoSpaceDE w:val="0"/>
        <w:autoSpaceDN w:val="0"/>
        <w:adjustRightInd w:val="0"/>
        <w:ind w:firstLine="440"/>
        <w:rPr>
          <w:rFonts w:ascii="宋体" w:hAnsi="宋体" w:cs="宋体"/>
          <w:sz w:val="22"/>
          <w:szCs w:val="22"/>
        </w:rPr>
      </w:pPr>
      <w:r>
        <w:rPr>
          <w:rFonts w:hint="eastAsia" w:ascii="宋体" w:hAnsi="宋体" w:cs="宋体"/>
          <w:sz w:val="22"/>
          <w:szCs w:val="22"/>
        </w:rPr>
        <w:t>2.乙方对于因签署或履行本合同从而知悉的甲方保密资料和信息（下称保密信息）均应在合同保密期限内保守秘密。乙方未履行本保密条款义务，视为违约，应向甲方支付合同金额的</w:t>
      </w:r>
      <w:r>
        <w:rPr>
          <w:rFonts w:hint="eastAsia" w:ascii="宋体" w:hAnsi="宋体" w:cs="宋体"/>
          <w:sz w:val="22"/>
          <w:szCs w:val="22"/>
          <w:u w:val="single"/>
        </w:rPr>
        <w:t xml:space="preserve"> </w:t>
      </w:r>
      <w:r>
        <w:rPr>
          <w:rFonts w:ascii="宋体" w:hAnsi="宋体" w:cs="宋体"/>
          <w:sz w:val="22"/>
          <w:szCs w:val="22"/>
          <w:u w:val="single"/>
        </w:rPr>
        <w:t>10</w:t>
      </w:r>
      <w:r>
        <w:rPr>
          <w:rFonts w:hint="eastAsia" w:ascii="宋体" w:hAnsi="宋体" w:cs="宋体"/>
          <w:sz w:val="22"/>
          <w:szCs w:val="22"/>
          <w:u w:val="single"/>
        </w:rPr>
        <w:t xml:space="preserve"> </w:t>
      </w:r>
      <w:r>
        <w:rPr>
          <w:rFonts w:hint="eastAsia" w:ascii="宋体" w:hAnsi="宋体" w:cs="宋体"/>
          <w:sz w:val="22"/>
          <w:szCs w:val="22"/>
        </w:rPr>
        <w:t>%作为未履行保密义务的违约金，如违约金不足以弥补甲方的损失，违约方除支付违约金外，还应承担相应的赔偿。</w:t>
      </w:r>
    </w:p>
    <w:p w14:paraId="0EEB5DCA">
      <w:pPr>
        <w:autoSpaceDE w:val="0"/>
        <w:autoSpaceDN w:val="0"/>
        <w:adjustRightInd w:val="0"/>
        <w:ind w:firstLine="440"/>
        <w:rPr>
          <w:rFonts w:ascii="宋体" w:hAnsi="宋体" w:cs="宋体"/>
          <w:sz w:val="22"/>
          <w:szCs w:val="22"/>
        </w:rPr>
      </w:pPr>
      <w:r>
        <w:rPr>
          <w:rFonts w:hint="eastAsia" w:ascii="宋体" w:hAnsi="宋体" w:cs="宋体"/>
          <w:sz w:val="22"/>
          <w:szCs w:val="22"/>
        </w:rPr>
        <w:t>3.本合同期限届满或终止后，如提供保密信息方向接受方提出书面要求，接受方应按要求将本合同涉及的业务文件、资料、软件、客户资料等交还提供方，或予以销毁。并且不得继续使用这些保密信息。</w:t>
      </w:r>
    </w:p>
    <w:p w14:paraId="7679B771">
      <w:pPr>
        <w:autoSpaceDE w:val="0"/>
        <w:autoSpaceDN w:val="0"/>
        <w:adjustRightInd w:val="0"/>
        <w:ind w:firstLine="440"/>
        <w:rPr>
          <w:rFonts w:ascii="宋体" w:hAnsi="宋体" w:cs="宋体"/>
          <w:sz w:val="22"/>
          <w:szCs w:val="22"/>
        </w:rPr>
      </w:pPr>
      <w:r>
        <w:rPr>
          <w:rFonts w:hint="eastAsia" w:ascii="宋体" w:hAnsi="宋体" w:cs="宋体"/>
          <w:sz w:val="22"/>
          <w:szCs w:val="22"/>
        </w:rPr>
        <w:t>4.保密期限为</w:t>
      </w:r>
      <w:r>
        <w:rPr>
          <w:rFonts w:hint="eastAsia" w:ascii="宋体" w:hAnsi="宋体" w:cs="宋体"/>
          <w:sz w:val="22"/>
          <w:szCs w:val="22"/>
          <w:u w:val="single"/>
        </w:rPr>
        <w:t xml:space="preserve"> 永久 </w:t>
      </w:r>
      <w:r>
        <w:rPr>
          <w:rFonts w:hint="eastAsia" w:ascii="宋体" w:hAnsi="宋体" w:cs="宋体"/>
          <w:sz w:val="22"/>
          <w:szCs w:val="22"/>
        </w:rPr>
        <w:t>。</w:t>
      </w:r>
    </w:p>
    <w:p w14:paraId="367F5892">
      <w:pPr>
        <w:autoSpaceDE w:val="0"/>
        <w:autoSpaceDN w:val="0"/>
        <w:adjustRightInd w:val="0"/>
        <w:ind w:firstLine="440"/>
        <w:rPr>
          <w:rFonts w:ascii="宋体" w:hAnsi="宋体" w:cs="宋体"/>
          <w:b/>
          <w:sz w:val="22"/>
          <w:szCs w:val="22"/>
        </w:rPr>
      </w:pPr>
      <w:r>
        <w:rPr>
          <w:rFonts w:hint="eastAsia" w:ascii="宋体" w:hAnsi="宋体" w:cs="宋体"/>
          <w:b/>
          <w:sz w:val="22"/>
          <w:szCs w:val="22"/>
        </w:rPr>
        <w:t>第八条  免责条款</w:t>
      </w:r>
    </w:p>
    <w:p w14:paraId="4E75AFE1">
      <w:pPr>
        <w:autoSpaceDE w:val="0"/>
        <w:autoSpaceDN w:val="0"/>
        <w:adjustRightInd w:val="0"/>
        <w:ind w:firstLine="440"/>
        <w:rPr>
          <w:rFonts w:ascii="宋体" w:hAnsi="宋体" w:cs="宋体"/>
          <w:sz w:val="22"/>
          <w:szCs w:val="22"/>
        </w:rPr>
      </w:pPr>
      <w:r>
        <w:rPr>
          <w:rFonts w:hint="eastAsia" w:ascii="宋体" w:hAnsi="宋体" w:cs="宋体"/>
          <w:sz w:val="22"/>
          <w:szCs w:val="22"/>
        </w:rPr>
        <w:t>在不可抗力影响消除后的合理时间内，一方或双方应当继续履行合同。如果双方中任何一方由于战争、严重火灾、水灾、破坏性台风和地震以及其它经双方同意属不可抗力的事故致使合同履行受阻时，经双方确认，履行合同期限应予延长，延长时限应相当于事故所影响的时间。</w:t>
      </w:r>
    </w:p>
    <w:p w14:paraId="13E93896">
      <w:pPr>
        <w:autoSpaceDE w:val="0"/>
        <w:autoSpaceDN w:val="0"/>
        <w:adjustRightInd w:val="0"/>
        <w:ind w:firstLine="440"/>
        <w:rPr>
          <w:rFonts w:ascii="宋体" w:hAnsi="宋体" w:cs="宋体"/>
          <w:b/>
          <w:sz w:val="22"/>
          <w:szCs w:val="22"/>
        </w:rPr>
      </w:pPr>
      <w:r>
        <w:rPr>
          <w:rFonts w:hint="eastAsia" w:ascii="宋体" w:hAnsi="宋体" w:cs="宋体"/>
          <w:b/>
          <w:sz w:val="22"/>
          <w:szCs w:val="22"/>
        </w:rPr>
        <w:t>第九条  争议解决和法律适用</w:t>
      </w:r>
    </w:p>
    <w:p w14:paraId="752C90E8">
      <w:pPr>
        <w:ind w:firstLine="440"/>
        <w:rPr>
          <w:rFonts w:ascii="宋体" w:hAnsi="宋体" w:cs="宋体"/>
          <w:sz w:val="22"/>
          <w:szCs w:val="22"/>
        </w:rPr>
      </w:pPr>
      <w:r>
        <w:rPr>
          <w:rFonts w:hint="eastAsia" w:ascii="宋体" w:hAnsi="宋体" w:cs="宋体"/>
          <w:sz w:val="22"/>
          <w:szCs w:val="22"/>
        </w:rPr>
        <w:t>1.对于因本合同产生的或与本合同相关的任何争议，甲、乙双方应当友好协商解决，也可以在第三方主持下调解解决，也可以通过下列第（</w:t>
      </w:r>
      <w:r>
        <w:rPr>
          <w:rFonts w:ascii="宋体" w:hAnsi="宋体" w:cs="宋体"/>
          <w:sz w:val="22"/>
          <w:szCs w:val="22"/>
        </w:rPr>
        <w:t>1</w:t>
      </w:r>
      <w:r>
        <w:rPr>
          <w:rFonts w:hint="eastAsia" w:ascii="宋体" w:hAnsi="宋体" w:cs="宋体"/>
          <w:sz w:val="22"/>
          <w:szCs w:val="22"/>
        </w:rPr>
        <w:t xml:space="preserve">）种方式解决： </w:t>
      </w:r>
    </w:p>
    <w:p w14:paraId="49BFF9E2">
      <w:pPr>
        <w:ind w:firstLine="440"/>
        <w:rPr>
          <w:rFonts w:ascii="宋体" w:hAnsi="宋体" w:cs="宋体"/>
          <w:sz w:val="22"/>
          <w:szCs w:val="22"/>
        </w:rPr>
      </w:pPr>
      <w:r>
        <w:rPr>
          <w:rFonts w:hint="eastAsia" w:ascii="宋体" w:hAnsi="宋体" w:cs="宋体"/>
          <w:sz w:val="22"/>
          <w:szCs w:val="22"/>
        </w:rPr>
        <w:t>（1）将该争议提交甲方所在地法院通过诉讼解决，本约定如与法律规定的专属管辖相冲突的，应服从法律的规定。</w:t>
      </w:r>
    </w:p>
    <w:p w14:paraId="64E238A1">
      <w:pPr>
        <w:ind w:firstLine="440"/>
        <w:rPr>
          <w:rFonts w:ascii="宋体" w:hAnsi="宋体" w:cs="宋体"/>
          <w:sz w:val="22"/>
          <w:szCs w:val="22"/>
        </w:rPr>
      </w:pPr>
      <w:r>
        <w:rPr>
          <w:rFonts w:hint="eastAsia" w:ascii="宋体" w:hAnsi="宋体" w:cs="宋体"/>
          <w:sz w:val="22"/>
          <w:szCs w:val="22"/>
        </w:rPr>
        <w:t>（2）将争议提交温州仲裁委员会，通过仲裁方式解决。仲裁裁决是终局的，对双方均有约束力。</w:t>
      </w:r>
    </w:p>
    <w:p w14:paraId="55A3570C">
      <w:pPr>
        <w:ind w:firstLine="440"/>
        <w:rPr>
          <w:rFonts w:ascii="宋体" w:hAnsi="宋体" w:cs="宋体"/>
          <w:sz w:val="22"/>
          <w:szCs w:val="22"/>
        </w:rPr>
      </w:pPr>
      <w:r>
        <w:rPr>
          <w:rFonts w:hint="eastAsia" w:ascii="宋体" w:hAnsi="宋体" w:cs="宋体"/>
          <w:sz w:val="22"/>
          <w:szCs w:val="22"/>
        </w:rPr>
        <w:t>2.对于合同中未受争议问题影响的其他条款，在争议解决过程中，双方仍应按合同约定履行。</w:t>
      </w:r>
    </w:p>
    <w:p w14:paraId="35B33404">
      <w:pPr>
        <w:autoSpaceDE w:val="0"/>
        <w:autoSpaceDN w:val="0"/>
        <w:adjustRightInd w:val="0"/>
        <w:ind w:firstLine="440"/>
        <w:rPr>
          <w:rFonts w:ascii="宋体" w:hAnsi="宋体" w:cs="宋体"/>
          <w:b/>
          <w:sz w:val="22"/>
          <w:szCs w:val="22"/>
        </w:rPr>
      </w:pPr>
      <w:r>
        <w:rPr>
          <w:rFonts w:hint="eastAsia" w:ascii="宋体" w:hAnsi="宋体" w:cs="宋体"/>
          <w:b/>
          <w:sz w:val="22"/>
          <w:szCs w:val="22"/>
        </w:rPr>
        <w:t>第十条  其他</w:t>
      </w:r>
    </w:p>
    <w:p w14:paraId="36DF5186">
      <w:pPr>
        <w:ind w:firstLine="440"/>
        <w:rPr>
          <w:rFonts w:ascii="宋体" w:hAnsi="宋体" w:cs="宋体"/>
          <w:sz w:val="22"/>
          <w:szCs w:val="22"/>
        </w:rPr>
      </w:pPr>
      <w:r>
        <w:rPr>
          <w:rFonts w:hint="eastAsia" w:ascii="宋体" w:hAnsi="宋体" w:cs="宋体"/>
          <w:sz w:val="22"/>
          <w:szCs w:val="22"/>
        </w:rPr>
        <w:t>1.未经甲乙双方书面确认，任何一方不得自行变更或修改本合同。</w:t>
      </w:r>
    </w:p>
    <w:p w14:paraId="304753E1">
      <w:pPr>
        <w:autoSpaceDE w:val="0"/>
        <w:autoSpaceDN w:val="0"/>
        <w:adjustRightInd w:val="0"/>
        <w:ind w:firstLine="440"/>
        <w:rPr>
          <w:rFonts w:ascii="宋体" w:hAnsi="宋体" w:cs="宋体"/>
          <w:sz w:val="22"/>
          <w:szCs w:val="22"/>
        </w:rPr>
      </w:pPr>
      <w:r>
        <w:rPr>
          <w:rFonts w:hint="eastAsia" w:ascii="宋体" w:hAnsi="宋体" w:cs="宋体"/>
          <w:sz w:val="22"/>
          <w:szCs w:val="22"/>
        </w:rPr>
        <w:t>2.本合同一式</w:t>
      </w:r>
      <w:r>
        <w:rPr>
          <w:rFonts w:hint="eastAsia" w:ascii="宋体" w:hAnsi="宋体" w:cs="宋体"/>
          <w:sz w:val="22"/>
          <w:szCs w:val="22"/>
          <w:u w:val="single"/>
        </w:rPr>
        <w:t xml:space="preserve"> 肆 </w:t>
      </w:r>
      <w:r>
        <w:rPr>
          <w:rFonts w:hint="eastAsia" w:ascii="宋体" w:hAnsi="宋体" w:cs="宋体"/>
          <w:sz w:val="22"/>
          <w:szCs w:val="22"/>
        </w:rPr>
        <w:t>份，双方各执</w:t>
      </w:r>
      <w:r>
        <w:rPr>
          <w:rFonts w:hint="eastAsia" w:ascii="宋体" w:hAnsi="宋体" w:cs="宋体"/>
          <w:sz w:val="22"/>
          <w:szCs w:val="22"/>
          <w:u w:val="single"/>
        </w:rPr>
        <w:t xml:space="preserve"> 贰 </w:t>
      </w:r>
      <w:r>
        <w:rPr>
          <w:rFonts w:hint="eastAsia" w:ascii="宋体" w:hAnsi="宋体" w:cs="宋体"/>
          <w:sz w:val="22"/>
          <w:szCs w:val="22"/>
        </w:rPr>
        <w:t>份，具有同等法律效力，自双方代表签字并加盖单位公章或合同专用章之日起生效。</w:t>
      </w:r>
    </w:p>
    <w:p w14:paraId="3B699C2E">
      <w:pPr>
        <w:ind w:firstLine="440"/>
        <w:rPr>
          <w:rFonts w:ascii="宋体" w:hAnsi="宋体" w:cs="宋体"/>
          <w:sz w:val="22"/>
          <w:szCs w:val="22"/>
        </w:rPr>
      </w:pPr>
      <w:r>
        <w:rPr>
          <w:rFonts w:hint="eastAsia" w:ascii="宋体" w:hAnsi="宋体" w:cs="宋体"/>
          <w:sz w:val="22"/>
          <w:szCs w:val="22"/>
        </w:rPr>
        <w:t>3.本合同未尽事宜双方可签订补充协议或以附件的形式对本合同中的有关问题做出补充、说明、解释。本合同所有补充协议及附件作为合同不可分割的组成部分，与合同正文具有同等法律效力。如需修改或补充合同内容，经协商，双方应签署书面修改或补充协议，该协议将作为本合同的一个组成部分。</w:t>
      </w:r>
    </w:p>
    <w:p w14:paraId="5D996873">
      <w:pPr>
        <w:ind w:firstLine="440"/>
        <w:rPr>
          <w:rFonts w:ascii="宋体" w:hAnsi="宋体" w:cs="宋体"/>
          <w:sz w:val="22"/>
          <w:szCs w:val="22"/>
        </w:rPr>
      </w:pPr>
    </w:p>
    <w:p w14:paraId="4772B9A4">
      <w:pPr>
        <w:ind w:firstLine="0" w:firstLineChars="0"/>
        <w:rPr>
          <w:rFonts w:ascii="宋体" w:hAnsi="宋体" w:cs="宋体"/>
          <w:b/>
          <w:bCs/>
          <w:sz w:val="22"/>
          <w:szCs w:val="22"/>
        </w:rPr>
      </w:pPr>
      <w:r>
        <w:rPr>
          <w:rFonts w:hint="eastAsia" w:ascii="宋体" w:hAnsi="宋体" w:cs="宋体"/>
          <w:b/>
          <w:bCs/>
          <w:sz w:val="22"/>
          <w:szCs w:val="22"/>
        </w:rPr>
        <w:t>附件：</w:t>
      </w:r>
    </w:p>
    <w:p w14:paraId="1748B2AE">
      <w:pPr>
        <w:ind w:firstLine="0" w:firstLineChars="0"/>
        <w:rPr>
          <w:rFonts w:ascii="宋体" w:hAnsi="宋体" w:cs="宋体"/>
          <w:b/>
          <w:bCs/>
          <w:sz w:val="22"/>
          <w:szCs w:val="22"/>
        </w:rPr>
      </w:pPr>
      <w:r>
        <w:rPr>
          <w:rFonts w:hint="eastAsia" w:ascii="宋体" w:hAnsi="宋体" w:cs="宋体"/>
          <w:b/>
          <w:bCs/>
          <w:sz w:val="22"/>
          <w:szCs w:val="22"/>
        </w:rPr>
        <w:t>1</w:t>
      </w:r>
      <w:r>
        <w:rPr>
          <w:rFonts w:ascii="宋体" w:hAnsi="宋体" w:cs="宋体"/>
          <w:b/>
          <w:bCs/>
          <w:sz w:val="22"/>
          <w:szCs w:val="22"/>
        </w:rPr>
        <w:t xml:space="preserve">. </w:t>
      </w:r>
      <w:r>
        <w:rPr>
          <w:rFonts w:hint="eastAsia" w:ascii="宋体" w:hAnsi="宋体" w:cs="宋体"/>
          <w:b/>
          <w:bCs/>
          <w:sz w:val="22"/>
          <w:szCs w:val="22"/>
        </w:rPr>
        <w:t>服务内容及要求</w:t>
      </w:r>
    </w:p>
    <w:p w14:paraId="5AFB787A">
      <w:pPr>
        <w:ind w:firstLine="0" w:firstLineChars="0"/>
        <w:rPr>
          <w:rFonts w:ascii="宋体" w:hAnsi="宋体" w:cs="宋体"/>
          <w:b/>
          <w:bCs/>
          <w:sz w:val="22"/>
          <w:szCs w:val="22"/>
        </w:rPr>
      </w:pPr>
      <w:r>
        <w:rPr>
          <w:rFonts w:hint="eastAsia" w:ascii="宋体" w:hAnsi="宋体" w:cs="宋体"/>
          <w:b/>
          <w:bCs/>
          <w:sz w:val="22"/>
          <w:szCs w:val="22"/>
        </w:rPr>
        <w:t>2</w:t>
      </w:r>
      <w:r>
        <w:rPr>
          <w:rFonts w:ascii="宋体" w:hAnsi="宋体" w:cs="宋体"/>
          <w:b/>
          <w:bCs/>
          <w:sz w:val="22"/>
          <w:szCs w:val="22"/>
        </w:rPr>
        <w:t xml:space="preserve">. </w:t>
      </w:r>
      <w:r>
        <w:rPr>
          <w:rFonts w:hint="eastAsia" w:ascii="宋体" w:hAnsi="宋体" w:cs="宋体"/>
          <w:b/>
          <w:bCs/>
          <w:sz w:val="22"/>
          <w:szCs w:val="22"/>
        </w:rPr>
        <w:t>保密协议</w:t>
      </w:r>
    </w:p>
    <w:p w14:paraId="7C49D428">
      <w:pPr>
        <w:ind w:firstLine="0" w:firstLineChars="0"/>
        <w:rPr>
          <w:rFonts w:ascii="宋体" w:hAnsi="宋体" w:cs="宋体"/>
          <w:b/>
          <w:bCs/>
          <w:sz w:val="22"/>
          <w:szCs w:val="22"/>
        </w:rPr>
      </w:pPr>
      <w:r>
        <w:rPr>
          <w:rFonts w:hint="eastAsia" w:ascii="宋体" w:hAnsi="宋体" w:cs="宋体"/>
          <w:b/>
          <w:bCs/>
          <w:sz w:val="22"/>
          <w:szCs w:val="22"/>
        </w:rPr>
        <w:t>3</w:t>
      </w:r>
      <w:r>
        <w:rPr>
          <w:rFonts w:ascii="宋体" w:hAnsi="宋体" w:cs="宋体"/>
          <w:b/>
          <w:bCs/>
          <w:sz w:val="22"/>
          <w:szCs w:val="22"/>
        </w:rPr>
        <w:t xml:space="preserve">. </w:t>
      </w:r>
      <w:r>
        <w:rPr>
          <w:rFonts w:hint="eastAsia" w:ascii="宋体" w:hAnsi="宋体" w:cs="宋体"/>
          <w:b/>
          <w:bCs/>
          <w:sz w:val="22"/>
          <w:szCs w:val="22"/>
        </w:rPr>
        <w:t>安全管理协议书</w:t>
      </w:r>
    </w:p>
    <w:p w14:paraId="375CFBB1">
      <w:pPr>
        <w:ind w:firstLine="0" w:firstLineChars="0"/>
        <w:rPr>
          <w:rFonts w:ascii="宋体" w:hAnsi="宋体" w:cs="宋体"/>
          <w:b/>
          <w:bCs/>
          <w:sz w:val="22"/>
          <w:szCs w:val="22"/>
        </w:rPr>
      </w:pPr>
      <w:r>
        <w:rPr>
          <w:rFonts w:ascii="宋体" w:hAnsi="宋体" w:cs="宋体"/>
          <w:b/>
          <w:bCs/>
          <w:sz w:val="22"/>
          <w:szCs w:val="22"/>
        </w:rPr>
        <w:t>4.</w:t>
      </w:r>
      <w:r>
        <w:rPr>
          <w:rFonts w:hint="eastAsia" w:ascii="宋体" w:hAnsi="宋体" w:cs="宋体"/>
          <w:b/>
          <w:bCs/>
          <w:sz w:val="22"/>
          <w:szCs w:val="22"/>
        </w:rPr>
        <w:t xml:space="preserve"> 合作伙伴合规承诺书</w:t>
      </w:r>
    </w:p>
    <w:p w14:paraId="05308434">
      <w:pPr>
        <w:autoSpaceDE w:val="0"/>
        <w:autoSpaceDN w:val="0"/>
        <w:adjustRightInd w:val="0"/>
        <w:ind w:firstLine="440"/>
        <w:rPr>
          <w:rFonts w:ascii="宋体" w:hAnsi="宋体" w:cs="宋体"/>
          <w:sz w:val="22"/>
          <w:szCs w:val="22"/>
        </w:rPr>
      </w:pPr>
    </w:p>
    <w:p w14:paraId="4CADA0EC">
      <w:pPr>
        <w:autoSpaceDE w:val="0"/>
        <w:autoSpaceDN w:val="0"/>
        <w:adjustRightInd w:val="0"/>
        <w:ind w:firstLine="440"/>
        <w:rPr>
          <w:rFonts w:ascii="宋体" w:hAnsi="宋体" w:cs="宋体"/>
          <w:sz w:val="22"/>
          <w:szCs w:val="22"/>
        </w:rPr>
      </w:pPr>
    </w:p>
    <w:p w14:paraId="5E56201A">
      <w:pPr>
        <w:autoSpaceDE w:val="0"/>
        <w:autoSpaceDN w:val="0"/>
        <w:adjustRightInd w:val="0"/>
        <w:snapToGrid w:val="0"/>
        <w:ind w:left="5619" w:hanging="5641" w:hangingChars="2554"/>
        <w:rPr>
          <w:rFonts w:ascii="宋体" w:hAnsi="宋体" w:cs="宋体"/>
          <w:b/>
          <w:bCs/>
          <w:sz w:val="22"/>
          <w:szCs w:val="22"/>
        </w:rPr>
      </w:pPr>
      <w:r>
        <w:rPr>
          <w:rFonts w:hint="eastAsia" w:ascii="宋体" w:hAnsi="宋体" w:cs="宋体"/>
          <w:b/>
          <w:bCs/>
          <w:sz w:val="22"/>
          <w:szCs w:val="22"/>
        </w:rPr>
        <w:t>甲方（盖章）：                        乙方（盖章）：</w:t>
      </w:r>
    </w:p>
    <w:p w14:paraId="291A69B3">
      <w:pPr>
        <w:adjustRightInd w:val="0"/>
        <w:snapToGrid w:val="0"/>
        <w:ind w:firstLine="0" w:firstLineChars="0"/>
        <w:rPr>
          <w:rFonts w:ascii="宋体" w:hAnsi="宋体" w:cs="宋体"/>
          <w:b/>
          <w:bCs/>
          <w:sz w:val="22"/>
          <w:szCs w:val="22"/>
        </w:rPr>
      </w:pPr>
      <w:r>
        <w:rPr>
          <w:rFonts w:hint="eastAsia" w:ascii="宋体" w:hAnsi="宋体" w:cs="宋体"/>
          <w:b/>
          <w:bCs/>
          <w:sz w:val="22"/>
          <w:szCs w:val="22"/>
        </w:rPr>
        <w:t>法定代表人或授权代表（签名）：        法定代表人或授权代表（签名）：</w:t>
      </w:r>
    </w:p>
    <w:p w14:paraId="7894C0FD">
      <w:pPr>
        <w:ind w:left="-357" w:leftChars="-170" w:firstLine="440"/>
        <w:rPr>
          <w:rFonts w:ascii="宋体" w:hAnsi="宋体" w:cs="宋体"/>
          <w:b/>
          <w:bCs/>
          <w:sz w:val="22"/>
          <w:szCs w:val="22"/>
        </w:rPr>
      </w:pPr>
    </w:p>
    <w:p w14:paraId="7DBCAC35">
      <w:pPr>
        <w:adjustRightInd w:val="0"/>
        <w:snapToGrid w:val="0"/>
        <w:ind w:firstLine="0" w:firstLineChars="0"/>
        <w:rPr>
          <w:rFonts w:ascii="Calibri" w:hAnsi="宋体" w:cs="宋体"/>
          <w:color w:val="000000"/>
          <w:szCs w:val="21"/>
        </w:rPr>
      </w:pPr>
      <w:r>
        <w:rPr>
          <w:rFonts w:hint="eastAsia" w:ascii="宋体" w:hAnsi="宋体" w:cs="宋体"/>
          <w:b/>
          <w:bCs/>
          <w:sz w:val="22"/>
          <w:szCs w:val="22"/>
        </w:rPr>
        <w:t xml:space="preserve">    </w:t>
      </w:r>
      <w:r>
        <w:rPr>
          <w:rFonts w:ascii="宋体" w:hAnsi="宋体" w:cs="宋体"/>
          <w:b/>
          <w:bCs/>
          <w:sz w:val="22"/>
          <w:szCs w:val="22"/>
        </w:rPr>
        <w:t xml:space="preserve">                                      </w:t>
      </w:r>
      <w:r>
        <w:rPr>
          <w:rFonts w:hint="eastAsia" w:ascii="宋体" w:hAnsi="宋体" w:cs="宋体"/>
          <w:b/>
          <w:bCs/>
          <w:sz w:val="22"/>
          <w:szCs w:val="22"/>
        </w:rPr>
        <w:t>签订时间：      年    月    日</w:t>
      </w:r>
      <w:bookmarkStart w:id="38" w:name="_Toc14183364"/>
      <w:bookmarkStart w:id="39" w:name="_Toc512612315"/>
    </w:p>
    <w:p w14:paraId="651723CC">
      <w:pPr>
        <w:ind w:firstLine="480"/>
        <w:rPr>
          <w:rFonts w:ascii="宋体" w:hAnsi="宋体" w:cs="宋体"/>
          <w:b/>
          <w:bCs/>
          <w:sz w:val="24"/>
        </w:rPr>
      </w:pPr>
      <w:r>
        <w:rPr>
          <w:rFonts w:hint="eastAsia" w:ascii="宋体" w:hAnsi="宋体" w:cs="宋体"/>
          <w:b/>
          <w:bCs/>
          <w:sz w:val="24"/>
        </w:rPr>
        <w:br w:type="page"/>
      </w:r>
    </w:p>
    <w:p w14:paraId="43C536CE">
      <w:pPr>
        <w:widowControl/>
        <w:overflowPunct w:val="0"/>
        <w:autoSpaceDE w:val="0"/>
        <w:autoSpaceDN w:val="0"/>
        <w:adjustRightInd w:val="0"/>
        <w:snapToGrid w:val="0"/>
        <w:ind w:firstLine="0" w:firstLineChars="0"/>
        <w:jc w:val="left"/>
        <w:textAlignment w:val="baseline"/>
        <w:rPr>
          <w:rFonts w:ascii="宋体" w:hAnsi="宋体" w:cs="宋体"/>
          <w:b/>
          <w:bCs/>
          <w:sz w:val="24"/>
        </w:rPr>
      </w:pPr>
      <w:r>
        <w:rPr>
          <w:rFonts w:hint="eastAsia" w:ascii="宋体" w:hAnsi="宋体" w:cs="宋体"/>
          <w:b/>
          <w:bCs/>
          <w:sz w:val="24"/>
        </w:rPr>
        <w:t>附件1</w:t>
      </w:r>
    </w:p>
    <w:p w14:paraId="7FD453AD">
      <w:pPr>
        <w:widowControl/>
        <w:overflowPunct w:val="0"/>
        <w:autoSpaceDE w:val="0"/>
        <w:autoSpaceDN w:val="0"/>
        <w:adjustRightInd w:val="0"/>
        <w:snapToGrid w:val="0"/>
        <w:ind w:firstLine="640"/>
        <w:jc w:val="center"/>
        <w:textAlignment w:val="baseline"/>
        <w:outlineLvl w:val="1"/>
        <w:rPr>
          <w:rFonts w:ascii="宋体" w:hAnsi="宋体" w:cs="宋体"/>
          <w:color w:val="000000"/>
          <w:kern w:val="0"/>
          <w:sz w:val="32"/>
          <w:szCs w:val="32"/>
        </w:rPr>
      </w:pPr>
      <w:r>
        <w:rPr>
          <w:rFonts w:hint="eastAsia" w:ascii="宋体" w:hAnsi="宋体" w:cs="宋体"/>
          <w:color w:val="000000"/>
          <w:kern w:val="0"/>
          <w:sz w:val="32"/>
          <w:szCs w:val="32"/>
        </w:rPr>
        <w:t>服务内容及要求</w:t>
      </w:r>
    </w:p>
    <w:p w14:paraId="489CC83B">
      <w:pPr>
        <w:widowControl/>
        <w:overflowPunct w:val="0"/>
        <w:autoSpaceDE w:val="0"/>
        <w:autoSpaceDN w:val="0"/>
        <w:adjustRightInd w:val="0"/>
        <w:snapToGrid w:val="0"/>
        <w:ind w:firstLine="420"/>
        <w:jc w:val="left"/>
        <w:textAlignment w:val="baseline"/>
        <w:rPr>
          <w:rFonts w:ascii="宋体" w:hAnsi="宋体" w:cs="宋体"/>
          <w:color w:val="000000"/>
          <w:kern w:val="0"/>
          <w:szCs w:val="21"/>
        </w:rPr>
      </w:pPr>
    </w:p>
    <w:p w14:paraId="41BA4C9C">
      <w:pPr>
        <w:widowControl/>
        <w:overflowPunct w:val="0"/>
        <w:autoSpaceDE w:val="0"/>
        <w:autoSpaceDN w:val="0"/>
        <w:adjustRightInd w:val="0"/>
        <w:snapToGrid w:val="0"/>
        <w:ind w:firstLine="440"/>
        <w:jc w:val="left"/>
        <w:textAlignment w:val="baseline"/>
        <w:rPr>
          <w:rFonts w:ascii="宋体" w:hAnsi="宋体" w:cs="宋体"/>
          <w:b/>
          <w:bCs/>
          <w:color w:val="000000"/>
          <w:kern w:val="0"/>
          <w:sz w:val="22"/>
          <w:szCs w:val="22"/>
        </w:rPr>
      </w:pPr>
      <w:r>
        <w:rPr>
          <w:rFonts w:hint="eastAsia" w:ascii="宋体" w:hAnsi="宋体" w:cs="宋体"/>
          <w:b/>
          <w:bCs/>
          <w:color w:val="000000"/>
          <w:kern w:val="0"/>
          <w:sz w:val="22"/>
          <w:szCs w:val="22"/>
        </w:rPr>
        <w:t>一、项目概述</w:t>
      </w:r>
    </w:p>
    <w:p w14:paraId="2319D9F6">
      <w:pPr>
        <w:widowControl/>
        <w:overflowPunct w:val="0"/>
        <w:autoSpaceDE w:val="0"/>
        <w:autoSpaceDN w:val="0"/>
        <w:adjustRightInd w:val="0"/>
        <w:snapToGrid w:val="0"/>
        <w:ind w:firstLine="440"/>
        <w:jc w:val="left"/>
        <w:textAlignment w:val="baseline"/>
        <w:rPr>
          <w:rFonts w:ascii="宋体" w:hAnsi="宋体" w:cs="宋体"/>
          <w:b/>
          <w:bCs/>
          <w:color w:val="000000"/>
          <w:kern w:val="0"/>
          <w:sz w:val="22"/>
          <w:szCs w:val="22"/>
        </w:rPr>
      </w:pPr>
      <w:r>
        <w:rPr>
          <w:rFonts w:hint="eastAsia" w:ascii="宋体" w:hAnsi="宋体" w:cs="宋体"/>
          <w:bCs/>
          <w:color w:val="000000"/>
          <w:kern w:val="0"/>
          <w:sz w:val="22"/>
          <w:szCs w:val="22"/>
        </w:rPr>
        <w:t>服务器的漏洞扫描、渗透测试、安全加固以及重大时期的安全保障；对目标系统进行代码审计工作，以发现程序错误、安全漏洞和违反程序规范，从而减少系统源代码的安全缺陷和安全隐患。</w:t>
      </w:r>
    </w:p>
    <w:p w14:paraId="31CB6B50">
      <w:pPr>
        <w:widowControl/>
        <w:overflowPunct w:val="0"/>
        <w:autoSpaceDE w:val="0"/>
        <w:autoSpaceDN w:val="0"/>
        <w:adjustRightInd w:val="0"/>
        <w:snapToGrid w:val="0"/>
        <w:ind w:firstLine="440"/>
        <w:jc w:val="left"/>
        <w:textAlignment w:val="baseline"/>
        <w:rPr>
          <w:rFonts w:ascii="宋体" w:hAnsi="宋体" w:cs="宋体"/>
          <w:b/>
          <w:bCs/>
          <w:color w:val="000000"/>
          <w:kern w:val="0"/>
          <w:sz w:val="22"/>
          <w:szCs w:val="22"/>
        </w:rPr>
      </w:pPr>
      <w:r>
        <w:rPr>
          <w:rFonts w:hint="eastAsia" w:ascii="宋体" w:hAnsi="宋体" w:cs="宋体"/>
          <w:b/>
          <w:bCs/>
          <w:color w:val="000000"/>
          <w:kern w:val="0"/>
          <w:sz w:val="22"/>
          <w:szCs w:val="22"/>
        </w:rPr>
        <w:t>二、服务期限</w:t>
      </w:r>
    </w:p>
    <w:p w14:paraId="63E0B7B3">
      <w:pPr>
        <w:widowControl/>
        <w:overflowPunct w:val="0"/>
        <w:autoSpaceDE w:val="0"/>
        <w:autoSpaceDN w:val="0"/>
        <w:adjustRightInd w:val="0"/>
        <w:snapToGrid w:val="0"/>
        <w:ind w:firstLine="440"/>
        <w:jc w:val="left"/>
        <w:textAlignment w:val="baseline"/>
        <w:rPr>
          <w:rFonts w:ascii="宋体" w:hAnsi="宋体" w:cs="宋体"/>
          <w:b/>
          <w:bCs/>
          <w:color w:val="000000"/>
          <w:kern w:val="0"/>
          <w:sz w:val="22"/>
          <w:szCs w:val="22"/>
        </w:rPr>
      </w:pPr>
      <w:r>
        <w:rPr>
          <w:rFonts w:hint="eastAsia" w:ascii="宋体" w:hAnsi="宋体" w:cs="宋体"/>
          <w:bCs/>
          <w:color w:val="000000"/>
          <w:kern w:val="0"/>
          <w:sz w:val="22"/>
          <w:szCs w:val="22"/>
        </w:rPr>
        <w:t>本项目服务期一年，</w:t>
      </w:r>
      <w:r>
        <w:rPr>
          <w:rFonts w:hint="eastAsia" w:ascii="宋体" w:hAnsi="宋体" w:cs="宋体"/>
          <w:kern w:val="0"/>
          <w:sz w:val="20"/>
          <w:szCs w:val="22"/>
        </w:rPr>
        <w:t>自</w:t>
      </w:r>
      <w:r>
        <w:rPr>
          <w:rFonts w:hint="eastAsia" w:ascii="宋体" w:hAnsi="宋体" w:cs="宋体"/>
          <w:kern w:val="0"/>
          <w:sz w:val="20"/>
          <w:szCs w:val="22"/>
          <w:u w:val="single"/>
        </w:rPr>
        <w:t xml:space="preserve"> </w:t>
      </w:r>
      <w:r>
        <w:rPr>
          <w:rFonts w:ascii="宋体" w:hAnsi="宋体" w:cs="宋体"/>
          <w:kern w:val="0"/>
          <w:sz w:val="20"/>
          <w:szCs w:val="22"/>
          <w:u w:val="single"/>
        </w:rPr>
        <w:t>2026</w:t>
      </w:r>
      <w:r>
        <w:rPr>
          <w:rFonts w:hint="eastAsia" w:ascii="宋体" w:hAnsi="宋体" w:cs="宋体"/>
          <w:kern w:val="0"/>
          <w:sz w:val="20"/>
          <w:szCs w:val="22"/>
          <w:u w:val="single"/>
        </w:rPr>
        <w:t xml:space="preserve"> </w:t>
      </w:r>
      <w:r>
        <w:rPr>
          <w:rFonts w:hint="eastAsia" w:ascii="宋体" w:hAnsi="宋体" w:cs="宋体"/>
          <w:kern w:val="0"/>
          <w:sz w:val="20"/>
          <w:szCs w:val="22"/>
        </w:rPr>
        <w:t>年</w:t>
      </w:r>
      <w:r>
        <w:rPr>
          <w:rFonts w:hint="eastAsia" w:ascii="宋体" w:hAnsi="宋体" w:cs="宋体"/>
          <w:kern w:val="0"/>
          <w:sz w:val="20"/>
          <w:szCs w:val="22"/>
          <w:u w:val="single"/>
        </w:rPr>
        <w:t xml:space="preserve"> </w:t>
      </w:r>
      <w:r>
        <w:rPr>
          <w:rFonts w:ascii="宋体" w:hAnsi="宋体" w:cs="宋体"/>
          <w:kern w:val="0"/>
          <w:sz w:val="20"/>
          <w:szCs w:val="22"/>
          <w:u w:val="single"/>
        </w:rPr>
        <w:t>11</w:t>
      </w:r>
      <w:r>
        <w:rPr>
          <w:rFonts w:hint="eastAsia" w:ascii="宋体" w:hAnsi="宋体" w:cs="宋体"/>
          <w:kern w:val="0"/>
          <w:sz w:val="20"/>
          <w:szCs w:val="22"/>
          <w:u w:val="single"/>
        </w:rPr>
        <w:t xml:space="preserve"> </w:t>
      </w:r>
      <w:r>
        <w:rPr>
          <w:rFonts w:hint="eastAsia" w:ascii="宋体" w:hAnsi="宋体" w:cs="宋体"/>
          <w:kern w:val="0"/>
          <w:sz w:val="20"/>
          <w:szCs w:val="22"/>
        </w:rPr>
        <w:t>月</w:t>
      </w:r>
      <w:r>
        <w:rPr>
          <w:rFonts w:hint="eastAsia" w:ascii="宋体" w:hAnsi="宋体" w:cs="宋体"/>
          <w:kern w:val="0"/>
          <w:sz w:val="20"/>
          <w:szCs w:val="22"/>
          <w:u w:val="single"/>
        </w:rPr>
        <w:t xml:space="preserve"> </w:t>
      </w:r>
      <w:r>
        <w:rPr>
          <w:rFonts w:ascii="宋体" w:hAnsi="宋体" w:cs="宋体"/>
          <w:kern w:val="0"/>
          <w:sz w:val="20"/>
          <w:szCs w:val="22"/>
          <w:u w:val="single"/>
        </w:rPr>
        <w:t>12</w:t>
      </w:r>
      <w:r>
        <w:rPr>
          <w:rFonts w:hint="eastAsia" w:ascii="宋体" w:hAnsi="宋体" w:cs="宋体"/>
          <w:kern w:val="0"/>
          <w:sz w:val="20"/>
          <w:szCs w:val="22"/>
          <w:u w:val="single"/>
        </w:rPr>
        <w:t xml:space="preserve"> </w:t>
      </w:r>
      <w:r>
        <w:rPr>
          <w:rFonts w:hint="eastAsia" w:ascii="宋体" w:hAnsi="宋体" w:cs="宋体"/>
          <w:kern w:val="0"/>
          <w:sz w:val="20"/>
          <w:szCs w:val="22"/>
        </w:rPr>
        <w:t>日起至</w:t>
      </w:r>
      <w:r>
        <w:rPr>
          <w:rFonts w:hint="eastAsia" w:ascii="宋体" w:hAnsi="宋体" w:cs="宋体"/>
          <w:kern w:val="0"/>
          <w:sz w:val="20"/>
          <w:szCs w:val="22"/>
          <w:u w:val="single"/>
        </w:rPr>
        <w:t xml:space="preserve"> </w:t>
      </w:r>
      <w:r>
        <w:rPr>
          <w:rFonts w:ascii="宋体" w:hAnsi="宋体" w:cs="宋体"/>
          <w:kern w:val="0"/>
          <w:sz w:val="20"/>
          <w:szCs w:val="22"/>
          <w:u w:val="single"/>
        </w:rPr>
        <w:t>2027</w:t>
      </w:r>
      <w:r>
        <w:rPr>
          <w:rFonts w:hint="eastAsia" w:ascii="宋体" w:hAnsi="宋体" w:cs="宋体"/>
          <w:kern w:val="0"/>
          <w:sz w:val="20"/>
          <w:szCs w:val="22"/>
          <w:u w:val="single"/>
        </w:rPr>
        <w:t xml:space="preserve"> </w:t>
      </w:r>
      <w:r>
        <w:rPr>
          <w:rFonts w:hint="eastAsia" w:ascii="宋体" w:hAnsi="宋体" w:cs="宋体"/>
          <w:kern w:val="0"/>
          <w:sz w:val="20"/>
          <w:szCs w:val="22"/>
        </w:rPr>
        <w:t>年</w:t>
      </w:r>
      <w:r>
        <w:rPr>
          <w:rFonts w:hint="eastAsia" w:ascii="宋体" w:hAnsi="宋体" w:cs="宋体"/>
          <w:kern w:val="0"/>
          <w:sz w:val="20"/>
          <w:szCs w:val="22"/>
          <w:u w:val="single"/>
        </w:rPr>
        <w:t xml:space="preserve"> </w:t>
      </w:r>
      <w:r>
        <w:rPr>
          <w:rFonts w:ascii="宋体" w:hAnsi="宋体" w:cs="宋体"/>
          <w:kern w:val="0"/>
          <w:sz w:val="20"/>
          <w:szCs w:val="22"/>
          <w:u w:val="single"/>
        </w:rPr>
        <w:t>11</w:t>
      </w:r>
      <w:r>
        <w:rPr>
          <w:rFonts w:hint="eastAsia" w:ascii="宋体" w:hAnsi="宋体" w:cs="宋体"/>
          <w:kern w:val="0"/>
          <w:sz w:val="20"/>
          <w:szCs w:val="22"/>
          <w:u w:val="single"/>
        </w:rPr>
        <w:t xml:space="preserve"> </w:t>
      </w:r>
      <w:r>
        <w:rPr>
          <w:rFonts w:hint="eastAsia" w:ascii="宋体" w:hAnsi="宋体" w:cs="宋体"/>
          <w:kern w:val="0"/>
          <w:sz w:val="20"/>
          <w:szCs w:val="22"/>
        </w:rPr>
        <w:t>月</w:t>
      </w:r>
      <w:r>
        <w:rPr>
          <w:rFonts w:hint="eastAsia" w:ascii="宋体" w:hAnsi="宋体" w:cs="宋体"/>
          <w:kern w:val="0"/>
          <w:sz w:val="20"/>
          <w:szCs w:val="22"/>
          <w:u w:val="single"/>
        </w:rPr>
        <w:t xml:space="preserve"> </w:t>
      </w:r>
      <w:r>
        <w:rPr>
          <w:rFonts w:ascii="宋体" w:hAnsi="宋体" w:cs="宋体"/>
          <w:kern w:val="0"/>
          <w:sz w:val="20"/>
          <w:szCs w:val="22"/>
          <w:u w:val="single"/>
        </w:rPr>
        <w:t>11</w:t>
      </w:r>
      <w:r>
        <w:rPr>
          <w:rFonts w:hint="eastAsia" w:ascii="宋体" w:hAnsi="宋体" w:cs="宋体"/>
          <w:kern w:val="0"/>
          <w:sz w:val="20"/>
          <w:szCs w:val="22"/>
          <w:u w:val="single"/>
        </w:rPr>
        <w:t xml:space="preserve"> </w:t>
      </w:r>
      <w:r>
        <w:rPr>
          <w:rFonts w:hint="eastAsia" w:ascii="宋体" w:hAnsi="宋体" w:cs="宋体"/>
          <w:kern w:val="0"/>
          <w:sz w:val="20"/>
          <w:szCs w:val="22"/>
        </w:rPr>
        <w:t>日。</w:t>
      </w:r>
    </w:p>
    <w:p w14:paraId="3EF42D7D">
      <w:pPr>
        <w:widowControl/>
        <w:overflowPunct w:val="0"/>
        <w:autoSpaceDE w:val="0"/>
        <w:autoSpaceDN w:val="0"/>
        <w:adjustRightInd w:val="0"/>
        <w:snapToGrid w:val="0"/>
        <w:ind w:firstLine="440"/>
        <w:jc w:val="left"/>
        <w:textAlignment w:val="baseline"/>
        <w:rPr>
          <w:rFonts w:ascii="宋体" w:hAnsi="宋体" w:cs="宋体"/>
          <w:b/>
          <w:bCs/>
          <w:color w:val="000000"/>
          <w:kern w:val="0"/>
          <w:sz w:val="22"/>
          <w:szCs w:val="22"/>
        </w:rPr>
      </w:pPr>
      <w:r>
        <w:rPr>
          <w:rFonts w:hint="eastAsia" w:ascii="宋体" w:hAnsi="宋体" w:cs="宋体"/>
          <w:b/>
          <w:bCs/>
          <w:color w:val="000000"/>
          <w:kern w:val="0"/>
          <w:sz w:val="22"/>
          <w:szCs w:val="22"/>
        </w:rPr>
        <w:t>三、技术参数要求</w:t>
      </w:r>
    </w:p>
    <w:bookmarkEnd w:id="38"/>
    <w:bookmarkEnd w:id="39"/>
    <w:p w14:paraId="3881D79F">
      <w:pPr>
        <w:spacing w:line="240" w:lineRule="auto"/>
        <w:ind w:firstLine="0" w:firstLineChars="0"/>
        <w:rPr>
          <w:rFonts w:ascii="宋体" w:hAnsi="宋体" w:cs="宋体"/>
          <w:b/>
          <w:sz w:val="22"/>
          <w:szCs w:val="22"/>
        </w:rPr>
      </w:pPr>
      <w:r>
        <w:rPr>
          <w:rFonts w:hint="eastAsia" w:ascii="宋体" w:hAnsi="宋体" w:cs="宋体"/>
          <w:b/>
          <w:sz w:val="22"/>
          <w:szCs w:val="22"/>
        </w:rPr>
        <w:t>1、服务范围说明</w:t>
      </w:r>
    </w:p>
    <w:tbl>
      <w:tblPr>
        <w:tblStyle w:val="41"/>
        <w:tblW w:w="5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4664"/>
        <w:gridCol w:w="1285"/>
        <w:gridCol w:w="1509"/>
      </w:tblGrid>
      <w:tr w14:paraId="5DF3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7E2CD62D">
            <w:pPr>
              <w:ind w:firstLine="0" w:firstLineChars="0"/>
              <w:jc w:val="center"/>
              <w:rPr>
                <w:rFonts w:ascii="宋体" w:hAnsi="宋体" w:cs="宋体"/>
                <w:b/>
                <w:szCs w:val="21"/>
              </w:rPr>
            </w:pPr>
            <w:r>
              <w:rPr>
                <w:rFonts w:hint="eastAsia" w:ascii="宋体" w:hAnsi="宋体" w:cs="宋体"/>
                <w:b/>
                <w:szCs w:val="21"/>
              </w:rPr>
              <w:t>服务名称</w:t>
            </w:r>
          </w:p>
        </w:tc>
        <w:tc>
          <w:tcPr>
            <w:tcW w:w="2569" w:type="pct"/>
            <w:vAlign w:val="center"/>
          </w:tcPr>
          <w:p w14:paraId="192168D9">
            <w:pPr>
              <w:ind w:firstLine="0" w:firstLineChars="0"/>
              <w:jc w:val="center"/>
              <w:rPr>
                <w:rFonts w:ascii="宋体" w:hAnsi="宋体" w:cs="宋体"/>
                <w:b/>
                <w:szCs w:val="21"/>
              </w:rPr>
            </w:pPr>
            <w:r>
              <w:rPr>
                <w:rFonts w:hint="eastAsia" w:ascii="宋体" w:hAnsi="宋体" w:cs="宋体"/>
                <w:b/>
                <w:szCs w:val="21"/>
              </w:rPr>
              <w:t>内容</w:t>
            </w:r>
          </w:p>
        </w:tc>
        <w:tc>
          <w:tcPr>
            <w:tcW w:w="708" w:type="pct"/>
            <w:vAlign w:val="center"/>
          </w:tcPr>
          <w:p w14:paraId="31C000E9">
            <w:pPr>
              <w:ind w:firstLine="0" w:firstLineChars="0"/>
              <w:jc w:val="center"/>
              <w:rPr>
                <w:rFonts w:ascii="宋体" w:hAnsi="宋体" w:cs="宋体"/>
                <w:b/>
                <w:szCs w:val="21"/>
              </w:rPr>
            </w:pPr>
            <w:r>
              <w:rPr>
                <w:rFonts w:hint="eastAsia" w:ascii="宋体" w:hAnsi="宋体" w:cs="宋体"/>
                <w:b/>
                <w:szCs w:val="21"/>
              </w:rPr>
              <w:t>服务频率</w:t>
            </w:r>
          </w:p>
        </w:tc>
        <w:tc>
          <w:tcPr>
            <w:tcW w:w="831" w:type="pct"/>
            <w:vAlign w:val="center"/>
          </w:tcPr>
          <w:p w14:paraId="2DEFA756">
            <w:pPr>
              <w:ind w:firstLine="0" w:firstLineChars="0"/>
              <w:jc w:val="center"/>
              <w:rPr>
                <w:rFonts w:ascii="宋体" w:hAnsi="宋体" w:cs="宋体"/>
                <w:b/>
                <w:szCs w:val="21"/>
              </w:rPr>
            </w:pPr>
            <w:r>
              <w:rPr>
                <w:rFonts w:hint="eastAsia" w:ascii="宋体" w:hAnsi="宋体" w:cs="宋体"/>
                <w:b/>
                <w:szCs w:val="21"/>
              </w:rPr>
              <w:t>交付物</w:t>
            </w:r>
          </w:p>
        </w:tc>
      </w:tr>
      <w:tr w14:paraId="55C5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5EAA76C4">
            <w:pPr>
              <w:ind w:firstLine="0" w:firstLineChars="0"/>
              <w:jc w:val="center"/>
              <w:rPr>
                <w:rFonts w:ascii="宋体" w:hAnsi="宋体" w:cs="宋体"/>
                <w:szCs w:val="21"/>
              </w:rPr>
            </w:pPr>
            <w:r>
              <w:rPr>
                <w:rFonts w:hint="eastAsia" w:ascii="宋体" w:hAnsi="宋体" w:cs="宋体"/>
                <w:szCs w:val="21"/>
              </w:rPr>
              <w:t>资产梳理</w:t>
            </w:r>
          </w:p>
        </w:tc>
        <w:tc>
          <w:tcPr>
            <w:tcW w:w="2569" w:type="pct"/>
            <w:vAlign w:val="center"/>
          </w:tcPr>
          <w:p w14:paraId="4C9B1325">
            <w:pPr>
              <w:ind w:firstLine="0" w:firstLineChars="0"/>
              <w:rPr>
                <w:rFonts w:ascii="宋体" w:hAnsi="宋体" w:cs="宋体"/>
                <w:szCs w:val="21"/>
              </w:rPr>
            </w:pPr>
            <w:r>
              <w:rPr>
                <w:rFonts w:hint="eastAsia" w:ascii="宋体" w:hAnsi="宋体" w:cs="宋体"/>
                <w:szCs w:val="21"/>
              </w:rPr>
              <w:t>建立温州港集团有限公司有效安全资产管理，能以资产为安全管理单位进行有效的安全运维工作，并通过实时展示资产的安全风险指数</w:t>
            </w:r>
          </w:p>
        </w:tc>
        <w:tc>
          <w:tcPr>
            <w:tcW w:w="708" w:type="pct"/>
            <w:vAlign w:val="center"/>
          </w:tcPr>
          <w:p w14:paraId="743A5964">
            <w:pPr>
              <w:ind w:firstLine="0" w:firstLineChars="0"/>
              <w:jc w:val="center"/>
              <w:rPr>
                <w:rFonts w:ascii="宋体" w:hAnsi="宋体" w:cs="宋体"/>
                <w:szCs w:val="21"/>
              </w:rPr>
            </w:pPr>
            <w:r>
              <w:rPr>
                <w:rFonts w:hint="eastAsia" w:ascii="宋体" w:hAnsi="宋体" w:cs="宋体"/>
                <w:szCs w:val="21"/>
              </w:rPr>
              <w:t>4次/年</w:t>
            </w:r>
          </w:p>
        </w:tc>
        <w:tc>
          <w:tcPr>
            <w:tcW w:w="831" w:type="pct"/>
            <w:vAlign w:val="center"/>
          </w:tcPr>
          <w:p w14:paraId="7D844131">
            <w:pPr>
              <w:ind w:firstLine="0" w:firstLineChars="0"/>
              <w:jc w:val="center"/>
              <w:rPr>
                <w:rFonts w:ascii="宋体" w:hAnsi="宋体" w:cs="宋体"/>
                <w:szCs w:val="21"/>
              </w:rPr>
            </w:pPr>
            <w:r>
              <w:rPr>
                <w:rFonts w:hint="eastAsia" w:ascii="宋体" w:hAnsi="宋体" w:cs="宋体"/>
                <w:szCs w:val="21"/>
              </w:rPr>
              <w:t>《信息系统资产梳理清单》</w:t>
            </w:r>
          </w:p>
        </w:tc>
      </w:tr>
      <w:tr w14:paraId="5A5D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276EAC70">
            <w:pPr>
              <w:ind w:firstLine="0" w:firstLineChars="0"/>
              <w:jc w:val="center"/>
              <w:rPr>
                <w:rFonts w:ascii="宋体" w:hAnsi="宋体" w:cs="宋体"/>
                <w:szCs w:val="21"/>
              </w:rPr>
            </w:pPr>
            <w:r>
              <w:rPr>
                <w:rFonts w:hint="eastAsia" w:ascii="宋体" w:hAnsi="宋体" w:cs="宋体"/>
                <w:szCs w:val="21"/>
              </w:rPr>
              <w:t>漏洞扫描</w:t>
            </w:r>
          </w:p>
        </w:tc>
        <w:tc>
          <w:tcPr>
            <w:tcW w:w="2569" w:type="pct"/>
            <w:vAlign w:val="center"/>
          </w:tcPr>
          <w:p w14:paraId="5BDA10D0">
            <w:pPr>
              <w:pStyle w:val="137"/>
              <w:ind w:firstLine="0" w:firstLineChars="0"/>
              <w:rPr>
                <w:rFonts w:ascii="宋体" w:hAnsi="宋体" w:cs="宋体"/>
                <w:sz w:val="21"/>
                <w:szCs w:val="21"/>
              </w:rPr>
            </w:pPr>
            <w:r>
              <w:rPr>
                <w:rFonts w:ascii="宋体" w:hAnsi="宋体" w:cs="宋体"/>
                <w:sz w:val="21"/>
                <w:szCs w:val="21"/>
              </w:rPr>
              <w:t>1.</w:t>
            </w:r>
            <w:r>
              <w:rPr>
                <w:rFonts w:hint="eastAsia" w:ascii="宋体" w:hAnsi="宋体" w:cs="宋体"/>
                <w:sz w:val="21"/>
                <w:szCs w:val="21"/>
              </w:rPr>
              <w:t>乙方自带漏洞扫描工具为业务系统应用层扫描，通过扫描工具准确识别出注入缺陷、跨站脚本攻击、非法链接跳转、信息泄露、异常处理等安全漏洞，全面检测并发现业务应用安全隐患。</w:t>
            </w:r>
          </w:p>
          <w:p w14:paraId="57C3EA61">
            <w:pPr>
              <w:ind w:firstLine="0" w:firstLineChars="0"/>
              <w:rPr>
                <w:rFonts w:ascii="宋体" w:hAnsi="宋体" w:cs="宋体"/>
                <w:szCs w:val="21"/>
              </w:rPr>
            </w:pPr>
            <w:r>
              <w:rPr>
                <w:rFonts w:ascii="宋体" w:hAnsi="宋体" w:cs="宋体"/>
                <w:szCs w:val="21"/>
              </w:rPr>
              <w:t>2.</w:t>
            </w:r>
            <w:r>
              <w:rPr>
                <w:rFonts w:hint="eastAsia" w:ascii="宋体" w:hAnsi="宋体" w:cs="宋体"/>
                <w:szCs w:val="21"/>
              </w:rPr>
              <w:t>为主机系统漏洞扫描，通过扫描工具识别多种操作系统、网络设备、安全设备、数据库、中间件等存在的安全漏洞，全面检测终端设备的安全隐患。</w:t>
            </w:r>
          </w:p>
          <w:p w14:paraId="12037DE2">
            <w:pPr>
              <w:ind w:firstLine="0" w:firstLineChars="0"/>
              <w:rPr>
                <w:rFonts w:ascii="宋体" w:hAnsi="宋体" w:cs="宋体"/>
                <w:szCs w:val="21"/>
              </w:rPr>
            </w:pPr>
            <w:r>
              <w:rPr>
                <w:rFonts w:ascii="宋体" w:hAnsi="宋体" w:cs="宋体"/>
                <w:szCs w:val="21"/>
              </w:rPr>
              <w:t>3.</w:t>
            </w:r>
            <w:r>
              <w:rPr>
                <w:rFonts w:hint="eastAsia" w:ascii="宋体" w:hAnsi="宋体" w:cs="宋体"/>
                <w:szCs w:val="21"/>
              </w:rPr>
              <w:t>结合人工测试，出具漏洞评估报告和修复建议，协助甲方技术人员进行整改。</w:t>
            </w:r>
            <w:r>
              <w:rPr>
                <w:rFonts w:hint="eastAsia" w:ascii="宋体" w:hAnsi="宋体" w:cs="宋体"/>
                <w:b/>
                <w:bCs/>
                <w:szCs w:val="21"/>
              </w:rPr>
              <w:t>需强调人工验证。当漏洞发现后，需要协助进行修复完成，如遇无法重启或者不能修复的补丁，提供虚拟补丁的方式</w:t>
            </w:r>
            <w:r>
              <w:rPr>
                <w:rFonts w:hint="eastAsia" w:ascii="宋体" w:hAnsi="宋体" w:cs="宋体"/>
                <w:szCs w:val="21"/>
              </w:rPr>
              <w:t>。</w:t>
            </w:r>
          </w:p>
        </w:tc>
        <w:tc>
          <w:tcPr>
            <w:tcW w:w="708" w:type="pct"/>
            <w:vAlign w:val="center"/>
          </w:tcPr>
          <w:p w14:paraId="2B00F722">
            <w:pPr>
              <w:ind w:firstLine="0" w:firstLineChars="0"/>
              <w:jc w:val="center"/>
              <w:rPr>
                <w:rFonts w:ascii="宋体" w:hAnsi="宋体" w:cs="宋体"/>
                <w:szCs w:val="21"/>
              </w:rPr>
            </w:pPr>
            <w:r>
              <w:rPr>
                <w:rFonts w:hint="eastAsia" w:ascii="宋体" w:hAnsi="宋体" w:cs="宋体"/>
                <w:szCs w:val="21"/>
              </w:rPr>
              <w:t>4次/年</w:t>
            </w:r>
          </w:p>
        </w:tc>
        <w:tc>
          <w:tcPr>
            <w:tcW w:w="831" w:type="pct"/>
            <w:vAlign w:val="center"/>
          </w:tcPr>
          <w:p w14:paraId="5F159763">
            <w:pPr>
              <w:ind w:firstLine="0" w:firstLineChars="0"/>
              <w:jc w:val="center"/>
              <w:rPr>
                <w:rFonts w:ascii="宋体" w:hAnsi="宋体" w:cs="宋体"/>
                <w:color w:val="000000"/>
                <w:kern w:val="0"/>
                <w:szCs w:val="21"/>
              </w:rPr>
            </w:pPr>
            <w:r>
              <w:rPr>
                <w:rFonts w:hint="eastAsia" w:ascii="宋体" w:hAnsi="宋体" w:cs="宋体"/>
                <w:color w:val="000000"/>
                <w:kern w:val="0"/>
                <w:szCs w:val="21"/>
              </w:rPr>
              <w:t>《漏洞扫描报告》</w:t>
            </w:r>
          </w:p>
        </w:tc>
      </w:tr>
      <w:tr w14:paraId="75D7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jc w:val="center"/>
        </w:trPr>
        <w:tc>
          <w:tcPr>
            <w:tcW w:w="892" w:type="pct"/>
            <w:vAlign w:val="center"/>
          </w:tcPr>
          <w:p w14:paraId="513B572A">
            <w:pPr>
              <w:ind w:firstLine="0" w:firstLineChars="0"/>
              <w:jc w:val="center"/>
              <w:rPr>
                <w:rFonts w:ascii="宋体" w:hAnsi="宋体" w:cs="宋体"/>
                <w:szCs w:val="21"/>
              </w:rPr>
            </w:pPr>
            <w:r>
              <w:rPr>
                <w:rFonts w:hint="eastAsia" w:ascii="宋体" w:hAnsi="宋体" w:cs="宋体"/>
                <w:szCs w:val="21"/>
              </w:rPr>
              <w:t>渗透测试</w:t>
            </w:r>
          </w:p>
        </w:tc>
        <w:tc>
          <w:tcPr>
            <w:tcW w:w="2569" w:type="pct"/>
            <w:vAlign w:val="center"/>
          </w:tcPr>
          <w:p w14:paraId="6C8BBA8D">
            <w:pPr>
              <w:ind w:firstLine="0" w:firstLineChars="0"/>
              <w:textAlignment w:val="center"/>
              <w:rPr>
                <w:rFonts w:ascii="宋体" w:hAnsi="宋体" w:cs="宋体"/>
                <w:szCs w:val="21"/>
              </w:rPr>
            </w:pPr>
            <w:r>
              <w:rPr>
                <w:rFonts w:hint="eastAsia" w:ascii="宋体" w:hAnsi="宋体" w:cs="宋体"/>
                <w:szCs w:val="21"/>
              </w:rPr>
              <w:t>通过人工黑盒的测试方式，发现网络和业务系统中网络和系统存在的安全缺陷，使用主流攻击技术对目标网络、系统、数据库进行模拟攻击测试，提前发现系统潜在的各种高危漏洞，提供渗透测试报告和改进建议。</w:t>
            </w:r>
            <w:r>
              <w:rPr>
                <w:rFonts w:hint="eastAsia" w:ascii="宋体" w:hAnsi="宋体" w:cs="宋体"/>
                <w:b/>
                <w:bCs/>
                <w:szCs w:val="21"/>
              </w:rPr>
              <w:t>增加“内网横向移动”模拟，模拟突破边界后的内网漫游路径</w:t>
            </w:r>
            <w:r>
              <w:rPr>
                <w:rFonts w:hint="eastAsia" w:ascii="宋体" w:hAnsi="宋体" w:cs="宋体"/>
                <w:szCs w:val="21"/>
              </w:rPr>
              <w:t>。</w:t>
            </w:r>
          </w:p>
          <w:p w14:paraId="47809A53">
            <w:pPr>
              <w:ind w:firstLine="0" w:firstLineChars="0"/>
              <w:textAlignment w:val="center"/>
              <w:rPr>
                <w:rFonts w:ascii="宋体" w:hAnsi="宋体" w:cs="宋体"/>
                <w:szCs w:val="21"/>
              </w:rPr>
            </w:pPr>
            <w:r>
              <w:rPr>
                <w:rFonts w:hint="eastAsia" w:ascii="宋体" w:hAnsi="宋体" w:cs="宋体"/>
                <w:szCs w:val="21"/>
              </w:rPr>
              <w:t>指定系统：20个应用系统</w:t>
            </w:r>
          </w:p>
        </w:tc>
        <w:tc>
          <w:tcPr>
            <w:tcW w:w="708" w:type="pct"/>
            <w:vAlign w:val="center"/>
          </w:tcPr>
          <w:p w14:paraId="2BAD3998">
            <w:pPr>
              <w:ind w:firstLine="0" w:firstLineChars="0"/>
              <w:jc w:val="center"/>
              <w:rPr>
                <w:rFonts w:ascii="宋体" w:hAnsi="宋体" w:cs="宋体"/>
                <w:szCs w:val="21"/>
              </w:rPr>
            </w:pPr>
            <w:r>
              <w:rPr>
                <w:rFonts w:hint="eastAsia" w:ascii="宋体" w:hAnsi="宋体" w:cs="宋体"/>
                <w:szCs w:val="21"/>
              </w:rPr>
              <w:t>2次/年</w:t>
            </w:r>
          </w:p>
        </w:tc>
        <w:tc>
          <w:tcPr>
            <w:tcW w:w="831" w:type="pct"/>
            <w:vAlign w:val="center"/>
          </w:tcPr>
          <w:p w14:paraId="2F875516">
            <w:pPr>
              <w:ind w:firstLine="0" w:firstLineChars="0"/>
              <w:jc w:val="center"/>
              <w:rPr>
                <w:rFonts w:ascii="宋体" w:hAnsi="宋体" w:cs="宋体"/>
                <w:color w:val="000000"/>
                <w:kern w:val="0"/>
                <w:szCs w:val="21"/>
              </w:rPr>
            </w:pPr>
            <w:r>
              <w:rPr>
                <w:rFonts w:hint="eastAsia" w:ascii="宋体" w:hAnsi="宋体" w:cs="宋体"/>
                <w:color w:val="000000"/>
                <w:kern w:val="0"/>
                <w:szCs w:val="21"/>
              </w:rPr>
              <w:t>《渗透测试报告》</w:t>
            </w:r>
          </w:p>
        </w:tc>
      </w:tr>
      <w:tr w14:paraId="1DFD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783DD112">
            <w:pPr>
              <w:ind w:firstLine="0" w:firstLineChars="0"/>
              <w:jc w:val="center"/>
              <w:rPr>
                <w:rFonts w:ascii="宋体" w:hAnsi="宋体" w:cs="宋体"/>
                <w:szCs w:val="21"/>
              </w:rPr>
            </w:pPr>
            <w:r>
              <w:rPr>
                <w:rFonts w:hint="eastAsia" w:ascii="宋体" w:hAnsi="宋体" w:cs="宋体"/>
                <w:szCs w:val="21"/>
              </w:rPr>
              <w:t>安全加固</w:t>
            </w:r>
          </w:p>
        </w:tc>
        <w:tc>
          <w:tcPr>
            <w:tcW w:w="2569" w:type="pct"/>
            <w:vAlign w:val="center"/>
          </w:tcPr>
          <w:p w14:paraId="768A8F41">
            <w:pPr>
              <w:ind w:firstLine="0" w:firstLineChars="0"/>
              <w:rPr>
                <w:rFonts w:ascii="宋体" w:hAnsi="宋体" w:cs="宋体"/>
                <w:szCs w:val="21"/>
              </w:rPr>
            </w:pPr>
            <w:r>
              <w:rPr>
                <w:rFonts w:hint="eastAsia" w:ascii="宋体" w:hAnsi="宋体" w:cs="宋体"/>
                <w:color w:val="000000"/>
                <w:kern w:val="0"/>
                <w:szCs w:val="21"/>
              </w:rPr>
              <w:t>在前期渗透测试、漏洞扫描检测工作后使用主机加固软件，利用多种技术手段对客户信息系统中的操作系统、应用服务提供安全加固和配置优化、增强，权限管理、访问控制等，以帮助系统抵御外来的入侵和蠕虫病毒的袭击，使系统可以长期保持在高度可信的运行状态，</w:t>
            </w:r>
            <w:r>
              <w:rPr>
                <w:rFonts w:hint="eastAsia" w:ascii="宋体" w:hAnsi="宋体" w:cs="宋体"/>
                <w:b/>
                <w:bCs/>
                <w:kern w:val="0"/>
                <w:szCs w:val="21"/>
              </w:rPr>
              <w:t>要给出具体加固的措施</w:t>
            </w:r>
            <w:r>
              <w:rPr>
                <w:rFonts w:hint="eastAsia" w:ascii="宋体" w:hAnsi="宋体" w:cs="宋体"/>
                <w:kern w:val="0"/>
                <w:szCs w:val="21"/>
              </w:rPr>
              <w:t>。</w:t>
            </w:r>
          </w:p>
        </w:tc>
        <w:tc>
          <w:tcPr>
            <w:tcW w:w="708" w:type="pct"/>
            <w:vAlign w:val="center"/>
          </w:tcPr>
          <w:p w14:paraId="3CA6AA39">
            <w:pPr>
              <w:ind w:firstLine="0" w:firstLineChars="0"/>
              <w:jc w:val="center"/>
              <w:rPr>
                <w:rFonts w:ascii="宋体" w:hAnsi="宋体" w:cs="宋体"/>
                <w:szCs w:val="21"/>
              </w:rPr>
            </w:pPr>
            <w:r>
              <w:rPr>
                <w:rFonts w:hint="eastAsia" w:ascii="宋体" w:hAnsi="宋体" w:cs="宋体"/>
                <w:szCs w:val="21"/>
              </w:rPr>
              <w:t>2次/年</w:t>
            </w:r>
          </w:p>
        </w:tc>
        <w:tc>
          <w:tcPr>
            <w:tcW w:w="831" w:type="pct"/>
            <w:vAlign w:val="center"/>
          </w:tcPr>
          <w:p w14:paraId="60DD1F0D">
            <w:pPr>
              <w:ind w:firstLine="0" w:firstLineChars="0"/>
              <w:jc w:val="center"/>
              <w:rPr>
                <w:rFonts w:ascii="宋体" w:hAnsi="宋体" w:cs="宋体"/>
                <w:color w:val="000000"/>
                <w:kern w:val="0"/>
                <w:szCs w:val="21"/>
              </w:rPr>
            </w:pPr>
            <w:r>
              <w:rPr>
                <w:rFonts w:hint="eastAsia" w:ascii="宋体" w:hAnsi="宋体" w:cs="宋体"/>
                <w:color w:val="000000"/>
                <w:kern w:val="0"/>
                <w:szCs w:val="21"/>
              </w:rPr>
              <w:t>《安全加固报告》</w:t>
            </w:r>
          </w:p>
        </w:tc>
      </w:tr>
      <w:tr w14:paraId="535E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jc w:val="center"/>
        </w:trPr>
        <w:tc>
          <w:tcPr>
            <w:tcW w:w="892" w:type="pct"/>
            <w:vAlign w:val="center"/>
          </w:tcPr>
          <w:p w14:paraId="13DFCFBB">
            <w:pPr>
              <w:ind w:firstLine="0" w:firstLineChars="0"/>
              <w:jc w:val="center"/>
              <w:rPr>
                <w:rFonts w:ascii="宋体" w:hAnsi="宋体" w:cs="宋体"/>
                <w:szCs w:val="21"/>
              </w:rPr>
            </w:pPr>
            <w:r>
              <w:rPr>
                <w:rFonts w:hint="eastAsia" w:ascii="宋体" w:hAnsi="宋体" w:cs="宋体"/>
                <w:szCs w:val="21"/>
              </w:rPr>
              <w:t>重要时期安全保障服务</w:t>
            </w:r>
          </w:p>
        </w:tc>
        <w:tc>
          <w:tcPr>
            <w:tcW w:w="2569" w:type="pct"/>
            <w:vAlign w:val="center"/>
          </w:tcPr>
          <w:p w14:paraId="0C310810">
            <w:pPr>
              <w:ind w:firstLine="0" w:firstLineChars="0"/>
              <w:rPr>
                <w:rFonts w:ascii="宋体" w:hAnsi="宋体" w:cs="宋体"/>
                <w:szCs w:val="21"/>
              </w:rPr>
            </w:pPr>
            <w:r>
              <w:rPr>
                <w:rFonts w:hint="eastAsia" w:ascii="宋体" w:hAnsi="宋体" w:cs="宋体"/>
                <w:szCs w:val="21"/>
              </w:rPr>
              <w:t>针对重大活动期间，如护网、两会期间、互联网大会等。提供7*24小时值守服务，进行实时的安全威胁检测和响应，对安全事件进行应急处置，同时包括重保前期的应急演练、安全检查以及安全加固等工作，会使用公司目前的安全产品如安恒明御防火墙，奇安信云锁、天眼，上海云盾等。可以根据重大活动</w:t>
            </w:r>
            <w:r>
              <w:rPr>
                <w:rFonts w:hint="eastAsia" w:ascii="宋体" w:hAnsi="宋体" w:cs="宋体"/>
                <w:b/>
                <w:szCs w:val="21"/>
              </w:rPr>
              <w:t>自由调配现场天数</w:t>
            </w:r>
            <w:r>
              <w:rPr>
                <w:rFonts w:hint="eastAsia" w:ascii="宋体" w:hAnsi="宋体" w:cs="宋体"/>
                <w:szCs w:val="21"/>
              </w:rPr>
              <w:t>，其他活动时间在线值守。</w:t>
            </w:r>
          </w:p>
        </w:tc>
        <w:tc>
          <w:tcPr>
            <w:tcW w:w="708" w:type="pct"/>
            <w:vAlign w:val="center"/>
          </w:tcPr>
          <w:p w14:paraId="500EFA18">
            <w:pPr>
              <w:ind w:firstLine="0" w:firstLineChars="0"/>
              <w:rPr>
                <w:rFonts w:ascii="宋体" w:hAnsi="宋体" w:cs="宋体"/>
                <w:szCs w:val="21"/>
              </w:rPr>
            </w:pPr>
            <w:r>
              <w:rPr>
                <w:rFonts w:hint="eastAsia" w:ascii="宋体" w:hAnsi="宋体" w:cs="宋体"/>
                <w:szCs w:val="21"/>
              </w:rPr>
              <w:t>现场天数15天/年</w:t>
            </w:r>
          </w:p>
        </w:tc>
        <w:tc>
          <w:tcPr>
            <w:tcW w:w="831" w:type="pct"/>
            <w:vAlign w:val="center"/>
          </w:tcPr>
          <w:p w14:paraId="699D51F8">
            <w:pPr>
              <w:ind w:firstLine="0" w:firstLineChars="0"/>
              <w:rPr>
                <w:rFonts w:ascii="宋体" w:hAnsi="宋体" w:cs="宋体"/>
                <w:color w:val="000000"/>
                <w:kern w:val="0"/>
                <w:szCs w:val="21"/>
              </w:rPr>
            </w:pPr>
            <w:r>
              <w:rPr>
                <w:rFonts w:hint="eastAsia" w:ascii="宋体" w:hAnsi="宋体" w:cs="宋体"/>
                <w:color w:val="000000"/>
                <w:kern w:val="0"/>
                <w:szCs w:val="21"/>
              </w:rPr>
              <w:t>《重保值守日报》</w:t>
            </w:r>
            <w:r>
              <w:rPr>
                <w:rFonts w:hint="eastAsia" w:ascii="宋体" w:hAnsi="宋体" w:cs="宋体"/>
                <w:color w:val="000000"/>
                <w:kern w:val="0"/>
                <w:szCs w:val="21"/>
              </w:rPr>
              <w:br w:type="textWrapping"/>
            </w:r>
            <w:r>
              <w:rPr>
                <w:rFonts w:hint="eastAsia" w:ascii="宋体" w:hAnsi="宋体" w:cs="宋体"/>
                <w:color w:val="000000"/>
                <w:kern w:val="0"/>
                <w:szCs w:val="21"/>
              </w:rPr>
              <w:t>《隐患/处置记录单》</w:t>
            </w:r>
          </w:p>
        </w:tc>
      </w:tr>
      <w:tr w14:paraId="53F6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6AD9FE94">
            <w:pPr>
              <w:ind w:firstLine="0" w:firstLineChars="0"/>
              <w:jc w:val="center"/>
              <w:rPr>
                <w:rFonts w:ascii="宋体" w:hAnsi="宋体" w:cs="宋体"/>
                <w:szCs w:val="21"/>
              </w:rPr>
            </w:pPr>
            <w:r>
              <w:rPr>
                <w:rFonts w:hint="eastAsia" w:ascii="宋体" w:hAnsi="宋体" w:cs="宋体"/>
                <w:szCs w:val="21"/>
              </w:rPr>
              <w:t>代码审计</w:t>
            </w:r>
          </w:p>
        </w:tc>
        <w:tc>
          <w:tcPr>
            <w:tcW w:w="2569" w:type="pct"/>
            <w:vAlign w:val="center"/>
          </w:tcPr>
          <w:p w14:paraId="48085EB0">
            <w:pPr>
              <w:ind w:firstLine="0" w:firstLineChars="0"/>
              <w:rPr>
                <w:rFonts w:ascii="宋体" w:hAnsi="宋体" w:cs="宋体"/>
                <w:szCs w:val="21"/>
              </w:rPr>
            </w:pPr>
            <w:r>
              <w:rPr>
                <w:rFonts w:hint="eastAsia" w:ascii="宋体" w:hAnsi="宋体" w:cs="宋体"/>
                <w:szCs w:val="21"/>
              </w:rPr>
              <w:t>对一套系统进行代码审计工作，以发现程序错误、安全漏洞和违反程序规范，从而减少系统源代码的安全缺陷和安全隐患。</w:t>
            </w:r>
          </w:p>
        </w:tc>
        <w:tc>
          <w:tcPr>
            <w:tcW w:w="708" w:type="pct"/>
            <w:vAlign w:val="center"/>
          </w:tcPr>
          <w:p w14:paraId="04256793">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2A031984">
            <w:pPr>
              <w:ind w:firstLine="0" w:firstLineChars="0"/>
              <w:rPr>
                <w:rFonts w:ascii="宋体" w:hAnsi="宋体" w:cs="宋体"/>
                <w:color w:val="000000"/>
                <w:kern w:val="0"/>
                <w:szCs w:val="21"/>
              </w:rPr>
            </w:pPr>
            <w:r>
              <w:rPr>
                <w:rFonts w:hint="eastAsia" w:ascii="宋体" w:hAnsi="宋体" w:cs="宋体"/>
                <w:color w:val="000000"/>
                <w:kern w:val="0"/>
                <w:szCs w:val="21"/>
              </w:rPr>
              <w:t>《源代码安全测评（审计）报告》</w:t>
            </w:r>
          </w:p>
        </w:tc>
      </w:tr>
      <w:tr w14:paraId="7A6D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39C12793">
            <w:pPr>
              <w:ind w:firstLine="0" w:firstLineChars="0"/>
              <w:jc w:val="center"/>
              <w:rPr>
                <w:rFonts w:ascii="宋体" w:hAnsi="宋体" w:cs="宋体"/>
                <w:szCs w:val="21"/>
              </w:rPr>
            </w:pPr>
            <w:r>
              <w:rPr>
                <w:rFonts w:hint="eastAsia" w:ascii="宋体" w:hAnsi="宋体" w:cs="宋体"/>
                <w:szCs w:val="21"/>
              </w:rPr>
              <w:t>重点检查</w:t>
            </w:r>
          </w:p>
        </w:tc>
        <w:tc>
          <w:tcPr>
            <w:tcW w:w="2569" w:type="pct"/>
            <w:vAlign w:val="center"/>
          </w:tcPr>
          <w:p w14:paraId="42180F8A">
            <w:pPr>
              <w:ind w:firstLine="0" w:firstLineChars="0"/>
              <w:rPr>
                <w:rFonts w:ascii="宋体" w:hAnsi="宋体" w:cs="宋体"/>
                <w:szCs w:val="21"/>
              </w:rPr>
            </w:pPr>
            <w:r>
              <w:rPr>
                <w:rFonts w:hint="eastAsia" w:ascii="宋体" w:hAnsi="宋体" w:cs="宋体"/>
                <w:szCs w:val="21"/>
              </w:rPr>
              <w:t>对一重点业务系统、数据库及相关支撑系统等信息资产的重要程度进行分析，评估信息系统面临的安全威胁，已有的安全措施和残余风险的影响等，并出具相应的风险评估报告，</w:t>
            </w:r>
            <w:r>
              <w:rPr>
                <w:rFonts w:hint="eastAsia" w:ascii="宋体" w:hAnsi="宋体" w:cs="宋体"/>
                <w:b/>
                <w:bCs/>
                <w:szCs w:val="21"/>
              </w:rPr>
              <w:t>报告应该给出具体防范措施</w:t>
            </w:r>
            <w:r>
              <w:rPr>
                <w:rFonts w:hint="eastAsia" w:ascii="宋体" w:hAnsi="宋体" w:cs="宋体"/>
                <w:szCs w:val="21"/>
              </w:rPr>
              <w:t>。</w:t>
            </w:r>
          </w:p>
        </w:tc>
        <w:tc>
          <w:tcPr>
            <w:tcW w:w="708" w:type="pct"/>
            <w:vAlign w:val="center"/>
          </w:tcPr>
          <w:p w14:paraId="3018F282">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481C22BE">
            <w:pPr>
              <w:ind w:firstLine="0" w:firstLineChars="0"/>
              <w:rPr>
                <w:rFonts w:ascii="宋体" w:hAnsi="宋体" w:cs="宋体"/>
                <w:color w:val="000000"/>
                <w:kern w:val="0"/>
                <w:szCs w:val="21"/>
              </w:rPr>
            </w:pPr>
            <w:r>
              <w:rPr>
                <w:rFonts w:hint="eastAsia" w:ascii="宋体" w:hAnsi="宋体" w:cs="宋体"/>
                <w:color w:val="000000"/>
                <w:kern w:val="0"/>
                <w:szCs w:val="21"/>
              </w:rPr>
              <w:t>《业务系统检查报告》</w:t>
            </w:r>
          </w:p>
        </w:tc>
      </w:tr>
      <w:tr w14:paraId="4050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5D48438D">
            <w:pPr>
              <w:ind w:firstLine="0" w:firstLineChars="0"/>
              <w:jc w:val="center"/>
              <w:rPr>
                <w:rFonts w:ascii="宋体" w:hAnsi="宋体" w:cs="宋体"/>
                <w:szCs w:val="21"/>
              </w:rPr>
            </w:pPr>
            <w:r>
              <w:rPr>
                <w:rFonts w:hint="eastAsia" w:ascii="宋体" w:hAnsi="宋体" w:cs="宋体"/>
                <w:szCs w:val="21"/>
              </w:rPr>
              <w:t>网络安全攻防演练</w:t>
            </w:r>
          </w:p>
        </w:tc>
        <w:tc>
          <w:tcPr>
            <w:tcW w:w="2569" w:type="pct"/>
            <w:vAlign w:val="center"/>
          </w:tcPr>
          <w:p w14:paraId="3854525D">
            <w:pPr>
              <w:ind w:firstLine="0" w:firstLineChars="0"/>
              <w:rPr>
                <w:rFonts w:ascii="宋体" w:hAnsi="宋体" w:cs="宋体"/>
                <w:szCs w:val="21"/>
              </w:rPr>
            </w:pPr>
            <w:r>
              <w:rPr>
                <w:rFonts w:hint="eastAsia" w:ascii="宋体" w:hAnsi="宋体" w:cs="宋体"/>
                <w:szCs w:val="21"/>
              </w:rPr>
              <w:t>对全公司网络进行实战攻防演练，以进一步发现系统可被利用的安全隐患和用户非法入侵的具体路径，并提出整改建议并协助甲方对存在问题进行整改。同时针对演练中发现的问题，协助开展全公司范围内的网络安全教育培训，提高全员安全风险防范意识和应急响应处置能力，提升甲方的网络安全防御能力和安全运营水平。</w:t>
            </w:r>
            <w:r>
              <w:rPr>
                <w:rFonts w:hint="eastAsia" w:ascii="宋体" w:hAnsi="宋体" w:cs="宋体"/>
                <w:b/>
                <w:bCs/>
                <w:szCs w:val="21"/>
              </w:rPr>
              <w:t>增加“钓鱼邮件演练”，重保期间社工攻击高发，建议增加针对员工的钓鱼邮件模拟测试与意识培训</w:t>
            </w:r>
            <w:r>
              <w:rPr>
                <w:rFonts w:hint="eastAsia" w:ascii="宋体" w:hAnsi="宋体" w:cs="宋体"/>
                <w:szCs w:val="21"/>
              </w:rPr>
              <w:t>。</w:t>
            </w:r>
          </w:p>
        </w:tc>
        <w:tc>
          <w:tcPr>
            <w:tcW w:w="708" w:type="pct"/>
            <w:vAlign w:val="center"/>
          </w:tcPr>
          <w:p w14:paraId="15E880F8">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13A87301">
            <w:pPr>
              <w:ind w:firstLine="0" w:firstLineChars="0"/>
              <w:rPr>
                <w:rFonts w:ascii="宋体" w:hAnsi="宋体" w:cs="宋体"/>
                <w:color w:val="000000"/>
                <w:kern w:val="0"/>
                <w:szCs w:val="21"/>
              </w:rPr>
            </w:pPr>
            <w:r>
              <w:rPr>
                <w:rFonts w:hint="eastAsia" w:ascii="宋体" w:hAnsi="宋体" w:cs="宋体"/>
                <w:color w:val="000000"/>
                <w:kern w:val="0"/>
                <w:szCs w:val="21"/>
              </w:rPr>
              <w:t>《攻防演练总结报告》</w:t>
            </w:r>
          </w:p>
        </w:tc>
      </w:tr>
      <w:tr w14:paraId="35E0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6EB31B3C">
            <w:pPr>
              <w:ind w:firstLine="0" w:firstLineChars="0"/>
              <w:jc w:val="center"/>
              <w:rPr>
                <w:rFonts w:ascii="宋体" w:hAnsi="宋体" w:cs="宋体"/>
                <w:szCs w:val="21"/>
              </w:rPr>
            </w:pPr>
            <w:r>
              <w:rPr>
                <w:rFonts w:hint="eastAsia" w:ascii="宋体" w:hAnsi="宋体" w:cs="宋体"/>
                <w:szCs w:val="21"/>
              </w:rPr>
              <w:t>移动端监测</w:t>
            </w:r>
          </w:p>
        </w:tc>
        <w:tc>
          <w:tcPr>
            <w:tcW w:w="2569" w:type="pct"/>
            <w:vAlign w:val="center"/>
          </w:tcPr>
          <w:p w14:paraId="6828B971">
            <w:pPr>
              <w:ind w:firstLine="0" w:firstLineChars="0"/>
              <w:rPr>
                <w:rFonts w:ascii="宋体" w:hAnsi="宋体" w:cs="宋体"/>
                <w:szCs w:val="21"/>
              </w:rPr>
            </w:pPr>
            <w:r>
              <w:rPr>
                <w:rFonts w:hint="eastAsia" w:ascii="宋体" w:hAnsi="宋体" w:cs="宋体"/>
                <w:szCs w:val="21"/>
              </w:rPr>
              <w:t>针对移动端app、微信小程序、公众号、h5等页面进行监测。监测数据泄露信息，代码泄露、文档泄露，并提供整改咨询服务。</w:t>
            </w:r>
          </w:p>
        </w:tc>
        <w:tc>
          <w:tcPr>
            <w:tcW w:w="708" w:type="pct"/>
            <w:vAlign w:val="center"/>
          </w:tcPr>
          <w:p w14:paraId="7D5F0C93">
            <w:pPr>
              <w:ind w:firstLine="0" w:firstLineChars="0"/>
              <w:rPr>
                <w:rFonts w:ascii="宋体" w:hAnsi="宋体" w:cs="宋体"/>
                <w:szCs w:val="21"/>
              </w:rPr>
            </w:pPr>
            <w:r>
              <w:rPr>
                <w:rFonts w:hint="eastAsia" w:ascii="宋体" w:hAnsi="宋体" w:cs="宋体"/>
                <w:szCs w:val="21"/>
              </w:rPr>
              <w:t>2次/年</w:t>
            </w:r>
          </w:p>
        </w:tc>
        <w:tc>
          <w:tcPr>
            <w:tcW w:w="831" w:type="pct"/>
            <w:vAlign w:val="center"/>
          </w:tcPr>
          <w:p w14:paraId="42724C27">
            <w:pPr>
              <w:ind w:firstLine="0" w:firstLineChars="0"/>
              <w:rPr>
                <w:rFonts w:ascii="宋体" w:hAnsi="宋体" w:cs="宋体"/>
                <w:color w:val="000000"/>
                <w:kern w:val="0"/>
                <w:szCs w:val="21"/>
              </w:rPr>
            </w:pPr>
            <w:r>
              <w:rPr>
                <w:rFonts w:hint="eastAsia" w:ascii="宋体" w:hAnsi="宋体" w:cs="宋体"/>
                <w:color w:val="000000"/>
                <w:kern w:val="0"/>
                <w:szCs w:val="21"/>
              </w:rPr>
              <w:t>《移动端监测报告》</w:t>
            </w:r>
          </w:p>
        </w:tc>
      </w:tr>
      <w:tr w14:paraId="5469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pct"/>
            <w:vAlign w:val="center"/>
          </w:tcPr>
          <w:p w14:paraId="53A4A46C">
            <w:pPr>
              <w:ind w:firstLine="0" w:firstLineChars="0"/>
              <w:jc w:val="center"/>
              <w:rPr>
                <w:rFonts w:ascii="宋体" w:hAnsi="宋体" w:cs="宋体"/>
                <w:szCs w:val="21"/>
              </w:rPr>
            </w:pPr>
            <w:r>
              <w:rPr>
                <w:rFonts w:hint="eastAsia" w:ascii="宋体" w:hAnsi="宋体" w:cs="宋体"/>
                <w:szCs w:val="21"/>
              </w:rPr>
              <w:t>安全意识培训</w:t>
            </w:r>
          </w:p>
        </w:tc>
        <w:tc>
          <w:tcPr>
            <w:tcW w:w="2569" w:type="pct"/>
            <w:vAlign w:val="center"/>
          </w:tcPr>
          <w:p w14:paraId="6E44A803">
            <w:pPr>
              <w:ind w:firstLine="0" w:firstLineChars="0"/>
              <w:rPr>
                <w:rFonts w:ascii="宋体" w:hAnsi="宋体" w:cs="宋体"/>
                <w:szCs w:val="21"/>
              </w:rPr>
            </w:pPr>
            <w:r>
              <w:rPr>
                <w:rFonts w:hint="eastAsia" w:ascii="宋体" w:hAnsi="宋体" w:cs="宋体"/>
                <w:szCs w:val="21"/>
              </w:rPr>
              <w:t>针对甲方公司普通员工开展网络安全意识提升及社会工程学（网络社工）防范专项培训。培训内容包括但不限于：密码安全与多因素认证、钓鱼邮件识别与防范、即时通讯与社交媒体安全、恶意软件及勒索病毒防范、社会工程学攻击手段解析（假冒身份、诱导点击、电话钓鱼等）、办公环境物理安全、个人隐私保护、数据泄露应急处理意识等。培训应结合真实案例、互动演练，切实提升全员安全风险防范意识。</w:t>
            </w:r>
          </w:p>
        </w:tc>
        <w:tc>
          <w:tcPr>
            <w:tcW w:w="708" w:type="pct"/>
            <w:vAlign w:val="center"/>
          </w:tcPr>
          <w:p w14:paraId="5AEE60B1">
            <w:pPr>
              <w:ind w:firstLine="0" w:firstLineChars="0"/>
              <w:rPr>
                <w:rFonts w:ascii="宋体" w:hAnsi="宋体" w:cs="宋体"/>
                <w:szCs w:val="21"/>
              </w:rPr>
            </w:pPr>
            <w:r>
              <w:rPr>
                <w:rFonts w:hint="eastAsia" w:ascii="宋体" w:hAnsi="宋体" w:cs="宋体"/>
                <w:szCs w:val="21"/>
              </w:rPr>
              <w:t>1次/年</w:t>
            </w:r>
          </w:p>
        </w:tc>
        <w:tc>
          <w:tcPr>
            <w:tcW w:w="831" w:type="pct"/>
            <w:vAlign w:val="center"/>
          </w:tcPr>
          <w:p w14:paraId="06004BD5">
            <w:pPr>
              <w:ind w:firstLine="0" w:firstLineChars="0"/>
              <w:rPr>
                <w:rFonts w:ascii="宋体" w:hAnsi="宋体" w:cs="宋体"/>
                <w:color w:val="000000"/>
                <w:kern w:val="0"/>
                <w:szCs w:val="21"/>
              </w:rPr>
            </w:pPr>
            <w:r>
              <w:rPr>
                <w:rFonts w:hint="eastAsia" w:ascii="宋体" w:hAnsi="宋体" w:cs="宋体"/>
                <w:color w:val="000000"/>
                <w:kern w:val="0"/>
                <w:szCs w:val="21"/>
              </w:rPr>
              <w:t>《网络安全意识培训课件》《培训签到表》</w:t>
            </w:r>
          </w:p>
        </w:tc>
      </w:tr>
    </w:tbl>
    <w:p w14:paraId="77242117">
      <w:pPr>
        <w:spacing w:line="240" w:lineRule="auto"/>
        <w:ind w:firstLine="0" w:firstLineChars="0"/>
        <w:jc w:val="left"/>
        <w:rPr>
          <w:rFonts w:ascii="宋体" w:hAnsi="宋体"/>
          <w:b/>
          <w:sz w:val="22"/>
          <w:szCs w:val="22"/>
        </w:rPr>
      </w:pPr>
    </w:p>
    <w:p w14:paraId="401667FE">
      <w:pPr>
        <w:ind w:firstLine="0" w:firstLineChars="0"/>
        <w:jc w:val="left"/>
        <w:rPr>
          <w:rFonts w:ascii="宋体" w:hAnsi="宋体"/>
          <w:b/>
          <w:sz w:val="22"/>
          <w:szCs w:val="22"/>
        </w:rPr>
      </w:pPr>
      <w:r>
        <w:rPr>
          <w:rFonts w:hint="eastAsia" w:ascii="宋体" w:hAnsi="宋体"/>
          <w:b/>
          <w:sz w:val="22"/>
          <w:szCs w:val="22"/>
        </w:rPr>
        <w:t>2、服务内容明细及要求</w:t>
      </w:r>
    </w:p>
    <w:p w14:paraId="36A03FD5">
      <w:pPr>
        <w:ind w:firstLine="0" w:firstLineChars="0"/>
        <w:jc w:val="left"/>
        <w:rPr>
          <w:rFonts w:ascii="宋体" w:hAnsi="宋体"/>
          <w:b/>
          <w:sz w:val="22"/>
          <w:szCs w:val="22"/>
        </w:rPr>
      </w:pPr>
      <w:r>
        <w:rPr>
          <w:rFonts w:ascii="宋体" w:hAnsi="宋体"/>
          <w:b/>
          <w:sz w:val="22"/>
          <w:szCs w:val="22"/>
        </w:rPr>
        <w:t>2.</w:t>
      </w:r>
      <w:r>
        <w:rPr>
          <w:rFonts w:hint="eastAsia" w:ascii="宋体" w:hAnsi="宋体"/>
          <w:b/>
          <w:sz w:val="22"/>
          <w:szCs w:val="22"/>
        </w:rPr>
        <w:t>1资产梳理</w:t>
      </w:r>
    </w:p>
    <w:p w14:paraId="35EB2C60">
      <w:pPr>
        <w:pStyle w:val="9"/>
        <w:spacing w:after="0"/>
        <w:ind w:firstLine="420"/>
        <w:rPr>
          <w:rFonts w:ascii="宋体" w:hAnsi="宋体" w:cs="宋体"/>
          <w:sz w:val="21"/>
          <w:szCs w:val="21"/>
        </w:rPr>
      </w:pPr>
      <w:r>
        <w:rPr>
          <w:rFonts w:hint="eastAsia" w:ascii="宋体" w:hAnsi="宋体" w:cs="宋体"/>
          <w:sz w:val="21"/>
          <w:szCs w:val="21"/>
        </w:rPr>
        <w:t>对温州港集团有限公司的资产进行梳理，建立温州港集团有限公司有效安全资产管理，能以资产为安全管理单位进行有效的安全运维工作，并通过实时展示资产的安全风险指数。</w:t>
      </w:r>
    </w:p>
    <w:p w14:paraId="1A123319">
      <w:pPr>
        <w:pStyle w:val="9"/>
        <w:spacing w:after="0"/>
        <w:ind w:firstLine="420"/>
        <w:rPr>
          <w:rFonts w:ascii="宋体" w:hAnsi="宋体" w:cs="宋体"/>
          <w:sz w:val="21"/>
          <w:szCs w:val="21"/>
        </w:rPr>
      </w:pPr>
      <w:r>
        <w:rPr>
          <w:rFonts w:hint="eastAsia" w:ascii="宋体" w:hAnsi="宋体" w:cs="宋体"/>
          <w:sz w:val="21"/>
          <w:szCs w:val="21"/>
        </w:rPr>
        <w:t>（1）网站资产梳理服务</w:t>
      </w:r>
    </w:p>
    <w:p w14:paraId="473EFFDA">
      <w:pPr>
        <w:pStyle w:val="9"/>
        <w:spacing w:after="0"/>
        <w:ind w:firstLine="420"/>
        <w:rPr>
          <w:rFonts w:ascii="宋体" w:hAnsi="宋体" w:cs="宋体"/>
          <w:sz w:val="21"/>
          <w:szCs w:val="21"/>
        </w:rPr>
      </w:pPr>
      <w:r>
        <w:rPr>
          <w:rFonts w:hint="eastAsia" w:ascii="宋体" w:hAnsi="宋体" w:cs="宋体"/>
          <w:sz w:val="21"/>
          <w:szCs w:val="21"/>
        </w:rPr>
        <w:t>对公司网站进行自动化梳理服务，能主动探测互联网上暴露的资产，形成明确的资产清单，发现未知资产，并发现直接对外开放的危险连接方式。</w:t>
      </w:r>
    </w:p>
    <w:p w14:paraId="56EA29C2">
      <w:pPr>
        <w:pStyle w:val="9"/>
        <w:spacing w:after="0"/>
        <w:ind w:firstLine="420"/>
        <w:rPr>
          <w:rFonts w:ascii="宋体" w:hAnsi="宋体" w:cs="宋体"/>
          <w:sz w:val="21"/>
          <w:szCs w:val="21"/>
        </w:rPr>
      </w:pPr>
      <w:r>
        <w:rPr>
          <w:rFonts w:hint="eastAsia" w:ascii="宋体" w:hAnsi="宋体" w:cs="宋体"/>
          <w:sz w:val="21"/>
          <w:szCs w:val="21"/>
        </w:rPr>
        <w:t>（2）服务器资产梳理服务</w:t>
      </w:r>
    </w:p>
    <w:p w14:paraId="7050CFF7">
      <w:pPr>
        <w:pStyle w:val="9"/>
        <w:spacing w:after="0"/>
        <w:ind w:firstLine="420"/>
        <w:rPr>
          <w:rFonts w:ascii="宋体" w:hAnsi="宋体" w:cs="宋体"/>
          <w:sz w:val="21"/>
          <w:szCs w:val="21"/>
        </w:rPr>
      </w:pPr>
      <w:r>
        <w:rPr>
          <w:rFonts w:hint="eastAsia" w:ascii="宋体" w:hAnsi="宋体" w:cs="宋体"/>
          <w:sz w:val="21"/>
          <w:szCs w:val="21"/>
        </w:rPr>
        <w:t>对单位服务器进行自动化梳理服务，包括操作系统版本、端口开放情况、协议情况、服务版本、应用程序版本等，实现对服务器的自动化运维管理。</w:t>
      </w:r>
    </w:p>
    <w:p w14:paraId="6747246C">
      <w:pPr>
        <w:pStyle w:val="9"/>
        <w:spacing w:after="0"/>
        <w:ind w:firstLine="420"/>
        <w:rPr>
          <w:rFonts w:ascii="宋体" w:hAnsi="宋体" w:cs="宋体"/>
          <w:sz w:val="21"/>
          <w:szCs w:val="21"/>
        </w:rPr>
      </w:pPr>
      <w:r>
        <w:rPr>
          <w:rFonts w:hint="eastAsia" w:ascii="宋体" w:hAnsi="宋体" w:cs="宋体"/>
          <w:sz w:val="21"/>
          <w:szCs w:val="21"/>
        </w:rPr>
        <w:t>（3）终端资产梳理服务</w:t>
      </w:r>
    </w:p>
    <w:p w14:paraId="2F4D4071">
      <w:pPr>
        <w:pStyle w:val="9"/>
        <w:spacing w:after="0"/>
        <w:ind w:firstLine="420"/>
        <w:rPr>
          <w:rFonts w:ascii="宋体" w:hAnsi="宋体" w:cs="宋体"/>
          <w:sz w:val="21"/>
          <w:szCs w:val="21"/>
        </w:rPr>
      </w:pPr>
      <w:r>
        <w:rPr>
          <w:rFonts w:hint="eastAsia" w:ascii="宋体" w:hAnsi="宋体" w:cs="宋体"/>
          <w:sz w:val="21"/>
          <w:szCs w:val="21"/>
        </w:rPr>
        <w:t>对单位终端PC资产自动化梳理服务，对识别到的所有IP地址进行有效管理，包括操作系统版本、端口开放情况、协议情况、服务版本、应用程序版本等。</w:t>
      </w:r>
    </w:p>
    <w:p w14:paraId="41ADF688">
      <w:pPr>
        <w:pStyle w:val="9"/>
        <w:spacing w:after="0"/>
        <w:ind w:firstLine="420"/>
        <w:rPr>
          <w:rFonts w:ascii="宋体" w:hAnsi="宋体" w:cs="宋体"/>
          <w:sz w:val="21"/>
          <w:szCs w:val="21"/>
        </w:rPr>
      </w:pPr>
      <w:r>
        <w:rPr>
          <w:rFonts w:hint="eastAsia" w:ascii="宋体" w:hAnsi="宋体" w:cs="宋体"/>
          <w:sz w:val="21"/>
          <w:szCs w:val="21"/>
        </w:rPr>
        <w:t>（4）资产趋势分析服务</w:t>
      </w:r>
    </w:p>
    <w:p w14:paraId="7168C65F">
      <w:pPr>
        <w:ind w:firstLine="420"/>
        <w:jc w:val="left"/>
        <w:rPr>
          <w:rFonts w:ascii="宋体" w:hAnsi="宋体"/>
          <w:sz w:val="22"/>
          <w:szCs w:val="22"/>
        </w:rPr>
      </w:pPr>
      <w:r>
        <w:rPr>
          <w:rFonts w:hint="eastAsia" w:ascii="宋体" w:hAnsi="宋体" w:cs="宋体"/>
          <w:szCs w:val="21"/>
        </w:rPr>
        <w:t>通过管理单位月度资产变化情况，包括IP和端口新增、减少、异常等，横向展示年度资产管理趋势服务。</w:t>
      </w:r>
    </w:p>
    <w:p w14:paraId="3C71FCFD">
      <w:pPr>
        <w:ind w:firstLine="0" w:firstLineChars="0"/>
        <w:jc w:val="left"/>
        <w:rPr>
          <w:rFonts w:ascii="宋体" w:hAnsi="宋体"/>
          <w:b/>
          <w:sz w:val="22"/>
          <w:szCs w:val="22"/>
        </w:rPr>
      </w:pPr>
      <w:r>
        <w:rPr>
          <w:rFonts w:ascii="宋体" w:hAnsi="宋体"/>
          <w:b/>
          <w:sz w:val="22"/>
          <w:szCs w:val="22"/>
        </w:rPr>
        <w:t>2.</w:t>
      </w:r>
      <w:r>
        <w:rPr>
          <w:rFonts w:hint="eastAsia" w:ascii="宋体" w:hAnsi="宋体"/>
          <w:b/>
          <w:sz w:val="22"/>
          <w:szCs w:val="22"/>
        </w:rPr>
        <w:t>2漏洞扫描</w:t>
      </w:r>
    </w:p>
    <w:p w14:paraId="493AE961">
      <w:pPr>
        <w:pStyle w:val="9"/>
        <w:spacing w:after="0"/>
        <w:ind w:firstLine="420"/>
        <w:rPr>
          <w:rFonts w:ascii="宋体" w:hAnsi="宋体" w:cs="宋体"/>
          <w:sz w:val="21"/>
          <w:szCs w:val="21"/>
        </w:rPr>
      </w:pPr>
      <w:r>
        <w:rPr>
          <w:rFonts w:hint="eastAsia" w:ascii="宋体" w:hAnsi="宋体" w:cs="宋体"/>
          <w:sz w:val="21"/>
          <w:szCs w:val="21"/>
        </w:rPr>
        <w:t>支持对所有设备、主机、应用系统等进行安漏洞扫描，并根据扫描结果进行综合分析，最终输出《漏洞扫描报告》，判断漏洞的危害大小，提供可行的漏洞解决方案。</w:t>
      </w:r>
    </w:p>
    <w:tbl>
      <w:tblPr>
        <w:tblStyle w:val="41"/>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6017"/>
      </w:tblGrid>
      <w:tr w14:paraId="4137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2263" w:type="dxa"/>
            <w:shd w:val="clear" w:color="auto" w:fill="auto"/>
            <w:noWrap/>
            <w:vAlign w:val="center"/>
          </w:tcPr>
          <w:p w14:paraId="74181556">
            <w:pPr>
              <w:pStyle w:val="9"/>
              <w:spacing w:after="0"/>
              <w:ind w:firstLine="0" w:firstLineChars="0"/>
              <w:jc w:val="center"/>
              <w:rPr>
                <w:rFonts w:ascii="宋体" w:hAnsi="宋体" w:cs="宋体"/>
                <w:sz w:val="21"/>
                <w:szCs w:val="21"/>
              </w:rPr>
            </w:pPr>
            <w:r>
              <w:rPr>
                <w:rFonts w:hint="eastAsia" w:ascii="宋体" w:hAnsi="宋体" w:cs="宋体"/>
                <w:sz w:val="21"/>
                <w:szCs w:val="21"/>
              </w:rPr>
              <w:t>★完善的漏洞库</w:t>
            </w:r>
          </w:p>
        </w:tc>
        <w:tc>
          <w:tcPr>
            <w:tcW w:w="6017" w:type="dxa"/>
            <w:shd w:val="clear" w:color="auto" w:fill="auto"/>
            <w:vAlign w:val="center"/>
          </w:tcPr>
          <w:p w14:paraId="6444DF4C">
            <w:pPr>
              <w:pStyle w:val="9"/>
              <w:spacing w:after="0"/>
              <w:ind w:firstLine="0" w:firstLineChars="0"/>
              <w:rPr>
                <w:rFonts w:ascii="宋体" w:hAnsi="宋体" w:cs="宋体"/>
                <w:sz w:val="21"/>
                <w:szCs w:val="21"/>
              </w:rPr>
            </w:pPr>
            <w:r>
              <w:rPr>
                <w:rFonts w:hint="eastAsia" w:ascii="宋体" w:hAnsi="宋体" w:cs="宋体"/>
                <w:sz w:val="21"/>
                <w:szCs w:val="21"/>
              </w:rPr>
              <w:t>乙方须自带漏洞扫描工具进行现场漏洞扫描，其漏洞扫描工具涵盖OWASP Top 10、CVE/CNNVD等主流漏洞类型，提供插件列表及数量说明，并确保使用的漏洞库为最新版本（漏洞库发布日期不得早于2</w:t>
            </w:r>
            <w:r>
              <w:rPr>
                <w:rFonts w:ascii="宋体" w:hAnsi="宋体" w:cs="宋体"/>
                <w:sz w:val="21"/>
                <w:szCs w:val="21"/>
              </w:rPr>
              <w:t>026</w:t>
            </w:r>
            <w:r>
              <w:rPr>
                <w:rFonts w:hint="eastAsia" w:ascii="宋体" w:hAnsi="宋体" w:cs="宋体"/>
                <w:sz w:val="21"/>
                <w:szCs w:val="21"/>
              </w:rPr>
              <w:t>年）。</w:t>
            </w:r>
          </w:p>
        </w:tc>
      </w:tr>
      <w:tr w14:paraId="4B19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3" w:type="dxa"/>
            <w:shd w:val="clear" w:color="auto" w:fill="auto"/>
            <w:noWrap/>
            <w:vAlign w:val="center"/>
          </w:tcPr>
          <w:p w14:paraId="032E453C">
            <w:pPr>
              <w:pStyle w:val="9"/>
              <w:spacing w:after="0"/>
              <w:ind w:firstLine="0" w:firstLineChars="0"/>
              <w:jc w:val="center"/>
              <w:rPr>
                <w:rFonts w:ascii="宋体" w:hAnsi="宋体" w:cs="宋体"/>
                <w:sz w:val="21"/>
                <w:szCs w:val="21"/>
              </w:rPr>
            </w:pPr>
            <w:r>
              <w:rPr>
                <w:rFonts w:hint="eastAsia" w:ascii="宋体" w:hAnsi="宋体" w:cs="宋体"/>
                <w:sz w:val="21"/>
                <w:szCs w:val="21"/>
              </w:rPr>
              <w:t>端口排查</w:t>
            </w:r>
          </w:p>
        </w:tc>
        <w:tc>
          <w:tcPr>
            <w:tcW w:w="6017" w:type="dxa"/>
            <w:shd w:val="clear" w:color="auto" w:fill="auto"/>
            <w:vAlign w:val="center"/>
          </w:tcPr>
          <w:p w14:paraId="2122B22A">
            <w:pPr>
              <w:pStyle w:val="9"/>
              <w:spacing w:after="0"/>
              <w:ind w:firstLine="0" w:firstLineChars="0"/>
              <w:rPr>
                <w:rFonts w:ascii="宋体" w:hAnsi="宋体" w:cs="宋体"/>
                <w:sz w:val="21"/>
                <w:szCs w:val="21"/>
              </w:rPr>
            </w:pPr>
            <w:r>
              <w:rPr>
                <w:rFonts w:hint="eastAsia" w:ascii="宋体" w:hAnsi="宋体" w:cs="宋体"/>
                <w:sz w:val="21"/>
                <w:szCs w:val="21"/>
              </w:rPr>
              <w:t>配置端口扫描设备，完成指定主机的端口扫描，并收集整理扫描结果。</w:t>
            </w:r>
          </w:p>
        </w:tc>
      </w:tr>
      <w:tr w14:paraId="52FB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36A3EC59">
            <w:pPr>
              <w:pStyle w:val="9"/>
              <w:spacing w:after="0"/>
              <w:ind w:firstLine="0" w:firstLineChars="0"/>
              <w:jc w:val="center"/>
              <w:rPr>
                <w:rFonts w:ascii="宋体" w:hAnsi="宋体" w:cs="宋体"/>
                <w:sz w:val="21"/>
                <w:szCs w:val="21"/>
              </w:rPr>
            </w:pPr>
            <w:r>
              <w:rPr>
                <w:rFonts w:hint="eastAsia" w:ascii="宋体" w:hAnsi="宋体" w:cs="宋体"/>
                <w:sz w:val="21"/>
                <w:szCs w:val="21"/>
              </w:rPr>
              <w:t>弱口令扫描</w:t>
            </w:r>
          </w:p>
        </w:tc>
        <w:tc>
          <w:tcPr>
            <w:tcW w:w="6017" w:type="dxa"/>
            <w:shd w:val="clear" w:color="auto" w:fill="auto"/>
            <w:vAlign w:val="center"/>
          </w:tcPr>
          <w:p w14:paraId="49AED3AB">
            <w:pPr>
              <w:pStyle w:val="9"/>
              <w:spacing w:after="0"/>
              <w:ind w:firstLine="0" w:firstLineChars="0"/>
              <w:rPr>
                <w:rFonts w:ascii="宋体" w:hAnsi="宋体" w:cs="宋体"/>
                <w:sz w:val="21"/>
                <w:szCs w:val="21"/>
              </w:rPr>
            </w:pPr>
            <w:r>
              <w:rPr>
                <w:rFonts w:hint="eastAsia" w:ascii="宋体" w:hAnsi="宋体" w:cs="宋体"/>
                <w:sz w:val="21"/>
                <w:szCs w:val="21"/>
              </w:rPr>
              <w:t>配置弱口令扫描设备，完成指定主机、系统用户、部分SMB用户的弱口令扫描，并收集整理扫描结果。</w:t>
            </w:r>
          </w:p>
        </w:tc>
      </w:tr>
      <w:tr w14:paraId="6D35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096B352D">
            <w:pPr>
              <w:pStyle w:val="9"/>
              <w:spacing w:after="0"/>
              <w:ind w:firstLine="0" w:firstLineChars="0"/>
              <w:jc w:val="center"/>
              <w:rPr>
                <w:rFonts w:ascii="宋体" w:hAnsi="宋体" w:cs="宋体"/>
                <w:sz w:val="21"/>
                <w:szCs w:val="21"/>
              </w:rPr>
            </w:pPr>
            <w:r>
              <w:rPr>
                <w:rFonts w:hint="eastAsia" w:ascii="宋体" w:hAnsi="宋体" w:cs="宋体"/>
                <w:sz w:val="21"/>
                <w:szCs w:val="21"/>
              </w:rPr>
              <w:t>系统漏洞扫描</w:t>
            </w:r>
          </w:p>
        </w:tc>
        <w:tc>
          <w:tcPr>
            <w:tcW w:w="6017" w:type="dxa"/>
            <w:shd w:val="clear" w:color="auto" w:fill="auto"/>
            <w:vAlign w:val="center"/>
          </w:tcPr>
          <w:p w14:paraId="70E3C627">
            <w:pPr>
              <w:pStyle w:val="9"/>
              <w:spacing w:after="0"/>
              <w:ind w:firstLine="0" w:firstLineChars="0"/>
              <w:rPr>
                <w:rFonts w:ascii="宋体" w:hAnsi="宋体" w:cs="宋体"/>
                <w:sz w:val="21"/>
                <w:szCs w:val="21"/>
              </w:rPr>
            </w:pPr>
            <w:r>
              <w:rPr>
                <w:rFonts w:hint="eastAsia" w:ascii="宋体" w:hAnsi="宋体" w:cs="宋体"/>
                <w:sz w:val="21"/>
                <w:szCs w:val="21"/>
              </w:rPr>
              <w:t>配置系统扫描设备，完成指定主机的系统漏洞扫描，并收集整理扫描结果。</w:t>
            </w:r>
          </w:p>
        </w:tc>
      </w:tr>
      <w:tr w14:paraId="2128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41057355">
            <w:pPr>
              <w:pStyle w:val="9"/>
              <w:spacing w:after="0"/>
              <w:ind w:firstLine="0" w:firstLineChars="0"/>
              <w:jc w:val="center"/>
              <w:rPr>
                <w:rFonts w:ascii="宋体" w:hAnsi="宋体" w:cs="宋体"/>
                <w:sz w:val="21"/>
                <w:szCs w:val="21"/>
              </w:rPr>
            </w:pPr>
            <w:r>
              <w:rPr>
                <w:rFonts w:hint="eastAsia" w:ascii="宋体" w:hAnsi="宋体" w:cs="宋体"/>
                <w:sz w:val="21"/>
                <w:szCs w:val="21"/>
              </w:rPr>
              <w:t>Web漏洞扫描</w:t>
            </w:r>
          </w:p>
        </w:tc>
        <w:tc>
          <w:tcPr>
            <w:tcW w:w="6017" w:type="dxa"/>
            <w:shd w:val="clear" w:color="auto" w:fill="auto"/>
            <w:vAlign w:val="center"/>
          </w:tcPr>
          <w:p w14:paraId="0926661D">
            <w:pPr>
              <w:pStyle w:val="9"/>
              <w:spacing w:after="0"/>
              <w:ind w:firstLine="0" w:firstLineChars="0"/>
              <w:rPr>
                <w:rFonts w:ascii="宋体" w:hAnsi="宋体" w:cs="宋体"/>
                <w:sz w:val="21"/>
                <w:szCs w:val="21"/>
              </w:rPr>
            </w:pPr>
            <w:r>
              <w:rPr>
                <w:rFonts w:hint="eastAsia" w:ascii="宋体" w:hAnsi="宋体" w:cs="宋体"/>
                <w:sz w:val="21"/>
                <w:szCs w:val="21"/>
              </w:rPr>
              <w:t>配置Web扫描设备，完成指定主机的系统漏洞扫描，并收集整理扫描结果。</w:t>
            </w:r>
          </w:p>
        </w:tc>
      </w:tr>
      <w:tr w14:paraId="41BA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shd w:val="clear" w:color="auto" w:fill="auto"/>
            <w:noWrap/>
            <w:vAlign w:val="center"/>
          </w:tcPr>
          <w:p w14:paraId="1B3B4E19">
            <w:pPr>
              <w:pStyle w:val="9"/>
              <w:spacing w:after="0"/>
              <w:ind w:firstLine="0" w:firstLineChars="0"/>
              <w:jc w:val="center"/>
              <w:rPr>
                <w:rFonts w:ascii="宋体" w:hAnsi="宋体" w:cs="宋体"/>
                <w:sz w:val="21"/>
                <w:szCs w:val="21"/>
              </w:rPr>
            </w:pPr>
            <w:r>
              <w:rPr>
                <w:rFonts w:hint="eastAsia" w:ascii="宋体" w:hAnsi="宋体" w:cs="宋体"/>
                <w:sz w:val="21"/>
                <w:szCs w:val="21"/>
              </w:rPr>
              <w:t>漏洞验证与修复支持</w:t>
            </w:r>
          </w:p>
        </w:tc>
        <w:tc>
          <w:tcPr>
            <w:tcW w:w="6017" w:type="dxa"/>
            <w:shd w:val="clear" w:color="auto" w:fill="auto"/>
            <w:vAlign w:val="center"/>
          </w:tcPr>
          <w:p w14:paraId="4D2FE6E7">
            <w:pPr>
              <w:pStyle w:val="9"/>
              <w:spacing w:after="0"/>
              <w:ind w:firstLine="0" w:firstLineChars="0"/>
              <w:rPr>
                <w:rFonts w:ascii="宋体" w:hAnsi="宋体" w:cs="宋体"/>
                <w:sz w:val="21"/>
                <w:szCs w:val="21"/>
              </w:rPr>
            </w:pPr>
            <w:r>
              <w:rPr>
                <w:rFonts w:hint="eastAsia" w:ascii="宋体" w:hAnsi="宋体" w:cs="宋体"/>
                <w:sz w:val="21"/>
                <w:szCs w:val="21"/>
              </w:rPr>
              <w:t>针对漏洞实例最多的前20种漏洞提供修复建议并协助用户进行处置。</w:t>
            </w:r>
          </w:p>
        </w:tc>
      </w:tr>
      <w:tr w14:paraId="1BDD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263" w:type="dxa"/>
            <w:shd w:val="clear" w:color="auto" w:fill="auto"/>
            <w:noWrap/>
            <w:vAlign w:val="center"/>
          </w:tcPr>
          <w:p w14:paraId="1A811DDF">
            <w:pPr>
              <w:pStyle w:val="9"/>
              <w:spacing w:after="0"/>
              <w:ind w:firstLine="0" w:firstLineChars="0"/>
              <w:jc w:val="center"/>
              <w:rPr>
                <w:rFonts w:ascii="宋体" w:hAnsi="宋体" w:cs="宋体"/>
                <w:sz w:val="21"/>
                <w:szCs w:val="21"/>
              </w:rPr>
            </w:pPr>
            <w:r>
              <w:rPr>
                <w:rFonts w:hint="eastAsia" w:ascii="宋体" w:hAnsi="宋体" w:cs="宋体"/>
                <w:sz w:val="21"/>
                <w:szCs w:val="21"/>
              </w:rPr>
              <w:t>漏洞复验</w:t>
            </w:r>
          </w:p>
        </w:tc>
        <w:tc>
          <w:tcPr>
            <w:tcW w:w="6017" w:type="dxa"/>
            <w:shd w:val="clear" w:color="auto" w:fill="auto"/>
            <w:vAlign w:val="center"/>
          </w:tcPr>
          <w:p w14:paraId="6663C083">
            <w:pPr>
              <w:pStyle w:val="9"/>
              <w:spacing w:after="0"/>
              <w:ind w:firstLine="0" w:firstLineChars="0"/>
              <w:rPr>
                <w:rFonts w:ascii="宋体" w:hAnsi="宋体" w:cs="宋体"/>
                <w:sz w:val="21"/>
                <w:szCs w:val="21"/>
              </w:rPr>
            </w:pPr>
            <w:r>
              <w:rPr>
                <w:rFonts w:hint="eastAsia" w:ascii="宋体" w:hAnsi="宋体" w:cs="宋体"/>
                <w:sz w:val="21"/>
                <w:szCs w:val="21"/>
              </w:rPr>
              <w:t>根据需要对漏洞修复结果进行验证。</w:t>
            </w:r>
          </w:p>
        </w:tc>
      </w:tr>
      <w:tr w14:paraId="5C0C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3" w:type="dxa"/>
            <w:shd w:val="clear" w:color="auto" w:fill="auto"/>
            <w:noWrap/>
            <w:vAlign w:val="center"/>
          </w:tcPr>
          <w:p w14:paraId="13DB7E81">
            <w:pPr>
              <w:pStyle w:val="9"/>
              <w:spacing w:after="0"/>
              <w:ind w:firstLine="0" w:firstLineChars="0"/>
              <w:jc w:val="center"/>
              <w:rPr>
                <w:rFonts w:ascii="宋体" w:hAnsi="宋体" w:cs="宋体"/>
                <w:sz w:val="21"/>
                <w:szCs w:val="21"/>
              </w:rPr>
            </w:pPr>
            <w:r>
              <w:rPr>
                <w:rFonts w:hint="eastAsia" w:ascii="宋体" w:hAnsi="宋体" w:cs="宋体"/>
                <w:sz w:val="21"/>
                <w:szCs w:val="21"/>
              </w:rPr>
              <w:t>安全配置核查</w:t>
            </w:r>
          </w:p>
        </w:tc>
        <w:tc>
          <w:tcPr>
            <w:tcW w:w="6017" w:type="dxa"/>
            <w:shd w:val="clear" w:color="auto" w:fill="auto"/>
            <w:vAlign w:val="center"/>
          </w:tcPr>
          <w:p w14:paraId="6690CCC3">
            <w:pPr>
              <w:pStyle w:val="9"/>
              <w:spacing w:after="0"/>
              <w:ind w:firstLine="0" w:firstLineChars="0"/>
              <w:rPr>
                <w:rFonts w:ascii="宋体" w:hAnsi="宋体" w:cs="宋体"/>
                <w:sz w:val="21"/>
                <w:szCs w:val="21"/>
              </w:rPr>
            </w:pPr>
            <w:r>
              <w:rPr>
                <w:rFonts w:hint="eastAsia" w:ascii="宋体" w:hAnsi="宋体" w:cs="宋体"/>
                <w:sz w:val="21"/>
                <w:szCs w:val="21"/>
              </w:rPr>
              <w:t>使用软件自动及手工的方式对设备的操作系统、中间件、数据库进行全面检查及抽样检查，并输出报告。</w:t>
            </w:r>
          </w:p>
        </w:tc>
      </w:tr>
    </w:tbl>
    <w:p w14:paraId="5FFF1A7A">
      <w:pPr>
        <w:pStyle w:val="9"/>
        <w:spacing w:after="0"/>
        <w:ind w:firstLine="420"/>
        <w:rPr>
          <w:rFonts w:ascii="宋体" w:hAnsi="宋体" w:cs="宋体"/>
          <w:sz w:val="21"/>
          <w:szCs w:val="21"/>
        </w:rPr>
      </w:pPr>
      <w:r>
        <w:rPr>
          <w:rFonts w:hint="eastAsia" w:ascii="宋体" w:hAnsi="宋体" w:cs="宋体"/>
          <w:sz w:val="21"/>
          <w:szCs w:val="21"/>
        </w:rPr>
        <w:t>▲（1）系统应支持扫描物联网设备，如主流厂商海康威视、宇视、华为、大华、Brickcom、索尼、TP-LINK、AXIS、佳能等的摄像头，三星、惠普、爱普生、佳能等厂商的打印机。</w:t>
      </w:r>
    </w:p>
    <w:p w14:paraId="58A7A70A">
      <w:pPr>
        <w:pStyle w:val="9"/>
        <w:spacing w:after="0"/>
        <w:ind w:firstLine="420"/>
        <w:rPr>
          <w:rFonts w:ascii="宋体" w:hAnsi="宋体" w:cs="宋体"/>
          <w:sz w:val="21"/>
          <w:szCs w:val="21"/>
        </w:rPr>
      </w:pPr>
      <w:r>
        <w:rPr>
          <w:rFonts w:hint="eastAsia" w:ascii="宋体" w:hAnsi="宋体" w:cs="宋体"/>
          <w:sz w:val="21"/>
          <w:szCs w:val="21"/>
        </w:rPr>
        <w:t>（2）应支持弱口令扫描能自动发现该网段IP开放服务并自动开展弱口令扫描。</w:t>
      </w:r>
    </w:p>
    <w:p w14:paraId="32C019FA">
      <w:pPr>
        <w:pStyle w:val="9"/>
        <w:spacing w:after="0"/>
        <w:ind w:firstLine="420"/>
        <w:rPr>
          <w:rFonts w:ascii="宋体" w:hAnsi="宋体" w:cs="宋体"/>
          <w:sz w:val="21"/>
          <w:szCs w:val="21"/>
        </w:rPr>
      </w:pPr>
      <w:r>
        <w:rPr>
          <w:rFonts w:hint="eastAsia" w:ascii="宋体" w:hAnsi="宋体" w:cs="宋体"/>
          <w:sz w:val="21"/>
          <w:szCs w:val="21"/>
        </w:rPr>
        <w:t>现场漏扫：现场漏扫由客户提出相关需求，将自带漏洞扫描工具，外派专业工程师到达客户现场，在内网运行漏洞扫描器，可以对网络中的关键组件进行扫描，包括核心路由器、交换机、工作站、web服务器、数据库等等。</w:t>
      </w:r>
    </w:p>
    <w:p w14:paraId="4E8A30F6">
      <w:pPr>
        <w:pStyle w:val="9"/>
        <w:ind w:firstLine="420"/>
        <w:rPr>
          <w:rFonts w:ascii="宋体" w:hAnsi="宋体"/>
          <w:b/>
          <w:sz w:val="22"/>
          <w:szCs w:val="22"/>
        </w:rPr>
      </w:pPr>
      <w:r>
        <w:rPr>
          <w:rFonts w:hint="eastAsia" w:ascii="宋体" w:hAnsi="宋体" w:cs="宋体"/>
          <w:sz w:val="21"/>
          <w:szCs w:val="21"/>
        </w:rPr>
        <w:t>▲（3）乙方应保证所提供的漏洞扫描工具，其制造商将提供关于漏洞库持续更新服务。</w:t>
      </w:r>
      <w:r>
        <w:rPr>
          <w:rFonts w:ascii="宋体" w:hAnsi="宋体"/>
          <w:b/>
          <w:sz w:val="22"/>
          <w:szCs w:val="22"/>
        </w:rPr>
        <w:t>2.</w:t>
      </w:r>
      <w:r>
        <w:rPr>
          <w:rFonts w:hint="eastAsia" w:ascii="宋体" w:hAnsi="宋体"/>
          <w:b/>
          <w:sz w:val="22"/>
          <w:szCs w:val="22"/>
        </w:rPr>
        <w:t>3渗透测试</w:t>
      </w:r>
    </w:p>
    <w:p w14:paraId="4A1587AE">
      <w:pPr>
        <w:pStyle w:val="9"/>
        <w:spacing w:after="0"/>
        <w:ind w:firstLine="420"/>
        <w:rPr>
          <w:rFonts w:ascii="宋体" w:hAnsi="宋体" w:cs="宋体"/>
          <w:sz w:val="21"/>
          <w:szCs w:val="21"/>
        </w:rPr>
      </w:pPr>
      <w:r>
        <w:rPr>
          <w:rFonts w:hint="eastAsia" w:ascii="宋体" w:hAnsi="宋体" w:cs="宋体"/>
          <w:sz w:val="21"/>
          <w:szCs w:val="21"/>
        </w:rPr>
        <w:t>通过模拟黑客可能使用的攻击技术和漏洞发现技术，从内、外网对目标系统、Web站点进行渗透，发现渗透范围内所有系统的安全隐患，包括但不限于网络、系统、应用、终端、人员、开发测试等层面的安全问题，并提交《渗透测试报告》和改进建议。</w:t>
      </w:r>
    </w:p>
    <w:p w14:paraId="37030158">
      <w:pPr>
        <w:pStyle w:val="9"/>
        <w:spacing w:after="0"/>
        <w:ind w:firstLine="420"/>
        <w:rPr>
          <w:rFonts w:ascii="宋体" w:hAnsi="宋体" w:cs="宋体"/>
          <w:sz w:val="21"/>
          <w:szCs w:val="21"/>
        </w:rPr>
      </w:pPr>
      <w:r>
        <w:rPr>
          <w:rFonts w:hint="eastAsia" w:ascii="宋体" w:hAnsi="宋体" w:cs="宋体"/>
          <w:sz w:val="21"/>
          <w:szCs w:val="21"/>
        </w:rPr>
        <w:t>▲（1）插件库包含插件5000个以上。</w:t>
      </w:r>
    </w:p>
    <w:p w14:paraId="095757D3">
      <w:pPr>
        <w:pStyle w:val="9"/>
        <w:spacing w:after="0"/>
        <w:ind w:firstLine="420"/>
        <w:rPr>
          <w:rFonts w:ascii="宋体" w:hAnsi="宋体" w:cs="宋体"/>
          <w:sz w:val="21"/>
          <w:szCs w:val="21"/>
        </w:rPr>
      </w:pPr>
      <w:r>
        <w:rPr>
          <w:rFonts w:hint="eastAsia" w:ascii="宋体" w:hAnsi="宋体" w:cs="宋体"/>
          <w:sz w:val="21"/>
          <w:szCs w:val="21"/>
        </w:rPr>
        <w:t>（2）支持一键进行漏洞高级功能利用，包括执行命令、执行SQL、上传文件、反弹Shell、上传GTWebshell、下载文件等。</w:t>
      </w:r>
    </w:p>
    <w:p w14:paraId="76D0FEBC">
      <w:pPr>
        <w:pStyle w:val="9"/>
        <w:spacing w:after="0"/>
        <w:ind w:firstLine="420"/>
        <w:rPr>
          <w:rFonts w:ascii="宋体" w:hAnsi="宋体" w:cs="宋体"/>
          <w:sz w:val="21"/>
          <w:szCs w:val="21"/>
        </w:rPr>
      </w:pPr>
      <w:r>
        <w:rPr>
          <w:rFonts w:hint="eastAsia" w:ascii="宋体" w:hAnsi="宋体" w:cs="宋体"/>
          <w:sz w:val="21"/>
          <w:szCs w:val="21"/>
        </w:rPr>
        <w:t>（3）支持手动进行漏洞利用。</w:t>
      </w:r>
    </w:p>
    <w:p w14:paraId="564EDCD8">
      <w:pPr>
        <w:ind w:firstLine="420"/>
        <w:jc w:val="left"/>
        <w:rPr>
          <w:rFonts w:ascii="宋体" w:hAnsi="宋体"/>
          <w:color w:val="000000"/>
          <w:sz w:val="22"/>
          <w:szCs w:val="22"/>
        </w:rPr>
      </w:pPr>
      <w:r>
        <w:rPr>
          <w:rFonts w:hint="eastAsia" w:ascii="宋体" w:hAnsi="宋体" w:cs="宋体"/>
          <w:szCs w:val="21"/>
        </w:rPr>
        <w:t>（4）支持查看利用记录。</w:t>
      </w:r>
    </w:p>
    <w:p w14:paraId="56FF5110">
      <w:pPr>
        <w:ind w:firstLine="0" w:firstLineChars="0"/>
        <w:jc w:val="left"/>
        <w:rPr>
          <w:rFonts w:ascii="宋体" w:hAnsi="宋体"/>
          <w:b/>
          <w:color w:val="000000"/>
          <w:sz w:val="22"/>
          <w:szCs w:val="22"/>
        </w:rPr>
      </w:pPr>
      <w:r>
        <w:rPr>
          <w:rFonts w:ascii="宋体" w:hAnsi="宋体"/>
          <w:b/>
          <w:color w:val="000000"/>
          <w:sz w:val="22"/>
          <w:szCs w:val="22"/>
        </w:rPr>
        <w:t>2.</w:t>
      </w:r>
      <w:r>
        <w:rPr>
          <w:rFonts w:hint="eastAsia" w:ascii="宋体" w:hAnsi="宋体"/>
          <w:b/>
          <w:color w:val="000000"/>
          <w:sz w:val="22"/>
          <w:szCs w:val="22"/>
        </w:rPr>
        <w:t>4安全加固</w:t>
      </w:r>
    </w:p>
    <w:p w14:paraId="72E24B15">
      <w:pPr>
        <w:ind w:firstLine="0" w:firstLineChars="0"/>
        <w:jc w:val="left"/>
        <w:rPr>
          <w:rFonts w:ascii="宋体" w:hAnsi="宋体"/>
          <w:sz w:val="22"/>
          <w:szCs w:val="22"/>
        </w:rPr>
      </w:pPr>
      <w:r>
        <w:rPr>
          <w:rFonts w:hint="eastAsia" w:ascii="宋体" w:hAnsi="宋体"/>
          <w:color w:val="000000"/>
          <w:sz w:val="22"/>
          <w:szCs w:val="22"/>
        </w:rPr>
        <w:t xml:space="preserve">    </w:t>
      </w:r>
      <w:r>
        <w:rPr>
          <w:rFonts w:hint="eastAsia" w:ascii="宋体" w:hAnsi="宋体" w:cs="宋体"/>
          <w:szCs w:val="21"/>
        </w:rPr>
        <w:t>根据评测的整改建议对各主机服务器、网络设备、应用系统、数据库等的漏洞，进行打补丁或其他防御措施加固，但不得影响原有系统设备或业务正常运行。如无法打的补丁或兼容问题，需要提供解决方案并包含方案失败的应变和回退措施，并提交《安全加固报告》。</w:t>
      </w:r>
    </w:p>
    <w:p w14:paraId="6E675A1D">
      <w:pPr>
        <w:ind w:firstLine="0" w:firstLineChars="0"/>
        <w:jc w:val="left"/>
        <w:rPr>
          <w:rFonts w:ascii="宋体" w:hAnsi="宋体"/>
          <w:b/>
          <w:sz w:val="22"/>
          <w:szCs w:val="22"/>
        </w:rPr>
      </w:pPr>
      <w:r>
        <w:rPr>
          <w:rFonts w:hint="eastAsia" w:ascii="宋体" w:hAnsi="宋体"/>
          <w:b/>
          <w:sz w:val="22"/>
          <w:szCs w:val="22"/>
        </w:rPr>
        <w:t>2</w:t>
      </w:r>
      <w:r>
        <w:rPr>
          <w:rFonts w:ascii="宋体" w:hAnsi="宋体"/>
          <w:b/>
          <w:sz w:val="22"/>
          <w:szCs w:val="22"/>
        </w:rPr>
        <w:t>.5</w:t>
      </w:r>
      <w:r>
        <w:rPr>
          <w:rFonts w:hint="eastAsia" w:ascii="宋体" w:hAnsi="宋体"/>
          <w:b/>
          <w:sz w:val="22"/>
          <w:szCs w:val="22"/>
        </w:rPr>
        <w:t>重要时期安全保障服务</w:t>
      </w:r>
    </w:p>
    <w:p w14:paraId="6482FBE8">
      <w:pPr>
        <w:pStyle w:val="9"/>
        <w:spacing w:after="0"/>
        <w:ind w:firstLine="420"/>
        <w:rPr>
          <w:rFonts w:ascii="宋体" w:hAnsi="宋体" w:cs="宋体"/>
          <w:sz w:val="21"/>
          <w:szCs w:val="21"/>
        </w:rPr>
      </w:pPr>
      <w:r>
        <w:rPr>
          <w:rFonts w:hint="eastAsia" w:ascii="宋体" w:hAnsi="宋体" w:cs="宋体"/>
          <w:sz w:val="21"/>
          <w:szCs w:val="21"/>
        </w:rPr>
        <w:t>在国家重大节日或重大活动期间，提供现场7*24小时安全保障服务，可以根据甲方要求自由调配现场驻点安全保障服务的天数，其他时间在线远程值守。</w:t>
      </w:r>
    </w:p>
    <w:p w14:paraId="1006CF4C">
      <w:pPr>
        <w:pStyle w:val="9"/>
        <w:spacing w:after="0"/>
        <w:ind w:firstLine="420"/>
        <w:rPr>
          <w:rFonts w:ascii="宋体" w:hAnsi="宋体" w:cs="宋体"/>
          <w:sz w:val="21"/>
          <w:szCs w:val="21"/>
        </w:rPr>
      </w:pPr>
      <w:r>
        <w:rPr>
          <w:rFonts w:hint="eastAsia" w:ascii="宋体" w:hAnsi="宋体" w:cs="宋体"/>
          <w:sz w:val="21"/>
          <w:szCs w:val="21"/>
        </w:rPr>
        <w:t>★（1）本服务须由以下原厂商之一直接或主导实施：安恒信息、奇安信、启明星辰、深信服、天融信，或具备同等防护水平的其他网络安全厂商。</w:t>
      </w:r>
      <w:r>
        <w:rPr>
          <w:rFonts w:hint="eastAsia" w:ascii="宋体" w:hAnsi="宋体" w:cs="宋体"/>
          <w:b/>
          <w:bCs/>
          <w:sz w:val="21"/>
          <w:szCs w:val="21"/>
        </w:rPr>
        <w:t>（需提供保障服务人员不少于6个月内的社保证明及相关资格证书等证明材料，且加盖实施原厂商的公章）</w:t>
      </w:r>
    </w:p>
    <w:p w14:paraId="704B4C2E">
      <w:pPr>
        <w:pStyle w:val="9"/>
        <w:spacing w:after="0"/>
        <w:ind w:firstLine="420"/>
        <w:rPr>
          <w:rFonts w:ascii="宋体" w:hAnsi="宋体" w:cs="宋体"/>
          <w:sz w:val="21"/>
          <w:szCs w:val="21"/>
        </w:rPr>
      </w:pPr>
      <w:r>
        <w:rPr>
          <w:rFonts w:hint="eastAsia" w:ascii="宋体" w:hAnsi="宋体" w:cs="宋体"/>
          <w:sz w:val="21"/>
          <w:szCs w:val="21"/>
        </w:rPr>
        <w:t>（2）在重要时期保障前期，开展隐患排查监测评估服务，组织应急演练，协助进行网络安全整改加固。</w:t>
      </w:r>
    </w:p>
    <w:p w14:paraId="13B67C0C">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在重要时期保障期间，提供具有丰富的应急处理能力和安全服务技术经验的现场值守人员和应急保障人员，并建立安全值守排班表，明确人员分工和职责，保证7*24小时响应服务，安全问题及时检测发现、及时验证通报，确保发生的安全事件都能够及时处理排除隐患，形成《重保值守日报》和《隐患/处置记录单》。</w:t>
      </w:r>
    </w:p>
    <w:p w14:paraId="5AC18B3C">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提供专业的重点安全保障方案及保障机制，并在重要时期安全保障服务完成后，提交安全服务总结报告，内容包括指定系统的服务器运行情况，安全事件发生原因和其造成的影响、处置办法和处理结果，以及今后预防改进措施和响应方案等内容。</w:t>
      </w:r>
      <w:r>
        <w:rPr>
          <w:rFonts w:hint="eastAsia" w:ascii="宋体" w:hAnsi="宋体" w:cs="宋体"/>
          <w:b/>
          <w:bCs/>
          <w:sz w:val="21"/>
          <w:szCs w:val="21"/>
        </w:rPr>
        <w:t>（服务过程中输出的所有报告，含《重保值守日报》、《隐患/处置记录单》及总结报告，均须加盖实施原厂商的公章）</w:t>
      </w:r>
    </w:p>
    <w:p w14:paraId="3113AAC7">
      <w:pPr>
        <w:ind w:firstLine="420"/>
        <w:jc w:val="left"/>
        <w:rPr>
          <w:rFonts w:ascii="宋体" w:hAnsi="宋体"/>
          <w:sz w:val="22"/>
          <w:szCs w:val="22"/>
        </w:rPr>
      </w:pPr>
      <w:r>
        <w:rPr>
          <w:rFonts w:hint="eastAsia" w:ascii="宋体" w:hAnsi="宋体" w:cs="宋体"/>
          <w:szCs w:val="21"/>
        </w:rPr>
        <w:t>（</w:t>
      </w:r>
      <w:r>
        <w:rPr>
          <w:rFonts w:ascii="宋体" w:hAnsi="宋体" w:cs="宋体"/>
          <w:szCs w:val="21"/>
        </w:rPr>
        <w:t>5</w:t>
      </w:r>
      <w:r>
        <w:rPr>
          <w:rFonts w:hint="eastAsia" w:ascii="宋体" w:hAnsi="宋体" w:cs="宋体"/>
          <w:szCs w:val="21"/>
        </w:rPr>
        <w:t>）服务过程中获知的任何甲方系统信息均属秘密信息，保障期间获知的信息不得泄露给第三方单位或个人，不得利用这些信息进行任何侵害采购人的行为；对服务的报告提交不得扩散给未经授权的第三方单位或个人。</w:t>
      </w:r>
    </w:p>
    <w:p w14:paraId="5A8B7254">
      <w:pPr>
        <w:ind w:firstLine="0" w:firstLineChars="0"/>
        <w:jc w:val="left"/>
        <w:rPr>
          <w:rFonts w:ascii="宋体" w:hAnsi="宋体"/>
          <w:b/>
          <w:sz w:val="22"/>
          <w:szCs w:val="22"/>
        </w:rPr>
      </w:pPr>
      <w:r>
        <w:rPr>
          <w:rFonts w:hint="eastAsia" w:ascii="宋体" w:hAnsi="宋体"/>
          <w:b/>
          <w:sz w:val="22"/>
          <w:szCs w:val="22"/>
        </w:rPr>
        <w:t>2</w:t>
      </w:r>
      <w:r>
        <w:rPr>
          <w:rFonts w:ascii="宋体" w:hAnsi="宋体"/>
          <w:b/>
          <w:sz w:val="22"/>
          <w:szCs w:val="22"/>
        </w:rPr>
        <w:t>.6</w:t>
      </w:r>
      <w:r>
        <w:rPr>
          <w:rFonts w:hint="eastAsia" w:ascii="宋体" w:hAnsi="宋体"/>
          <w:b/>
          <w:sz w:val="22"/>
          <w:szCs w:val="22"/>
        </w:rPr>
        <w:t>代码审计</w:t>
      </w:r>
    </w:p>
    <w:p w14:paraId="5DD2D998">
      <w:pPr>
        <w:pStyle w:val="9"/>
        <w:spacing w:after="0"/>
        <w:ind w:firstLine="420"/>
        <w:rPr>
          <w:rFonts w:ascii="宋体" w:hAnsi="宋体" w:cs="宋体"/>
          <w:sz w:val="21"/>
          <w:szCs w:val="21"/>
        </w:rPr>
      </w:pPr>
      <w:r>
        <w:rPr>
          <w:rFonts w:hint="eastAsia" w:ascii="宋体" w:hAnsi="宋体" w:cs="宋体"/>
          <w:sz w:val="21"/>
          <w:szCs w:val="21"/>
        </w:rPr>
        <w:t>（1）支持C#、Java、ASPX、JavaScript、SQL等主流编程语言开发的软件源代码的缺陷检测。</w:t>
      </w:r>
    </w:p>
    <w:p w14:paraId="7CF280FE">
      <w:pPr>
        <w:pStyle w:val="9"/>
        <w:spacing w:after="0"/>
        <w:ind w:firstLine="420"/>
        <w:rPr>
          <w:rFonts w:ascii="宋体" w:hAnsi="宋体" w:cs="宋体"/>
          <w:sz w:val="21"/>
          <w:szCs w:val="21"/>
        </w:rPr>
      </w:pPr>
      <w:r>
        <w:rPr>
          <w:rFonts w:hint="eastAsia" w:ascii="宋体" w:hAnsi="宋体" w:cs="宋体"/>
          <w:sz w:val="21"/>
          <w:szCs w:val="21"/>
        </w:rPr>
        <w:t>（2）能够识别软件中使用了哪些开源组件，提供每一个已识别组件的详细信息，包括版本、位置等。能够识别使用的开源组件存在哪些已知漏洞，提供每一个漏洞的详细信息，包括CVSS评分、CNNVD标识、CVE标识、漏洞描述等。</w:t>
      </w:r>
    </w:p>
    <w:p w14:paraId="7E4B9C3C">
      <w:pPr>
        <w:pStyle w:val="9"/>
        <w:spacing w:after="0"/>
        <w:ind w:firstLine="420"/>
        <w:rPr>
          <w:rFonts w:ascii="宋体" w:hAnsi="宋体" w:cs="宋体"/>
          <w:sz w:val="21"/>
          <w:szCs w:val="21"/>
        </w:rPr>
      </w:pPr>
      <w:r>
        <w:rPr>
          <w:rFonts w:hint="eastAsia" w:ascii="宋体" w:hAnsi="宋体" w:cs="宋体"/>
          <w:sz w:val="21"/>
          <w:szCs w:val="21"/>
        </w:rPr>
        <w:t>（3）支持构建工具集成，如Maven，Gradle自动获取被测源代码的第三方依赖进行构建。</w:t>
      </w:r>
    </w:p>
    <w:p w14:paraId="35B5B5B0">
      <w:pPr>
        <w:pStyle w:val="9"/>
        <w:spacing w:after="0"/>
        <w:ind w:firstLine="420"/>
        <w:rPr>
          <w:rFonts w:ascii="宋体" w:hAnsi="宋体" w:cs="宋体"/>
          <w:sz w:val="21"/>
          <w:szCs w:val="21"/>
        </w:rPr>
      </w:pPr>
      <w:r>
        <w:rPr>
          <w:rFonts w:hint="eastAsia" w:ascii="宋体" w:hAnsi="宋体" w:cs="宋体"/>
          <w:sz w:val="21"/>
          <w:szCs w:val="21"/>
        </w:rPr>
        <w:t>（4）代码审计对象包括并不限于对Windows和Linux系统环境下的以下语言进行审核。</w:t>
      </w:r>
    </w:p>
    <w:p w14:paraId="1707FF93">
      <w:pPr>
        <w:pStyle w:val="9"/>
        <w:spacing w:after="0"/>
        <w:ind w:firstLine="420"/>
        <w:rPr>
          <w:rFonts w:ascii="宋体" w:hAnsi="宋体" w:cs="宋体"/>
          <w:sz w:val="21"/>
          <w:szCs w:val="21"/>
        </w:rPr>
      </w:pPr>
      <w:r>
        <w:rPr>
          <w:rFonts w:hint="eastAsia" w:ascii="宋体" w:hAnsi="宋体" w:cs="宋体"/>
          <w:sz w:val="21"/>
          <w:szCs w:val="21"/>
        </w:rPr>
        <w:t>（5）要求项目团队成员具备良好的代码审计能力，通过自动化工具或者人工审查的方式，对程序源代码逐条进行检查和分析，发现这些源代码缺陷引发的安全漏洞，并提供代码修订措施和建议。</w:t>
      </w:r>
    </w:p>
    <w:p w14:paraId="28E46DB1">
      <w:pPr>
        <w:pStyle w:val="9"/>
        <w:spacing w:after="0"/>
        <w:ind w:firstLine="420"/>
        <w:rPr>
          <w:rFonts w:ascii="宋体" w:hAnsi="宋体" w:cs="宋体"/>
          <w:sz w:val="21"/>
          <w:szCs w:val="21"/>
        </w:rPr>
      </w:pPr>
      <w:r>
        <w:rPr>
          <w:rFonts w:hint="eastAsia" w:ascii="宋体" w:hAnsi="宋体" w:cs="宋体"/>
          <w:sz w:val="21"/>
          <w:szCs w:val="21"/>
        </w:rPr>
        <w:t>▲（6）代码审计工具功能界面需提供证明。</w:t>
      </w:r>
    </w:p>
    <w:p w14:paraId="3CCA87E4">
      <w:pPr>
        <w:ind w:firstLine="0" w:firstLineChars="0"/>
        <w:jc w:val="left"/>
        <w:rPr>
          <w:rFonts w:ascii="宋体" w:hAnsi="宋体"/>
          <w:sz w:val="22"/>
          <w:szCs w:val="22"/>
        </w:rPr>
      </w:pPr>
      <w:r>
        <w:rPr>
          <w:rFonts w:hint="eastAsia" w:ascii="宋体" w:hAnsi="宋体" w:cs="宋体"/>
          <w:szCs w:val="21"/>
        </w:rPr>
        <w:t>甲方有权要求中标方提供产品进行相关功能验证，如存在虚假应标行为，将废除中标资格，并依法追究相关法律责任。</w:t>
      </w:r>
    </w:p>
    <w:p w14:paraId="40CBFC7C">
      <w:pPr>
        <w:ind w:firstLine="0" w:firstLineChars="0"/>
        <w:jc w:val="left"/>
        <w:rPr>
          <w:rFonts w:ascii="宋体" w:hAnsi="宋体"/>
          <w:b/>
          <w:sz w:val="22"/>
          <w:szCs w:val="22"/>
        </w:rPr>
      </w:pPr>
      <w:r>
        <w:rPr>
          <w:rFonts w:ascii="宋体" w:hAnsi="宋体"/>
          <w:b/>
          <w:sz w:val="22"/>
          <w:szCs w:val="22"/>
        </w:rPr>
        <w:t>2.7</w:t>
      </w:r>
      <w:r>
        <w:rPr>
          <w:rFonts w:hint="eastAsia" w:ascii="宋体" w:hAnsi="宋体"/>
          <w:b/>
          <w:sz w:val="22"/>
          <w:szCs w:val="22"/>
        </w:rPr>
        <w:t>重点检查</w:t>
      </w:r>
    </w:p>
    <w:p w14:paraId="6CA205E6">
      <w:pPr>
        <w:ind w:firstLine="420"/>
        <w:jc w:val="left"/>
        <w:rPr>
          <w:rFonts w:ascii="宋体" w:hAnsi="宋体"/>
          <w:sz w:val="22"/>
          <w:szCs w:val="22"/>
        </w:rPr>
      </w:pPr>
      <w:r>
        <w:rPr>
          <w:rFonts w:hint="eastAsia" w:ascii="宋体" w:hAnsi="宋体" w:cs="宋体"/>
          <w:szCs w:val="21"/>
        </w:rPr>
        <w:t>支持对重点码头业务系统进行安全检查，包括对组件、中间件、业务功能接口等进行渗透测试、漏扫、基线检查，并根据检查结果进行综合分析，最终输出《业务系统检查报告》，判断各安全问题风险大小，提供可行的安全风险解决方案。</w:t>
      </w:r>
    </w:p>
    <w:p w14:paraId="1EC93521">
      <w:pPr>
        <w:ind w:firstLine="0" w:firstLineChars="0"/>
        <w:jc w:val="left"/>
        <w:rPr>
          <w:rFonts w:ascii="宋体" w:hAnsi="宋体"/>
          <w:b/>
          <w:sz w:val="22"/>
          <w:szCs w:val="22"/>
        </w:rPr>
      </w:pPr>
      <w:r>
        <w:rPr>
          <w:rFonts w:ascii="宋体" w:hAnsi="宋体"/>
          <w:b/>
          <w:sz w:val="22"/>
          <w:szCs w:val="22"/>
        </w:rPr>
        <w:t>2.</w:t>
      </w:r>
      <w:r>
        <w:rPr>
          <w:rFonts w:hint="eastAsia" w:ascii="宋体" w:hAnsi="宋体"/>
          <w:b/>
          <w:sz w:val="22"/>
          <w:szCs w:val="22"/>
        </w:rPr>
        <w:t>8网络安全攻防演练</w:t>
      </w:r>
    </w:p>
    <w:p w14:paraId="113F352A">
      <w:pPr>
        <w:pStyle w:val="9"/>
        <w:spacing w:after="0"/>
        <w:ind w:firstLine="420"/>
        <w:rPr>
          <w:rFonts w:ascii="宋体" w:hAnsi="宋体" w:cs="宋体"/>
          <w:sz w:val="21"/>
          <w:szCs w:val="21"/>
        </w:rPr>
      </w:pPr>
      <w:r>
        <w:rPr>
          <w:rFonts w:hint="eastAsia" w:ascii="宋体" w:hAnsi="宋体" w:cs="宋体"/>
          <w:sz w:val="21"/>
          <w:szCs w:val="21"/>
        </w:rPr>
        <w:t>★（1）本服务须由以下原厂商之一直接或主导实施：安恒信息、奇安信、启明星辰、深信服、天融信，或具备同等防护水平的其他网络安全厂商。</w:t>
      </w:r>
      <w:r>
        <w:rPr>
          <w:rFonts w:hint="eastAsia" w:ascii="宋体" w:hAnsi="宋体" w:cs="宋体"/>
          <w:b/>
          <w:bCs/>
          <w:sz w:val="21"/>
          <w:szCs w:val="21"/>
        </w:rPr>
        <w:t>（需提供保障服务人员不少于6个月内的社保证明及相关资格证书等证明材料，且加盖实施原厂商的公章）</w:t>
      </w:r>
    </w:p>
    <w:p w14:paraId="40E73EFC">
      <w:pPr>
        <w:pStyle w:val="9"/>
        <w:spacing w:after="0"/>
        <w:ind w:firstLine="420"/>
        <w:rPr>
          <w:rFonts w:ascii="宋体" w:hAnsi="宋体" w:cs="宋体"/>
          <w:sz w:val="21"/>
          <w:szCs w:val="21"/>
        </w:rPr>
      </w:pPr>
      <w:r>
        <w:rPr>
          <w:rFonts w:hint="eastAsia" w:ascii="宋体" w:hAnsi="宋体" w:cs="宋体"/>
          <w:sz w:val="21"/>
          <w:szCs w:val="21"/>
        </w:rPr>
        <w:t>（2）根据甲方及甲方所属公司的整体资产梳理情况，通过模拟真实攻击场景，检验公司网络安全防御体系的有效性。演练场景包括但不限于网络攻击、系统瘫痪等。</w:t>
      </w:r>
    </w:p>
    <w:p w14:paraId="02682244">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提供1支队伍，3名专业红队工程师组成红队，2名防守工程师协助客户开展一周的攻防模拟攻击，以此来发现系统、技术、人员和基础架构中的存在的隐患。用尽可能接近真实环境攻击的方法来模拟黑客APT攻击，从而发现有可能被黑客利用的安全漏洞，以此对目标网络安全状况进行评估的一种服务型业务。</w:t>
      </w:r>
    </w:p>
    <w:p w14:paraId="6FF74093">
      <w:pPr>
        <w:pStyle w:val="9"/>
        <w:spacing w:after="0"/>
        <w:ind w:firstLine="420"/>
        <w:rPr>
          <w:rFonts w:ascii="宋体" w:hAnsi="宋体" w:cs="宋体"/>
          <w:sz w:val="21"/>
          <w:szCs w:val="21"/>
        </w:rPr>
      </w:pPr>
      <w:r>
        <w:rPr>
          <w:rFonts w:hint="eastAsia" w:ascii="宋体" w:hAnsi="宋体" w:cs="宋体"/>
          <w:sz w:val="21"/>
          <w:szCs w:val="21"/>
        </w:rPr>
        <w:t>攻击对象服务内容包括：系统、整体IT架构防护能力、人员、物理、安全监控能力等。</w:t>
      </w:r>
    </w:p>
    <w:p w14:paraId="7B75383E">
      <w:pPr>
        <w:pStyle w:val="9"/>
        <w:spacing w:after="0"/>
        <w:ind w:firstLine="420"/>
        <w:rPr>
          <w:rFonts w:ascii="宋体" w:hAnsi="宋体" w:cs="宋体"/>
          <w:sz w:val="21"/>
          <w:szCs w:val="21"/>
        </w:rPr>
      </w:pPr>
      <w:r>
        <w:rPr>
          <w:rFonts w:hint="eastAsia" w:ascii="宋体" w:hAnsi="宋体" w:cs="宋体"/>
          <w:sz w:val="21"/>
          <w:szCs w:val="21"/>
        </w:rPr>
        <w:t>红队评估的流程通常包括以下步骤：</w:t>
      </w:r>
    </w:p>
    <w:p w14:paraId="5AFBA892">
      <w:pPr>
        <w:pStyle w:val="9"/>
        <w:spacing w:after="0"/>
        <w:ind w:firstLine="420"/>
        <w:rPr>
          <w:rFonts w:ascii="宋体" w:hAnsi="宋体" w:cs="宋体"/>
          <w:sz w:val="21"/>
          <w:szCs w:val="21"/>
        </w:rPr>
      </w:pPr>
      <w:r>
        <w:rPr>
          <w:rFonts w:hint="eastAsia" w:ascii="宋体" w:hAnsi="宋体" w:cs="宋体"/>
          <w:sz w:val="21"/>
          <w:szCs w:val="21"/>
        </w:rPr>
        <w:t>a、目标确定：确定评估的目标，包括系统、网络、应用程序等。明确评估的范围和目标。</w:t>
      </w:r>
    </w:p>
    <w:p w14:paraId="037EC13C">
      <w:pPr>
        <w:pStyle w:val="9"/>
        <w:spacing w:after="0"/>
        <w:ind w:firstLine="420"/>
        <w:rPr>
          <w:rFonts w:ascii="宋体" w:hAnsi="宋体" w:cs="宋体"/>
          <w:sz w:val="21"/>
          <w:szCs w:val="21"/>
        </w:rPr>
      </w:pPr>
      <w:r>
        <w:rPr>
          <w:rFonts w:hint="eastAsia" w:ascii="宋体" w:hAnsi="宋体" w:cs="宋体"/>
          <w:sz w:val="21"/>
          <w:szCs w:val="21"/>
        </w:rPr>
        <w:t>b、情报收集：收集与目标相关的情报信息，包括目标系统的拓扑结构、IP地址、域名信息、漏洞信息等。</w:t>
      </w:r>
    </w:p>
    <w:p w14:paraId="30C7C642">
      <w:pPr>
        <w:pStyle w:val="9"/>
        <w:spacing w:after="0"/>
        <w:ind w:firstLine="420"/>
        <w:rPr>
          <w:rFonts w:ascii="宋体" w:hAnsi="宋体" w:cs="宋体"/>
          <w:sz w:val="21"/>
          <w:szCs w:val="21"/>
        </w:rPr>
      </w:pPr>
      <w:r>
        <w:rPr>
          <w:rFonts w:hint="eastAsia" w:ascii="宋体" w:hAnsi="宋体" w:cs="宋体"/>
          <w:sz w:val="21"/>
          <w:szCs w:val="21"/>
        </w:rPr>
        <w:t>c、漏洞扫描：使用漏洞扫描器对目标系统进行扫描，识别系统中存在的已知漏洞和弱点。</w:t>
      </w:r>
    </w:p>
    <w:p w14:paraId="7B0D92F0">
      <w:pPr>
        <w:pStyle w:val="9"/>
        <w:spacing w:after="0"/>
        <w:ind w:firstLine="420"/>
        <w:rPr>
          <w:rFonts w:ascii="宋体" w:hAnsi="宋体" w:cs="宋体"/>
          <w:sz w:val="21"/>
          <w:szCs w:val="21"/>
        </w:rPr>
      </w:pPr>
      <w:r>
        <w:rPr>
          <w:rFonts w:hint="eastAsia" w:ascii="宋体" w:hAnsi="宋体" w:cs="宋体"/>
          <w:sz w:val="21"/>
          <w:szCs w:val="21"/>
        </w:rPr>
        <w:t>d、漏洞利用：针对扫描发现的漏洞，使用各种攻击技术和工具，尝试利用这些漏洞获取系统的访问权限或控制权。</w:t>
      </w:r>
    </w:p>
    <w:p w14:paraId="52CAED88">
      <w:pPr>
        <w:pStyle w:val="9"/>
        <w:spacing w:after="0"/>
        <w:ind w:firstLine="420"/>
        <w:rPr>
          <w:rFonts w:ascii="宋体" w:hAnsi="宋体" w:cs="宋体"/>
          <w:sz w:val="21"/>
          <w:szCs w:val="21"/>
        </w:rPr>
      </w:pPr>
      <w:r>
        <w:rPr>
          <w:rFonts w:hint="eastAsia" w:ascii="宋体" w:hAnsi="宋体" w:cs="宋体"/>
          <w:sz w:val="21"/>
          <w:szCs w:val="21"/>
        </w:rPr>
        <w:t>e、权限提升：如果成功获取了系统的访问权限，红队将尝试提升权限，以获取更高级别的权限，例如管理员权限。</w:t>
      </w:r>
    </w:p>
    <w:p w14:paraId="4E076D6C">
      <w:pPr>
        <w:pStyle w:val="9"/>
        <w:spacing w:after="0"/>
        <w:ind w:firstLine="420"/>
        <w:rPr>
          <w:rFonts w:ascii="宋体" w:hAnsi="宋体" w:cs="宋体"/>
          <w:sz w:val="21"/>
          <w:szCs w:val="21"/>
        </w:rPr>
      </w:pPr>
      <w:r>
        <w:rPr>
          <w:rFonts w:hint="eastAsia" w:ascii="宋体" w:hAnsi="宋体" w:cs="宋体"/>
          <w:sz w:val="21"/>
          <w:szCs w:val="21"/>
        </w:rPr>
        <w:t>f、横向移动：一旦获得了初始访问权限，红队将尝试在目标网络中横向移动，寻找其他系统和主机，进一步探测和渗透。</w:t>
      </w:r>
    </w:p>
    <w:p w14:paraId="0DFD9B1C">
      <w:pPr>
        <w:pStyle w:val="9"/>
        <w:spacing w:after="0"/>
        <w:ind w:firstLine="420"/>
        <w:rPr>
          <w:rFonts w:ascii="宋体" w:hAnsi="宋体" w:cs="宋体"/>
          <w:sz w:val="21"/>
          <w:szCs w:val="21"/>
        </w:rPr>
      </w:pPr>
      <w:r>
        <w:rPr>
          <w:rFonts w:hint="eastAsia" w:ascii="宋体" w:hAnsi="宋体" w:cs="宋体"/>
          <w:sz w:val="21"/>
          <w:szCs w:val="21"/>
        </w:rPr>
        <w:t>g、数据收集：在评估过程中，红队会收集各种关于目标系统的信息，包括敏感数据、配置文件、用户凭证等。</w:t>
      </w:r>
    </w:p>
    <w:p w14:paraId="5534309A">
      <w:pPr>
        <w:pStyle w:val="9"/>
        <w:spacing w:after="0"/>
        <w:ind w:firstLine="420"/>
        <w:rPr>
          <w:rFonts w:ascii="宋体" w:hAnsi="宋体" w:cs="宋体"/>
          <w:sz w:val="21"/>
          <w:szCs w:val="21"/>
        </w:rPr>
      </w:pPr>
      <w:r>
        <w:rPr>
          <w:rFonts w:hint="eastAsia" w:ascii="宋体" w:hAnsi="宋体" w:cs="宋体"/>
          <w:sz w:val="21"/>
          <w:szCs w:val="21"/>
        </w:rPr>
        <w:t>h、后门植入：红队可能会在目标系统中植入后门，以便在评估结束后继续访问目标系统。</w:t>
      </w:r>
    </w:p>
    <w:p w14:paraId="4E395CF6">
      <w:pPr>
        <w:pStyle w:val="9"/>
        <w:spacing w:after="0"/>
        <w:ind w:firstLine="420"/>
        <w:rPr>
          <w:rFonts w:ascii="宋体" w:hAnsi="宋体" w:cs="宋体"/>
          <w:sz w:val="21"/>
          <w:szCs w:val="21"/>
        </w:rPr>
      </w:pPr>
      <w:r>
        <w:rPr>
          <w:rFonts w:hint="eastAsia" w:ascii="宋体" w:hAnsi="宋体" w:cs="宋体"/>
          <w:sz w:val="21"/>
          <w:szCs w:val="21"/>
        </w:rPr>
        <w:t>i、报告撰写：红队根据评估的结果，撰写详细的报告，包括发现的漏洞、攻击路径、潜在的风险和建议的改进措施。</w:t>
      </w:r>
    </w:p>
    <w:p w14:paraId="09B01B1E">
      <w:pPr>
        <w:pStyle w:val="9"/>
        <w:spacing w:after="0"/>
        <w:ind w:firstLine="420"/>
        <w:rPr>
          <w:rFonts w:ascii="宋体" w:hAnsi="宋体" w:cs="宋体"/>
          <w:sz w:val="21"/>
          <w:szCs w:val="21"/>
        </w:rPr>
      </w:pPr>
      <w:r>
        <w:rPr>
          <w:rFonts w:hint="eastAsia" w:ascii="宋体" w:hAnsi="宋体" w:cs="宋体"/>
          <w:sz w:val="21"/>
          <w:szCs w:val="21"/>
        </w:rPr>
        <w:t>j、团队讨论：红队与蓝队（防御方）一起讨论评估结果，分享攻击的技术细节和对策建议，以提高整体的安全防御能力。</w:t>
      </w:r>
    </w:p>
    <w:p w14:paraId="440D07E5">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）演练期间，乙方加强网络和应用系统安全监测，针对异常问题及时进行分析和处置，必要时对问题进行溯源和研判。</w:t>
      </w:r>
    </w:p>
    <w:p w14:paraId="42F4A64C">
      <w:pPr>
        <w:pStyle w:val="9"/>
        <w:spacing w:after="0"/>
        <w:ind w:firstLine="420"/>
        <w:rPr>
          <w:rFonts w:ascii="宋体" w:hAnsi="宋体" w:cs="宋体"/>
          <w:sz w:val="21"/>
          <w:szCs w:val="21"/>
        </w:rPr>
      </w:pPr>
      <w:r>
        <w:rPr>
          <w:rFonts w:hint="eastAsia" w:ascii="宋体" w:hAnsi="宋体" w:cs="宋体"/>
          <w:sz w:val="21"/>
          <w:szCs w:val="21"/>
        </w:rPr>
        <w:t>针对攻击演练中可能产生的攻击事件，根据已经制定的网络安全专项应急预案进行协同处置，同时在明确攻击源和攻击方式后，保证正常业务运行的前提下，通过调整安全设备策略的方式对攻击命令或IP进行阻断，分析确认攻击尝试利用的安全漏洞，确认安全漏洞的影响，制定漏洞修复方案并及时修复。</w:t>
      </w:r>
    </w:p>
    <w:p w14:paraId="3E9C7DBD">
      <w:pPr>
        <w:pStyle w:val="9"/>
        <w:spacing w:after="0"/>
        <w:ind w:firstLine="420"/>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）正式网络安全攻防演练需要具备如下能力：</w:t>
      </w:r>
    </w:p>
    <w:p w14:paraId="1490841E">
      <w:pPr>
        <w:pStyle w:val="9"/>
        <w:spacing w:after="0"/>
        <w:ind w:firstLine="420"/>
        <w:rPr>
          <w:rFonts w:ascii="宋体" w:hAnsi="宋体" w:cs="宋体"/>
          <w:sz w:val="21"/>
          <w:szCs w:val="21"/>
        </w:rPr>
      </w:pPr>
      <w:r>
        <w:rPr>
          <w:rFonts w:hint="eastAsia" w:ascii="宋体" w:hAnsi="宋体" w:cs="宋体"/>
          <w:sz w:val="21"/>
          <w:szCs w:val="21"/>
        </w:rPr>
        <w:t>a、威胁情报维度分析包括：情报详情、影响资产列表、资产的行为（行为包含：DNS解析、TCP流量、UDP流量、WEB访问、文件传输）。</w:t>
      </w:r>
    </w:p>
    <w:p w14:paraId="07293F2E">
      <w:pPr>
        <w:pStyle w:val="9"/>
        <w:spacing w:after="0"/>
        <w:ind w:firstLine="420"/>
        <w:rPr>
          <w:rFonts w:ascii="宋体" w:hAnsi="宋体" w:cs="宋体"/>
          <w:sz w:val="21"/>
          <w:szCs w:val="21"/>
        </w:rPr>
      </w:pPr>
      <w:r>
        <w:rPr>
          <w:rFonts w:hint="eastAsia" w:ascii="宋体" w:hAnsi="宋体" w:cs="宋体"/>
          <w:sz w:val="21"/>
          <w:szCs w:val="21"/>
        </w:rPr>
        <w:t>b、支持资产横向访问分析，能展示源资产ip、目的资产ip、端口、协议、banner、时间等详细信息，且能自定义源ip白名单。</w:t>
      </w:r>
    </w:p>
    <w:p w14:paraId="546977BD">
      <w:pPr>
        <w:pStyle w:val="9"/>
        <w:spacing w:after="0"/>
        <w:ind w:firstLine="420"/>
        <w:rPr>
          <w:rFonts w:ascii="宋体" w:hAnsi="宋体" w:cs="宋体"/>
          <w:sz w:val="21"/>
          <w:szCs w:val="21"/>
        </w:rPr>
      </w:pPr>
      <w:r>
        <w:rPr>
          <w:rFonts w:hint="eastAsia" w:ascii="宋体" w:hAnsi="宋体" w:cs="宋体"/>
          <w:sz w:val="21"/>
          <w:szCs w:val="21"/>
        </w:rPr>
        <w:t>c、可基于告警数据进行全包数据取证分析并兼容wireshark过滤语法对全包数据进行查询。</w:t>
      </w:r>
    </w:p>
    <w:p w14:paraId="6D23780E">
      <w:pPr>
        <w:pStyle w:val="9"/>
        <w:spacing w:after="0"/>
        <w:ind w:firstLine="420"/>
        <w:rPr>
          <w:rFonts w:ascii="宋体" w:hAnsi="宋体" w:cs="宋体"/>
          <w:sz w:val="21"/>
          <w:szCs w:val="21"/>
        </w:rPr>
      </w:pPr>
      <w:r>
        <w:rPr>
          <w:rFonts w:hint="eastAsia" w:ascii="宋体" w:hAnsi="宋体" w:cs="宋体"/>
          <w:sz w:val="21"/>
          <w:szCs w:val="21"/>
        </w:rPr>
        <w:t>d、支持对任意线索的自定义拓线及溯源取证分析，支持以可视化分析画布形式展示拓线过程并支持结果快照导出；支持对于给定线索的溯源结果展示，包括但不限于攻击溯源、失陷主机分析、暴力破解分析、弱口令分析等。</w:t>
      </w:r>
    </w:p>
    <w:p w14:paraId="04C1AE98">
      <w:pPr>
        <w:pStyle w:val="9"/>
        <w:spacing w:after="0"/>
        <w:ind w:firstLine="420"/>
        <w:rPr>
          <w:rFonts w:ascii="宋体" w:hAnsi="宋体" w:cs="宋体"/>
          <w:sz w:val="21"/>
          <w:szCs w:val="21"/>
        </w:rPr>
      </w:pPr>
      <w:r>
        <w:rPr>
          <w:rFonts w:hint="eastAsia" w:ascii="宋体" w:hAnsi="宋体" w:cs="宋体"/>
          <w:sz w:val="21"/>
          <w:szCs w:val="21"/>
        </w:rPr>
        <w:t>e、支持检索异常报文、域名解析、文件传输、FTP控制通道、LDAP行为、登录动作、邮件行为、MQ流量、网络阻断、数据库操作、SSL加密协商、TCP流量、Telnet行为、UDP流量、WEB访问等网络流量日志，并可基于时间、IP、端口、协议、上下行负载等多重字段组合进行日志检索。</w:t>
      </w:r>
    </w:p>
    <w:p w14:paraId="1553BA4A">
      <w:pPr>
        <w:pStyle w:val="9"/>
        <w:spacing w:after="0"/>
        <w:ind w:firstLine="420"/>
        <w:rPr>
          <w:rFonts w:ascii="宋体" w:hAnsi="宋体" w:cs="宋体"/>
          <w:sz w:val="21"/>
          <w:szCs w:val="21"/>
        </w:rPr>
      </w:pPr>
      <w:r>
        <w:rPr>
          <w:rFonts w:hint="eastAsia" w:ascii="宋体" w:hAnsi="宋体" w:cs="宋体"/>
          <w:sz w:val="21"/>
          <w:szCs w:val="21"/>
        </w:rPr>
        <w:t>f、支持基于威胁情报的威胁检测，检测类型包含APT事件、僵尸网络、勒索软件、流氓推广、窃密木马、网络蠕虫、远控木马、黑市工具、其他恶意软件，并可自定义威胁情报。</w:t>
      </w:r>
    </w:p>
    <w:p w14:paraId="5C724338">
      <w:pPr>
        <w:ind w:firstLine="420"/>
        <w:jc w:val="left"/>
        <w:rPr>
          <w:rFonts w:ascii="宋体" w:hAnsi="宋体"/>
          <w:sz w:val="22"/>
          <w:szCs w:val="22"/>
        </w:rPr>
      </w:pPr>
      <w:r>
        <w:rPr>
          <w:rFonts w:hint="eastAsia" w:ascii="宋体" w:hAnsi="宋体" w:cs="宋体"/>
          <w:szCs w:val="21"/>
        </w:rPr>
        <w:t>★（</w:t>
      </w:r>
      <w:r>
        <w:rPr>
          <w:rFonts w:ascii="宋体" w:hAnsi="宋体" w:cs="宋体"/>
          <w:szCs w:val="21"/>
        </w:rPr>
        <w:t>6</w:t>
      </w:r>
      <w:r>
        <w:rPr>
          <w:rFonts w:hint="eastAsia" w:ascii="宋体" w:hAnsi="宋体" w:cs="宋体"/>
          <w:szCs w:val="21"/>
        </w:rPr>
        <w:t>）网络安全攻防演练结束后，针对演练中发现的安全问题、安全漏洞隐患、攻击情况、防守情况、安全防护措施、监测手段、响应和协同处置等进行总结，提供攻防演练总结报告。</w:t>
      </w:r>
      <w:r>
        <w:rPr>
          <w:rFonts w:hint="eastAsia" w:ascii="宋体" w:hAnsi="宋体" w:cs="宋体"/>
          <w:b/>
          <w:bCs/>
          <w:szCs w:val="21"/>
        </w:rPr>
        <w:t>（演练方案、过程记录及《攻防演练总结报告》均须加盖实施原厂商的公章）</w:t>
      </w:r>
    </w:p>
    <w:p w14:paraId="2689AC7D">
      <w:pPr>
        <w:ind w:firstLine="0" w:firstLineChars="0"/>
        <w:jc w:val="left"/>
        <w:rPr>
          <w:rFonts w:ascii="宋体" w:hAnsi="宋体"/>
          <w:b/>
          <w:sz w:val="22"/>
          <w:szCs w:val="22"/>
        </w:rPr>
      </w:pPr>
      <w:r>
        <w:rPr>
          <w:rFonts w:ascii="宋体" w:hAnsi="宋体"/>
          <w:b/>
          <w:sz w:val="22"/>
          <w:szCs w:val="22"/>
        </w:rPr>
        <w:t>2.</w:t>
      </w:r>
      <w:r>
        <w:rPr>
          <w:rFonts w:hint="eastAsia" w:ascii="宋体" w:hAnsi="宋体"/>
          <w:b/>
          <w:sz w:val="22"/>
          <w:szCs w:val="22"/>
        </w:rPr>
        <w:t>9移动端监测</w:t>
      </w:r>
    </w:p>
    <w:p w14:paraId="7FBA6869">
      <w:pPr>
        <w:pStyle w:val="9"/>
        <w:spacing w:after="0"/>
        <w:ind w:firstLine="420"/>
        <w:rPr>
          <w:rFonts w:ascii="宋体" w:hAnsi="宋体" w:cs="宋体"/>
          <w:sz w:val="21"/>
          <w:szCs w:val="21"/>
        </w:rPr>
      </w:pPr>
      <w:r>
        <w:rPr>
          <w:rFonts w:hint="eastAsia" w:ascii="宋体" w:hAnsi="宋体" w:cs="宋体"/>
          <w:sz w:val="21"/>
          <w:szCs w:val="21"/>
        </w:rPr>
        <w:t>（1）监测公司的APP资产，包括已上线的APP数量、名称、版本信息等；监测公司的小程序信息，包括小程序名称、类型等；监测公司的公众号信息，包括公众号名称、类型。</w:t>
      </w:r>
    </w:p>
    <w:p w14:paraId="2D447763">
      <w:pPr>
        <w:pStyle w:val="9"/>
        <w:spacing w:after="0"/>
        <w:ind w:firstLine="420"/>
        <w:rPr>
          <w:rFonts w:ascii="宋体" w:hAnsi="宋体" w:cs="宋体"/>
          <w:sz w:val="21"/>
          <w:szCs w:val="21"/>
        </w:rPr>
      </w:pPr>
      <w:r>
        <w:rPr>
          <w:rFonts w:hint="eastAsia" w:ascii="宋体" w:hAnsi="宋体" w:cs="宋体"/>
          <w:sz w:val="21"/>
          <w:szCs w:val="21"/>
        </w:rPr>
        <w:t>（2）通过互联网搜索引擎和第三方信息库，监测公司的代码泄露信息，包括泄露的代码片段、完整应用的；监测公司的文档泄露信息，包括泄露的文档内容、文件名称等。</w:t>
      </w:r>
    </w:p>
    <w:p w14:paraId="3EDC4C94">
      <w:pPr>
        <w:pStyle w:val="9"/>
        <w:ind w:firstLine="420"/>
        <w:rPr>
          <w:rFonts w:ascii="宋体" w:hAnsi="宋体"/>
          <w:sz w:val="20"/>
          <w:szCs w:val="20"/>
        </w:rPr>
      </w:pPr>
      <w:r>
        <w:rPr>
          <w:rFonts w:hint="eastAsia" w:ascii="宋体" w:hAnsi="宋体" w:cs="宋体"/>
          <w:sz w:val="21"/>
          <w:szCs w:val="21"/>
        </w:rPr>
        <w:t>（3）根据监测到的信息和数据泄露情况，自动验证是否存在可利用漏洞、弱口令，提供暴露面收敛等相关整改建议，监测数据通过本地安全服务运营管理平台统一展现和管理。</w:t>
      </w:r>
    </w:p>
    <w:p w14:paraId="223280D7">
      <w:pPr>
        <w:pStyle w:val="9"/>
        <w:ind w:firstLine="0" w:firstLineChars="0"/>
        <w:rPr>
          <w:rFonts w:ascii="宋体" w:hAnsi="宋体" w:cs="宋体"/>
          <w:b/>
          <w:bCs/>
          <w:sz w:val="21"/>
          <w:szCs w:val="21"/>
        </w:rPr>
      </w:pPr>
      <w:r>
        <w:rPr>
          <w:rFonts w:ascii="宋体" w:hAnsi="宋体" w:cs="宋体"/>
          <w:b/>
          <w:bCs/>
          <w:sz w:val="21"/>
          <w:szCs w:val="21"/>
        </w:rPr>
        <w:t>2.10</w:t>
      </w:r>
      <w:r>
        <w:rPr>
          <w:rFonts w:hint="eastAsia" w:ascii="宋体" w:hAnsi="宋体" w:cs="宋体"/>
          <w:b/>
          <w:bCs/>
          <w:sz w:val="21"/>
          <w:szCs w:val="21"/>
        </w:rPr>
        <w:t>、安全意识培训</w:t>
      </w:r>
    </w:p>
    <w:p w14:paraId="06857F4B">
      <w:pPr>
        <w:pStyle w:val="9"/>
        <w:ind w:firstLine="420"/>
        <w:rPr>
          <w:rFonts w:ascii="宋体" w:hAnsi="宋体" w:cs="宋体"/>
          <w:sz w:val="21"/>
          <w:szCs w:val="21"/>
        </w:rPr>
      </w:pPr>
      <w:r>
        <w:rPr>
          <w:rFonts w:hint="eastAsia" w:ascii="宋体" w:hAnsi="宋体" w:cs="宋体"/>
          <w:sz w:val="21"/>
          <w:szCs w:val="21"/>
        </w:rPr>
        <w:t>（1）培训对象：甲方公司普通员工，预估参训人数以甲方实际通知为准。</w:t>
      </w:r>
    </w:p>
    <w:p w14:paraId="4A7102CA">
      <w:pPr>
        <w:pStyle w:val="9"/>
        <w:ind w:firstLine="420"/>
        <w:rPr>
          <w:rFonts w:ascii="宋体" w:hAnsi="宋体" w:cs="宋体"/>
          <w:sz w:val="21"/>
          <w:szCs w:val="21"/>
        </w:rPr>
      </w:pPr>
      <w:r>
        <w:rPr>
          <w:rFonts w:hint="eastAsia" w:ascii="宋体" w:hAnsi="宋体" w:cs="宋体"/>
          <w:sz w:val="21"/>
          <w:szCs w:val="21"/>
        </w:rPr>
        <w:t>（2）培训内容必须覆盖以下核心模块：</w:t>
      </w:r>
    </w:p>
    <w:p w14:paraId="6C84CF1B">
      <w:pPr>
        <w:pStyle w:val="9"/>
        <w:ind w:firstLine="420"/>
        <w:rPr>
          <w:rFonts w:ascii="宋体" w:hAnsi="宋体" w:cs="宋体"/>
          <w:sz w:val="21"/>
          <w:szCs w:val="21"/>
        </w:rPr>
      </w:pPr>
      <w:r>
        <w:rPr>
          <w:rFonts w:hint="eastAsia" w:ascii="宋体" w:hAnsi="宋体" w:cs="宋体"/>
          <w:sz w:val="21"/>
          <w:szCs w:val="21"/>
        </w:rPr>
        <w:t>a、社会工程学攻击原理与真实案例剖析（含假冒身份、 pretexting、 baiting、 tailgating 等）；</w:t>
      </w:r>
    </w:p>
    <w:p w14:paraId="3E0A22D7">
      <w:pPr>
        <w:pStyle w:val="9"/>
        <w:ind w:firstLine="420"/>
        <w:rPr>
          <w:rFonts w:ascii="宋体" w:hAnsi="宋体" w:cs="宋体"/>
          <w:sz w:val="21"/>
          <w:szCs w:val="21"/>
        </w:rPr>
      </w:pPr>
      <w:r>
        <w:rPr>
          <w:rFonts w:hint="eastAsia" w:ascii="宋体" w:hAnsi="宋体" w:cs="宋体"/>
          <w:sz w:val="21"/>
          <w:szCs w:val="21"/>
        </w:rPr>
        <w:t>b、钓鱼邮件/钓鱼短信识别技巧（发件人伪造、链接伪装、紧急话术等）及模拟测试；</w:t>
      </w:r>
    </w:p>
    <w:p w14:paraId="25E75877">
      <w:pPr>
        <w:pStyle w:val="9"/>
        <w:ind w:firstLine="420"/>
        <w:rPr>
          <w:rFonts w:ascii="宋体" w:hAnsi="宋体" w:cs="宋体"/>
          <w:sz w:val="21"/>
          <w:szCs w:val="21"/>
        </w:rPr>
      </w:pPr>
      <w:r>
        <w:rPr>
          <w:rFonts w:ascii="宋体" w:hAnsi="宋体" w:cs="宋体"/>
          <w:sz w:val="21"/>
          <w:szCs w:val="21"/>
        </w:rPr>
        <w:t>c</w:t>
      </w:r>
      <w:r>
        <w:rPr>
          <w:rFonts w:hint="eastAsia" w:ascii="宋体" w:hAnsi="宋体" w:cs="宋体"/>
          <w:sz w:val="21"/>
          <w:szCs w:val="21"/>
        </w:rPr>
        <w:t>、弱密码风险及密码管理策略（密码复杂度、定期更换、禁止复用）；</w:t>
      </w:r>
    </w:p>
    <w:p w14:paraId="37399636">
      <w:pPr>
        <w:pStyle w:val="9"/>
        <w:ind w:firstLine="420"/>
        <w:rPr>
          <w:rFonts w:ascii="宋体" w:hAnsi="宋体" w:cs="宋体"/>
          <w:sz w:val="21"/>
          <w:szCs w:val="21"/>
        </w:rPr>
      </w:pPr>
      <w:r>
        <w:rPr>
          <w:rFonts w:ascii="宋体" w:hAnsi="宋体" w:cs="宋体"/>
          <w:sz w:val="21"/>
          <w:szCs w:val="21"/>
        </w:rPr>
        <w:t>d</w:t>
      </w:r>
      <w:r>
        <w:rPr>
          <w:rFonts w:hint="eastAsia" w:ascii="宋体" w:hAnsi="宋体" w:cs="宋体"/>
          <w:sz w:val="21"/>
          <w:szCs w:val="21"/>
        </w:rPr>
        <w:t>、移动设备（手机、平板）及个人终端安全使用规范；</w:t>
      </w:r>
    </w:p>
    <w:p w14:paraId="37446C4F">
      <w:pPr>
        <w:pStyle w:val="9"/>
        <w:ind w:firstLine="420"/>
        <w:rPr>
          <w:rFonts w:ascii="宋体" w:hAnsi="宋体" w:cs="宋体"/>
          <w:sz w:val="21"/>
          <w:szCs w:val="21"/>
        </w:rPr>
      </w:pPr>
      <w:r>
        <w:rPr>
          <w:rFonts w:ascii="宋体" w:hAnsi="宋体" w:cs="宋体"/>
          <w:sz w:val="21"/>
          <w:szCs w:val="21"/>
        </w:rPr>
        <w:t>e</w:t>
      </w:r>
      <w:r>
        <w:rPr>
          <w:rFonts w:hint="eastAsia" w:ascii="宋体" w:hAnsi="宋体" w:cs="宋体"/>
          <w:sz w:val="21"/>
          <w:szCs w:val="21"/>
        </w:rPr>
        <w:t>、社交媒体信息泄露风险及隐私设置建议；</w:t>
      </w:r>
    </w:p>
    <w:p w14:paraId="56FBF29B">
      <w:pPr>
        <w:pStyle w:val="9"/>
        <w:ind w:firstLine="420"/>
        <w:rPr>
          <w:rFonts w:ascii="宋体" w:hAnsi="宋体" w:cs="宋体"/>
          <w:sz w:val="21"/>
          <w:szCs w:val="21"/>
        </w:rPr>
      </w:pPr>
      <w:r>
        <w:rPr>
          <w:rFonts w:ascii="宋体" w:hAnsi="宋体" w:cs="宋体"/>
          <w:sz w:val="21"/>
          <w:szCs w:val="21"/>
        </w:rPr>
        <w:t>f</w:t>
      </w:r>
      <w:r>
        <w:rPr>
          <w:rFonts w:hint="eastAsia" w:ascii="宋体" w:hAnsi="宋体" w:cs="宋体"/>
          <w:sz w:val="21"/>
          <w:szCs w:val="21"/>
        </w:rPr>
        <w:t>、办公区域物理安全（访客管理、桌面清理、屏幕锁定等）；</w:t>
      </w:r>
    </w:p>
    <w:p w14:paraId="1A971155">
      <w:pPr>
        <w:pStyle w:val="9"/>
        <w:ind w:firstLine="420"/>
        <w:rPr>
          <w:rFonts w:ascii="宋体" w:hAnsi="宋体" w:cs="宋体"/>
          <w:sz w:val="21"/>
          <w:szCs w:val="21"/>
        </w:rPr>
      </w:pPr>
      <w:r>
        <w:rPr>
          <w:rFonts w:ascii="宋体" w:hAnsi="宋体" w:cs="宋体"/>
          <w:sz w:val="21"/>
          <w:szCs w:val="21"/>
        </w:rPr>
        <w:t>g</w:t>
      </w:r>
      <w:r>
        <w:rPr>
          <w:rFonts w:hint="eastAsia" w:ascii="宋体" w:hAnsi="宋体" w:cs="宋体"/>
          <w:sz w:val="21"/>
          <w:szCs w:val="21"/>
        </w:rPr>
        <w:t>、数据分类分级及敏感信息传输/存储规范；</w:t>
      </w:r>
    </w:p>
    <w:p w14:paraId="3080A85F">
      <w:pPr>
        <w:pStyle w:val="9"/>
        <w:ind w:firstLine="420"/>
        <w:rPr>
          <w:rFonts w:ascii="宋体" w:hAnsi="宋体" w:cs="宋体"/>
          <w:sz w:val="21"/>
          <w:szCs w:val="21"/>
        </w:rPr>
      </w:pPr>
      <w:r>
        <w:rPr>
          <w:rFonts w:ascii="宋体" w:hAnsi="宋体" w:cs="宋体"/>
          <w:sz w:val="21"/>
          <w:szCs w:val="21"/>
        </w:rPr>
        <w:t>h</w:t>
      </w:r>
      <w:r>
        <w:rPr>
          <w:rFonts w:hint="eastAsia" w:ascii="宋体" w:hAnsi="宋体" w:cs="宋体"/>
          <w:sz w:val="21"/>
          <w:szCs w:val="21"/>
        </w:rPr>
        <w:t>、发生安全事件时的正确上报流程和应急响应步骤。</w:t>
      </w:r>
    </w:p>
    <w:p w14:paraId="52C80AB8">
      <w:pPr>
        <w:pStyle w:val="9"/>
        <w:ind w:firstLine="420"/>
        <w:rPr>
          <w:rFonts w:ascii="宋体" w:hAnsi="宋体" w:cs="宋体"/>
          <w:sz w:val="21"/>
          <w:szCs w:val="21"/>
        </w:rPr>
      </w:pPr>
      <w:r>
        <w:rPr>
          <w:rFonts w:hint="eastAsia" w:ascii="宋体" w:hAnsi="宋体" w:cs="宋体"/>
          <w:sz w:val="21"/>
          <w:szCs w:val="21"/>
        </w:rPr>
        <w:t>（3）培训形式：现场集中授课（不少于2课时），结合互动问答、案例视频、钓鱼邮件模拟演练（可选项）及课后考核（问卷或在线测试），确保培训效果可量化评估。</w:t>
      </w:r>
    </w:p>
    <w:p w14:paraId="5F501640">
      <w:pPr>
        <w:pStyle w:val="9"/>
        <w:ind w:firstLine="420"/>
        <w:rPr>
          <w:rFonts w:ascii="宋体" w:hAnsi="宋体" w:cs="宋体"/>
          <w:sz w:val="21"/>
          <w:szCs w:val="21"/>
        </w:rPr>
      </w:pPr>
      <w:r>
        <w:rPr>
          <w:rFonts w:hint="eastAsia" w:ascii="宋体" w:hAnsi="宋体" w:cs="宋体"/>
          <w:sz w:val="21"/>
          <w:szCs w:val="21"/>
        </w:rPr>
        <w:t>（4）培训讲师要求：须具备3年以上网络安全培训或社会工程学防御教学经验，并提供讲师资质证明（如CISP、CISSP、CEH等相关认证或同等水平证明）。</w:t>
      </w:r>
    </w:p>
    <w:p w14:paraId="6444104F">
      <w:pPr>
        <w:pStyle w:val="9"/>
        <w:ind w:firstLine="0" w:firstLineChars="0"/>
        <w:rPr>
          <w:rFonts w:ascii="宋体" w:hAnsi="宋体" w:cs="宋体"/>
          <w:b/>
          <w:bCs/>
          <w:sz w:val="21"/>
          <w:szCs w:val="21"/>
        </w:rPr>
      </w:pPr>
      <w:r>
        <w:rPr>
          <w:rFonts w:hint="eastAsia" w:ascii="宋体" w:hAnsi="宋体" w:cs="宋体"/>
          <w:sz w:val="21"/>
          <w:szCs w:val="21"/>
        </w:rPr>
        <w:t>（5）培训结束后5个工作日内，提交《网络安全意识培训课件》《培训签到表》。</w:t>
      </w:r>
    </w:p>
    <w:p w14:paraId="2472A6D4">
      <w:pPr>
        <w:pStyle w:val="9"/>
        <w:ind w:firstLine="0" w:firstLineChars="0"/>
        <w:rPr>
          <w:rFonts w:ascii="宋体" w:hAnsi="宋体" w:cs="宋体"/>
          <w:b/>
          <w:bCs/>
          <w:sz w:val="21"/>
          <w:szCs w:val="21"/>
        </w:rPr>
      </w:pPr>
      <w:r>
        <w:rPr>
          <w:rFonts w:ascii="宋体" w:hAnsi="宋体" w:cs="宋体"/>
          <w:b/>
          <w:bCs/>
          <w:sz w:val="21"/>
          <w:szCs w:val="21"/>
        </w:rPr>
        <w:t>2.</w:t>
      </w:r>
      <w:r>
        <w:rPr>
          <w:rFonts w:hint="eastAsia" w:ascii="宋体" w:hAnsi="宋体" w:cs="宋体"/>
          <w:b/>
          <w:bCs/>
          <w:sz w:val="21"/>
          <w:szCs w:val="21"/>
        </w:rPr>
        <w:t>1</w:t>
      </w:r>
      <w:r>
        <w:rPr>
          <w:rFonts w:ascii="宋体" w:hAnsi="宋体" w:cs="宋体"/>
          <w:b/>
          <w:bCs/>
          <w:sz w:val="21"/>
          <w:szCs w:val="21"/>
        </w:rPr>
        <w:t>1</w:t>
      </w:r>
      <w:r>
        <w:rPr>
          <w:rFonts w:hint="eastAsia" w:ascii="宋体" w:hAnsi="宋体" w:cs="宋体"/>
          <w:b/>
          <w:bCs/>
          <w:sz w:val="21"/>
          <w:szCs w:val="21"/>
        </w:rPr>
        <w:t>、实施人员要求</w:t>
      </w:r>
    </w:p>
    <w:p w14:paraId="5D76DD6B">
      <w:pPr>
        <w:pStyle w:val="9"/>
        <w:spacing w:after="0"/>
        <w:ind w:firstLine="420"/>
        <w:rPr>
          <w:rFonts w:ascii="宋体" w:hAnsi="宋体" w:cs="宋体"/>
          <w:b/>
          <w:bCs/>
          <w:sz w:val="21"/>
          <w:szCs w:val="21"/>
        </w:rPr>
      </w:pPr>
      <w:r>
        <w:rPr>
          <w:rFonts w:hint="eastAsia" w:ascii="宋体" w:hAnsi="宋体" w:cs="宋体"/>
          <w:b/>
          <w:bCs/>
          <w:sz w:val="21"/>
          <w:szCs w:val="21"/>
        </w:rPr>
        <w:t>★重要时期安全保障服务、网络安全攻防演练等服务，乙方必须派厂商的专业技术团队提供技术支持</w:t>
      </w:r>
      <w:r>
        <w:rPr>
          <w:rFonts w:ascii="宋体" w:hAnsi="宋体" w:cs="宋体"/>
          <w:b/>
          <w:bCs/>
          <w:sz w:val="21"/>
          <w:szCs w:val="21"/>
        </w:rPr>
        <w:t>。</w:t>
      </w:r>
      <w:r>
        <w:rPr>
          <w:rFonts w:hint="eastAsia" w:ascii="宋体" w:hAnsi="宋体" w:cs="宋体"/>
          <w:b/>
          <w:bCs/>
          <w:sz w:val="21"/>
          <w:szCs w:val="21"/>
        </w:rPr>
        <w:t>承担重要时期安全保障服务及网络安全攻防演练的驻点人员，须具有5年以上网络安全防护工作经验，且须提供相应的工作年限证明（如原单位社保记录、项目合同签字页等）及个人履历至甲方处备案。甲方有权核查人员资质，如发现不符，甲方有权要求更换人员，并视同乙方违约。</w:t>
      </w:r>
    </w:p>
    <w:p w14:paraId="4F777A91">
      <w:pPr>
        <w:pStyle w:val="9"/>
        <w:ind w:firstLine="420"/>
        <w:rPr>
          <w:rFonts w:ascii="宋体" w:hAnsi="宋体" w:cs="宋体"/>
          <w:b/>
          <w:bCs/>
          <w:sz w:val="21"/>
          <w:szCs w:val="21"/>
        </w:rPr>
      </w:pPr>
    </w:p>
    <w:p w14:paraId="67A36A1B">
      <w:pPr>
        <w:ind w:firstLine="440"/>
        <w:rPr>
          <w:rFonts w:ascii="宋体" w:hAnsi="宋体" w:cs="宋体"/>
          <w:b/>
          <w:sz w:val="22"/>
          <w:szCs w:val="21"/>
        </w:rPr>
      </w:pPr>
      <w:r>
        <w:rPr>
          <w:rFonts w:hint="eastAsia" w:ascii="宋体" w:hAnsi="宋体" w:cs="宋体"/>
          <w:b/>
          <w:sz w:val="22"/>
          <w:szCs w:val="21"/>
        </w:rPr>
        <w:br w:type="page"/>
      </w:r>
    </w:p>
    <w:p w14:paraId="032A7C7B">
      <w:pPr>
        <w:spacing w:line="240" w:lineRule="auto"/>
        <w:ind w:firstLine="0" w:firstLineChars="0"/>
        <w:jc w:val="left"/>
        <w:rPr>
          <w:rFonts w:ascii="宋体" w:hAnsi="宋体" w:cs="宋体"/>
          <w:b/>
          <w:sz w:val="22"/>
          <w:szCs w:val="21"/>
        </w:rPr>
      </w:pPr>
      <w:r>
        <w:rPr>
          <w:rFonts w:hint="eastAsia" w:ascii="宋体" w:hAnsi="宋体" w:cs="宋体"/>
          <w:b/>
          <w:sz w:val="22"/>
          <w:szCs w:val="21"/>
        </w:rPr>
        <w:t xml:space="preserve">附件2 </w:t>
      </w:r>
    </w:p>
    <w:p w14:paraId="0FF63907">
      <w:pPr>
        <w:ind w:firstLine="57" w:firstLineChars="26"/>
        <w:rPr>
          <w:sz w:val="22"/>
          <w:szCs w:val="21"/>
        </w:rPr>
      </w:pPr>
    </w:p>
    <w:p w14:paraId="73F679D0">
      <w:pPr>
        <w:ind w:firstLine="0" w:firstLineChars="0"/>
        <w:jc w:val="center"/>
        <w:outlineLvl w:val="1"/>
        <w:rPr>
          <w:rFonts w:ascii="宋体" w:hAnsi="宋体"/>
          <w:b/>
          <w:sz w:val="40"/>
          <w:szCs w:val="21"/>
        </w:rPr>
      </w:pPr>
      <w:r>
        <w:rPr>
          <w:rFonts w:hint="eastAsia" w:ascii="宋体" w:hAnsi="宋体"/>
          <w:b/>
          <w:sz w:val="40"/>
          <w:szCs w:val="21"/>
        </w:rPr>
        <w:t>保密协议</w:t>
      </w:r>
    </w:p>
    <w:p w14:paraId="51AC2137">
      <w:pPr>
        <w:ind w:firstLine="0" w:firstLineChars="0"/>
        <w:jc w:val="center"/>
        <w:rPr>
          <w:rFonts w:ascii="仿宋" w:hAnsi="仿宋" w:eastAsia="仿宋"/>
          <w:b/>
          <w:sz w:val="24"/>
        </w:rPr>
      </w:pPr>
    </w:p>
    <w:p w14:paraId="5383102C">
      <w:pPr>
        <w:ind w:firstLine="0" w:firstLineChars="0"/>
        <w:jc w:val="left"/>
        <w:rPr>
          <w:rFonts w:ascii="宋体" w:hAnsi="宋体" w:cs="宋体"/>
          <w:bCs/>
          <w:sz w:val="22"/>
          <w:szCs w:val="21"/>
        </w:rPr>
      </w:pPr>
      <w:r>
        <w:rPr>
          <w:rFonts w:hint="eastAsia" w:ascii="宋体" w:hAnsi="宋体" w:cs="宋体"/>
          <w:b/>
          <w:kern w:val="0"/>
          <w:sz w:val="22"/>
          <w:szCs w:val="21"/>
        </w:rPr>
        <w:t xml:space="preserve">甲方： </w:t>
      </w:r>
    </w:p>
    <w:p w14:paraId="661055FA">
      <w:pPr>
        <w:ind w:firstLine="0" w:firstLineChars="0"/>
        <w:jc w:val="left"/>
        <w:rPr>
          <w:rFonts w:ascii="宋体" w:hAnsi="宋体" w:cs="宋体"/>
          <w:bCs/>
          <w:kern w:val="0"/>
          <w:sz w:val="22"/>
          <w:szCs w:val="21"/>
        </w:rPr>
      </w:pPr>
      <w:r>
        <w:rPr>
          <w:rFonts w:hint="eastAsia" w:ascii="宋体" w:hAnsi="宋体" w:cs="宋体"/>
          <w:bCs/>
          <w:kern w:val="0"/>
          <w:sz w:val="22"/>
          <w:szCs w:val="21"/>
        </w:rPr>
        <w:t>地址：</w:t>
      </w:r>
      <w:r>
        <w:rPr>
          <w:rFonts w:ascii="宋体" w:hAnsi="宋体" w:cs="宋体"/>
          <w:bCs/>
          <w:kern w:val="0"/>
          <w:sz w:val="22"/>
          <w:szCs w:val="21"/>
        </w:rPr>
        <w:t xml:space="preserve"> </w:t>
      </w:r>
    </w:p>
    <w:p w14:paraId="1BBF4A8A">
      <w:pPr>
        <w:ind w:firstLine="0" w:firstLineChars="0"/>
        <w:jc w:val="left"/>
        <w:rPr>
          <w:rFonts w:ascii="宋体" w:hAnsi="宋体" w:cs="宋体"/>
          <w:bCs/>
          <w:kern w:val="0"/>
          <w:sz w:val="22"/>
          <w:szCs w:val="21"/>
        </w:rPr>
      </w:pPr>
      <w:r>
        <w:rPr>
          <w:rFonts w:hint="eastAsia" w:ascii="宋体" w:hAnsi="宋体" w:cs="宋体"/>
          <w:bCs/>
          <w:kern w:val="0"/>
          <w:sz w:val="22"/>
          <w:szCs w:val="21"/>
        </w:rPr>
        <w:t xml:space="preserve">联系人： </w:t>
      </w:r>
      <w:r>
        <w:rPr>
          <w:rFonts w:ascii="宋体" w:hAnsi="宋体" w:cs="宋体"/>
          <w:bCs/>
          <w:kern w:val="0"/>
          <w:sz w:val="22"/>
          <w:szCs w:val="21"/>
        </w:rPr>
        <w:t xml:space="preserve">   </w:t>
      </w:r>
      <w:r>
        <w:rPr>
          <w:rFonts w:hint="eastAsia" w:ascii="宋体" w:hAnsi="宋体" w:cs="宋体"/>
          <w:bCs/>
          <w:kern w:val="0"/>
          <w:sz w:val="22"/>
          <w:szCs w:val="21"/>
        </w:rPr>
        <w:t xml:space="preserve">   电话：</w:t>
      </w:r>
      <w:r>
        <w:rPr>
          <w:rFonts w:ascii="宋体" w:hAnsi="宋体" w:cs="宋体"/>
          <w:bCs/>
          <w:kern w:val="0"/>
          <w:sz w:val="22"/>
          <w:szCs w:val="21"/>
        </w:rPr>
        <w:t xml:space="preserve">     </w:t>
      </w:r>
      <w:r>
        <w:rPr>
          <w:rFonts w:hint="eastAsia" w:ascii="宋体" w:hAnsi="宋体" w:cs="宋体"/>
          <w:bCs/>
          <w:kern w:val="0"/>
          <w:sz w:val="22"/>
          <w:szCs w:val="21"/>
        </w:rPr>
        <w:t xml:space="preserve">   电子邮件：</w:t>
      </w:r>
    </w:p>
    <w:p w14:paraId="149B4722">
      <w:pPr>
        <w:ind w:firstLine="0" w:firstLineChars="0"/>
        <w:rPr>
          <w:rFonts w:ascii="宋体" w:hAnsi="宋体" w:cs="宋体"/>
          <w:bCs/>
          <w:sz w:val="22"/>
          <w:szCs w:val="21"/>
        </w:rPr>
      </w:pPr>
      <w:r>
        <w:rPr>
          <w:rFonts w:hint="eastAsia" w:ascii="宋体" w:hAnsi="宋体" w:cs="宋体"/>
          <w:b/>
          <w:sz w:val="22"/>
          <w:szCs w:val="21"/>
        </w:rPr>
        <w:t>乙方：</w:t>
      </w:r>
      <w:r>
        <w:rPr>
          <w:rFonts w:ascii="宋体" w:hAnsi="宋体" w:cs="宋体"/>
          <w:bCs/>
          <w:sz w:val="22"/>
          <w:szCs w:val="21"/>
        </w:rPr>
        <w:t xml:space="preserve"> </w:t>
      </w:r>
    </w:p>
    <w:p w14:paraId="2404A344">
      <w:pPr>
        <w:ind w:firstLine="0" w:firstLineChars="0"/>
        <w:jc w:val="left"/>
        <w:rPr>
          <w:rFonts w:ascii="宋体" w:hAnsi="宋体" w:cs="宋体"/>
          <w:bCs/>
          <w:kern w:val="0"/>
          <w:sz w:val="22"/>
          <w:szCs w:val="21"/>
        </w:rPr>
      </w:pPr>
      <w:r>
        <w:rPr>
          <w:rFonts w:hint="eastAsia" w:ascii="宋体" w:hAnsi="宋体" w:cs="宋体"/>
          <w:bCs/>
          <w:kern w:val="0"/>
          <w:sz w:val="22"/>
          <w:szCs w:val="21"/>
        </w:rPr>
        <w:t>地址：</w:t>
      </w:r>
      <w:r>
        <w:rPr>
          <w:rFonts w:ascii="宋体" w:hAnsi="宋体" w:cs="宋体"/>
          <w:bCs/>
          <w:kern w:val="0"/>
          <w:sz w:val="22"/>
          <w:szCs w:val="21"/>
        </w:rPr>
        <w:t xml:space="preserve"> </w:t>
      </w:r>
    </w:p>
    <w:p w14:paraId="60F83F38">
      <w:pPr>
        <w:ind w:firstLine="0" w:firstLineChars="0"/>
        <w:jc w:val="left"/>
        <w:rPr>
          <w:rFonts w:ascii="宋体" w:hAnsi="宋体" w:cs="宋体"/>
          <w:bCs/>
          <w:kern w:val="0"/>
          <w:sz w:val="22"/>
          <w:szCs w:val="21"/>
        </w:rPr>
      </w:pPr>
      <w:r>
        <w:rPr>
          <w:rFonts w:hint="eastAsia" w:ascii="宋体" w:hAnsi="宋体" w:cs="宋体"/>
          <w:bCs/>
          <w:kern w:val="0"/>
          <w:sz w:val="22"/>
          <w:szCs w:val="21"/>
        </w:rPr>
        <w:t>联系人：</w:t>
      </w:r>
      <w:r>
        <w:rPr>
          <w:rFonts w:hint="eastAsia" w:ascii="宋体" w:hAnsi="宋体" w:cs="宋体"/>
          <w:sz w:val="22"/>
          <w:szCs w:val="21"/>
        </w:rPr>
        <w:t xml:space="preserve"> </w:t>
      </w:r>
      <w:r>
        <w:rPr>
          <w:rFonts w:ascii="宋体" w:hAnsi="宋体" w:cs="宋体"/>
          <w:sz w:val="22"/>
          <w:szCs w:val="21"/>
        </w:rPr>
        <w:t xml:space="preserve">    </w:t>
      </w:r>
      <w:r>
        <w:rPr>
          <w:rFonts w:hint="eastAsia" w:ascii="宋体" w:hAnsi="宋体" w:cs="宋体"/>
          <w:bCs/>
          <w:kern w:val="0"/>
          <w:sz w:val="22"/>
          <w:szCs w:val="21"/>
        </w:rPr>
        <w:t xml:space="preserve">  电话：</w:t>
      </w:r>
      <w:r>
        <w:rPr>
          <w:rFonts w:ascii="宋体" w:hAnsi="宋体" w:cs="宋体"/>
          <w:sz w:val="22"/>
          <w:szCs w:val="21"/>
        </w:rPr>
        <w:t xml:space="preserve"> </w:t>
      </w:r>
      <w:r>
        <w:rPr>
          <w:rFonts w:hint="eastAsia" w:ascii="宋体" w:hAnsi="宋体" w:cs="宋体"/>
          <w:sz w:val="22"/>
          <w:szCs w:val="21"/>
        </w:rPr>
        <w:t xml:space="preserve">  </w:t>
      </w:r>
      <w:r>
        <w:rPr>
          <w:rFonts w:hint="eastAsia" w:ascii="等线" w:hAnsi="等线" w:cs="等线"/>
          <w:sz w:val="22"/>
          <w:szCs w:val="21"/>
        </w:rPr>
        <w:t xml:space="preserve"> </w:t>
      </w:r>
      <w:r>
        <w:rPr>
          <w:rFonts w:hint="eastAsia" w:ascii="宋体" w:hAnsi="宋体" w:cs="宋体"/>
          <w:bCs/>
          <w:kern w:val="0"/>
          <w:sz w:val="22"/>
          <w:szCs w:val="21"/>
        </w:rPr>
        <w:t xml:space="preserve">  </w:t>
      </w:r>
      <w:r>
        <w:rPr>
          <w:rFonts w:ascii="宋体" w:hAnsi="宋体" w:cs="宋体"/>
          <w:bCs/>
          <w:kern w:val="0"/>
          <w:sz w:val="22"/>
          <w:szCs w:val="21"/>
        </w:rPr>
        <w:t xml:space="preserve">  </w:t>
      </w:r>
      <w:r>
        <w:rPr>
          <w:rFonts w:hint="eastAsia" w:ascii="宋体" w:hAnsi="宋体" w:cs="宋体"/>
          <w:bCs/>
          <w:kern w:val="0"/>
          <w:sz w:val="22"/>
          <w:szCs w:val="21"/>
        </w:rPr>
        <w:t>电子邮件：</w:t>
      </w:r>
    </w:p>
    <w:p w14:paraId="2E9E272E">
      <w:pPr>
        <w:ind w:firstLine="0" w:firstLineChars="0"/>
        <w:rPr>
          <w:rFonts w:ascii="宋体" w:hAnsi="宋体"/>
          <w:sz w:val="20"/>
          <w:szCs w:val="21"/>
        </w:rPr>
      </w:pPr>
      <w:r>
        <w:rPr>
          <w:rFonts w:hint="eastAsia" w:ascii="宋体" w:hAnsi="宋体"/>
          <w:sz w:val="20"/>
          <w:szCs w:val="20"/>
        </w:rPr>
        <w:t xml:space="preserve">     </w:t>
      </w:r>
    </w:p>
    <w:p w14:paraId="0451CF67">
      <w:pPr>
        <w:ind w:firstLine="435" w:firstLineChars="0"/>
        <w:jc w:val="left"/>
        <w:rPr>
          <w:sz w:val="22"/>
          <w:szCs w:val="21"/>
        </w:rPr>
      </w:pPr>
      <w:r>
        <w:rPr>
          <w:rFonts w:hint="eastAsia"/>
          <w:sz w:val="22"/>
          <w:szCs w:val="21"/>
        </w:rPr>
        <w:t>甲乙双方之间拟开展</w:t>
      </w:r>
      <w:r>
        <w:rPr>
          <w:rFonts w:ascii="宋体" w:hAnsi="宋体" w:cs="宋体"/>
          <w:sz w:val="22"/>
          <w:szCs w:val="21"/>
          <w:u w:val="single"/>
        </w:rPr>
        <w:t xml:space="preserve"> </w:t>
      </w:r>
      <w:r>
        <w:rPr>
          <w:rFonts w:hint="eastAsia" w:ascii="宋体" w:hAnsi="宋体" w:cs="宋体"/>
          <w:sz w:val="22"/>
          <w:szCs w:val="21"/>
          <w:u w:val="single"/>
        </w:rPr>
        <w:t>信息安全服务（202</w:t>
      </w:r>
      <w:r>
        <w:rPr>
          <w:rFonts w:ascii="宋体" w:hAnsi="宋体" w:cs="宋体"/>
          <w:sz w:val="22"/>
          <w:szCs w:val="21"/>
          <w:u w:val="single"/>
        </w:rPr>
        <w:t>6</w:t>
      </w:r>
      <w:r>
        <w:rPr>
          <w:rFonts w:hint="eastAsia" w:ascii="宋体" w:hAnsi="宋体" w:cs="宋体"/>
          <w:sz w:val="22"/>
          <w:szCs w:val="21"/>
          <w:u w:val="single"/>
        </w:rPr>
        <w:t>年-202</w:t>
      </w:r>
      <w:r>
        <w:rPr>
          <w:rFonts w:ascii="宋体" w:hAnsi="宋体" w:cs="宋体"/>
          <w:sz w:val="22"/>
          <w:szCs w:val="21"/>
          <w:u w:val="single"/>
        </w:rPr>
        <w:t>7</w:t>
      </w:r>
      <w:r>
        <w:rPr>
          <w:rFonts w:hint="eastAsia" w:ascii="宋体" w:hAnsi="宋体" w:cs="宋体"/>
          <w:sz w:val="22"/>
          <w:szCs w:val="21"/>
          <w:u w:val="single"/>
        </w:rPr>
        <w:t xml:space="preserve">年） </w:t>
      </w:r>
      <w:r>
        <w:rPr>
          <w:rFonts w:hint="eastAsia"/>
          <w:sz w:val="22"/>
          <w:szCs w:val="21"/>
        </w:rPr>
        <w:t>项目合作，合同一方（以下称“披露方”）将向另一方（以下称“接收方”）披露相关信息或提供相关资料（以下简称“保密信息”），为了加强保密信息保护，防止因保密信息泄露给披露方造成不利影响和</w:t>
      </w:r>
      <w:r>
        <w:rPr>
          <w:sz w:val="22"/>
          <w:szCs w:val="21"/>
        </w:rPr>
        <w:t>/</w:t>
      </w:r>
      <w:r>
        <w:rPr>
          <w:rFonts w:hint="eastAsia"/>
          <w:sz w:val="22"/>
          <w:szCs w:val="21"/>
        </w:rPr>
        <w:t>或经济损失，经双方协商一致，于</w:t>
      </w:r>
      <w:r>
        <w:rPr>
          <w:sz w:val="22"/>
          <w:szCs w:val="21"/>
          <w:u w:val="single"/>
        </w:rPr>
        <w:t xml:space="preserve"> 2026 </w:t>
      </w:r>
      <w:r>
        <w:rPr>
          <w:rFonts w:hint="eastAsia"/>
          <w:sz w:val="22"/>
          <w:szCs w:val="21"/>
        </w:rPr>
        <w:t>年</w:t>
      </w:r>
      <w:r>
        <w:rPr>
          <w:sz w:val="22"/>
          <w:szCs w:val="21"/>
          <w:u w:val="single"/>
        </w:rPr>
        <w:t xml:space="preserve">    </w:t>
      </w:r>
      <w:r>
        <w:rPr>
          <w:rFonts w:hint="eastAsia"/>
          <w:sz w:val="22"/>
          <w:szCs w:val="21"/>
        </w:rPr>
        <w:t>月</w:t>
      </w:r>
      <w:r>
        <w:rPr>
          <w:sz w:val="22"/>
          <w:szCs w:val="21"/>
          <w:u w:val="single"/>
        </w:rPr>
        <w:t xml:space="preserve">    </w:t>
      </w:r>
      <w:r>
        <w:rPr>
          <w:rFonts w:hint="eastAsia"/>
          <w:sz w:val="22"/>
          <w:szCs w:val="21"/>
        </w:rPr>
        <w:t>日在</w:t>
      </w:r>
      <w:r>
        <w:rPr>
          <w:sz w:val="22"/>
          <w:szCs w:val="21"/>
          <w:u w:val="single"/>
        </w:rPr>
        <w:t xml:space="preserve"> </w:t>
      </w:r>
      <w:r>
        <w:rPr>
          <w:rFonts w:hint="eastAsia"/>
          <w:sz w:val="22"/>
          <w:szCs w:val="21"/>
          <w:u w:val="single"/>
        </w:rPr>
        <w:t>浙江省</w:t>
      </w:r>
      <w:r>
        <w:rPr>
          <w:sz w:val="22"/>
          <w:szCs w:val="21"/>
          <w:u w:val="single"/>
        </w:rPr>
        <w:t xml:space="preserve"> </w:t>
      </w:r>
      <w:r>
        <w:rPr>
          <w:rFonts w:hint="eastAsia"/>
          <w:sz w:val="22"/>
          <w:szCs w:val="21"/>
        </w:rPr>
        <w:t>省</w:t>
      </w:r>
      <w:r>
        <w:rPr>
          <w:sz w:val="22"/>
          <w:szCs w:val="21"/>
          <w:u w:val="single"/>
        </w:rPr>
        <w:t xml:space="preserve"> </w:t>
      </w:r>
      <w:r>
        <w:rPr>
          <w:rFonts w:hint="eastAsia"/>
          <w:sz w:val="22"/>
          <w:szCs w:val="21"/>
          <w:u w:val="single"/>
        </w:rPr>
        <w:t>温州</w:t>
      </w:r>
      <w:r>
        <w:rPr>
          <w:sz w:val="22"/>
          <w:szCs w:val="21"/>
          <w:u w:val="single"/>
        </w:rPr>
        <w:t xml:space="preserve"> </w:t>
      </w:r>
      <w:r>
        <w:rPr>
          <w:rFonts w:hint="eastAsia"/>
          <w:sz w:val="22"/>
          <w:szCs w:val="21"/>
        </w:rPr>
        <w:t>市</w:t>
      </w:r>
      <w:r>
        <w:rPr>
          <w:sz w:val="22"/>
          <w:szCs w:val="21"/>
          <w:u w:val="single"/>
        </w:rPr>
        <w:t xml:space="preserve"> </w:t>
      </w:r>
      <w:r>
        <w:rPr>
          <w:rFonts w:hint="eastAsia"/>
          <w:sz w:val="22"/>
          <w:szCs w:val="21"/>
          <w:u w:val="single"/>
        </w:rPr>
        <w:t>鹿城区</w:t>
      </w:r>
      <w:r>
        <w:rPr>
          <w:sz w:val="22"/>
          <w:szCs w:val="21"/>
          <w:u w:val="single"/>
        </w:rPr>
        <w:t xml:space="preserve"> </w:t>
      </w:r>
      <w:r>
        <w:rPr>
          <w:rFonts w:hint="eastAsia"/>
          <w:sz w:val="22"/>
          <w:szCs w:val="21"/>
        </w:rPr>
        <w:t>区（县）订立本协议。</w:t>
      </w:r>
    </w:p>
    <w:p w14:paraId="518E6507">
      <w:pPr>
        <w:ind w:firstLine="433" w:firstLineChars="196"/>
        <w:jc w:val="left"/>
        <w:rPr>
          <w:rFonts w:ascii="宋体" w:hAnsi="宋体" w:cs="宋体"/>
          <w:b/>
          <w:kern w:val="0"/>
          <w:sz w:val="22"/>
          <w:szCs w:val="21"/>
        </w:rPr>
      </w:pPr>
      <w:r>
        <w:rPr>
          <w:rFonts w:hint="eastAsia" w:ascii="宋体" w:hAnsi="宋体" w:cs="宋体"/>
          <w:b/>
          <w:kern w:val="0"/>
          <w:sz w:val="22"/>
          <w:szCs w:val="21"/>
        </w:rPr>
        <w:t>1.保密主体</w:t>
      </w:r>
    </w:p>
    <w:p w14:paraId="5EC6A9BD">
      <w:pPr>
        <w:ind w:firstLine="440"/>
        <w:rPr>
          <w:rFonts w:ascii="宋体" w:hAnsi="宋体" w:cs="宋体"/>
          <w:sz w:val="22"/>
          <w:szCs w:val="21"/>
        </w:rPr>
      </w:pPr>
      <w:r>
        <w:rPr>
          <w:rFonts w:hint="eastAsia" w:ascii="宋体" w:hAnsi="宋体" w:cs="宋体"/>
          <w:sz w:val="22"/>
          <w:szCs w:val="21"/>
        </w:rPr>
        <w:t>1.1 接收方是保密主体，对从披露方处所获取的保密信息承担保密责任，本协议中的接收方和披露方为</w:t>
      </w:r>
      <w:r>
        <w:rPr>
          <w:rFonts w:hint="eastAsia" w:ascii="宋体" w:hAnsi="宋体" w:cs="宋体"/>
          <w:sz w:val="22"/>
          <w:szCs w:val="21"/>
          <w:u w:val="single"/>
        </w:rPr>
        <w:t xml:space="preserve"> （1） </w:t>
      </w:r>
      <w:r>
        <w:rPr>
          <w:rFonts w:hint="eastAsia" w:ascii="宋体" w:hAnsi="宋体" w:cs="宋体"/>
          <w:sz w:val="22"/>
          <w:szCs w:val="21"/>
        </w:rPr>
        <w:t>：</w:t>
      </w:r>
    </w:p>
    <w:p w14:paraId="066A9C98">
      <w:pPr>
        <w:ind w:firstLine="440"/>
        <w:rPr>
          <w:rFonts w:ascii="宋体" w:hAnsi="宋体" w:cs="宋体"/>
          <w:sz w:val="22"/>
          <w:szCs w:val="21"/>
        </w:rPr>
      </w:pPr>
      <w:r>
        <w:rPr>
          <w:rFonts w:hint="eastAsia" w:ascii="宋体" w:hAnsi="宋体" w:cs="宋体"/>
          <w:sz w:val="22"/>
          <w:szCs w:val="21"/>
        </w:rPr>
        <w:t>（1）甲方为披露方，乙方为接收方；</w:t>
      </w:r>
    </w:p>
    <w:p w14:paraId="43061A08">
      <w:pPr>
        <w:ind w:firstLine="440"/>
        <w:rPr>
          <w:rFonts w:ascii="宋体" w:hAnsi="宋体" w:cs="宋体"/>
          <w:sz w:val="22"/>
          <w:szCs w:val="21"/>
        </w:rPr>
      </w:pPr>
      <w:r>
        <w:rPr>
          <w:rFonts w:hint="eastAsia" w:ascii="宋体" w:hAnsi="宋体" w:cs="宋体"/>
          <w:sz w:val="22"/>
          <w:szCs w:val="21"/>
        </w:rPr>
        <w:t>（2）乙方为披露方，甲方为接收方；</w:t>
      </w:r>
    </w:p>
    <w:p w14:paraId="5C218231">
      <w:pPr>
        <w:ind w:firstLine="440"/>
        <w:rPr>
          <w:rFonts w:ascii="宋体" w:hAnsi="宋体" w:cs="宋体"/>
          <w:sz w:val="22"/>
          <w:szCs w:val="21"/>
        </w:rPr>
      </w:pPr>
      <w:r>
        <w:rPr>
          <w:rFonts w:hint="eastAsia" w:ascii="宋体" w:hAnsi="宋体" w:cs="宋体"/>
          <w:sz w:val="22"/>
          <w:szCs w:val="21"/>
        </w:rPr>
        <w:t>（3）甲乙双方互为披露方和接收方。</w:t>
      </w:r>
    </w:p>
    <w:p w14:paraId="0C8C711D">
      <w:pPr>
        <w:ind w:firstLine="440"/>
        <w:rPr>
          <w:rFonts w:ascii="宋体" w:hAnsi="宋体" w:cs="宋体"/>
          <w:sz w:val="22"/>
          <w:szCs w:val="21"/>
        </w:rPr>
      </w:pPr>
      <w:r>
        <w:rPr>
          <w:rFonts w:hint="eastAsia" w:ascii="宋体" w:hAnsi="宋体" w:cs="宋体"/>
          <w:sz w:val="22"/>
          <w:szCs w:val="21"/>
        </w:rPr>
        <w:t>1.2 本协议中接收方包括接收方、接收方的关联方、接收方和其关联方的董事、监事、管理人员和员工、接收方和其关联方聘请的中介服务机构。</w:t>
      </w:r>
    </w:p>
    <w:p w14:paraId="02DC1AD0">
      <w:pPr>
        <w:ind w:firstLine="433" w:firstLineChars="196"/>
        <w:jc w:val="left"/>
        <w:rPr>
          <w:rFonts w:ascii="宋体" w:hAnsi="宋体" w:cs="宋体"/>
          <w:b/>
          <w:kern w:val="0"/>
          <w:sz w:val="22"/>
          <w:szCs w:val="21"/>
        </w:rPr>
      </w:pPr>
      <w:r>
        <w:rPr>
          <w:rFonts w:hint="eastAsia" w:ascii="宋体" w:hAnsi="宋体" w:cs="宋体"/>
          <w:b/>
          <w:kern w:val="0"/>
          <w:sz w:val="22"/>
          <w:szCs w:val="21"/>
        </w:rPr>
        <w:t>2.保密信息</w:t>
      </w:r>
    </w:p>
    <w:p w14:paraId="50FD56A8">
      <w:pPr>
        <w:widowControl/>
        <w:ind w:firstLine="440"/>
        <w:jc w:val="left"/>
        <w:rPr>
          <w:rFonts w:ascii="宋体" w:hAnsi="宋体" w:cs="宋体"/>
          <w:sz w:val="22"/>
          <w:szCs w:val="21"/>
        </w:rPr>
      </w:pPr>
      <w:r>
        <w:rPr>
          <w:rFonts w:hint="eastAsia" w:ascii="宋体" w:hAnsi="宋体" w:cs="宋体"/>
          <w:sz w:val="22"/>
          <w:szCs w:val="21"/>
        </w:rPr>
        <w:t>2.1 保密信息是指无论本协议签署之前或之后，披露方和/或其代表以口头方式和/或书面方式披露给接收方的与本项目相关的任何非公开信息，包括商业信息、技术信息以及其他具有保密性质的信息，无论这些信息是记载在纸质形式、电子数据形式，或者其他任何形式的载体上，无论是否由披露方明确标注“保密”字样，无论是由披露方、披露方的关联方、披露方和其关联方的董事、监事、管理人员和员工、披露方和其关联方聘请的中介服务机构、对披露方负有保密义务的任何第三方直接或间接向接收方披露的信息，均属保密信息。但下列信息不属于保密信息：</w:t>
      </w:r>
    </w:p>
    <w:p w14:paraId="21F2549C">
      <w:pPr>
        <w:widowControl/>
        <w:ind w:firstLine="440"/>
        <w:jc w:val="left"/>
        <w:rPr>
          <w:rFonts w:ascii="宋体" w:hAnsi="宋体" w:cs="宋体"/>
          <w:sz w:val="22"/>
          <w:szCs w:val="21"/>
        </w:rPr>
      </w:pPr>
      <w:r>
        <w:rPr>
          <w:rFonts w:hint="eastAsia" w:ascii="宋体" w:hAnsi="宋体" w:cs="宋体"/>
          <w:sz w:val="22"/>
          <w:szCs w:val="21"/>
        </w:rPr>
        <w:t>2.1.1 披露前已成为公知信息，并可以在公众领域能自由查询到的信息；</w:t>
      </w:r>
    </w:p>
    <w:p w14:paraId="68A4AC87">
      <w:pPr>
        <w:widowControl/>
        <w:ind w:firstLine="440"/>
        <w:jc w:val="left"/>
        <w:rPr>
          <w:rFonts w:ascii="宋体" w:hAnsi="宋体" w:cs="宋体"/>
          <w:sz w:val="22"/>
          <w:szCs w:val="21"/>
        </w:rPr>
      </w:pPr>
      <w:r>
        <w:rPr>
          <w:rFonts w:hint="eastAsia" w:ascii="宋体" w:hAnsi="宋体" w:cs="宋体"/>
          <w:sz w:val="22"/>
          <w:szCs w:val="21"/>
        </w:rPr>
        <w:t>2.1.2 披露后由披露方自行向公众领域公开的信息；</w:t>
      </w:r>
    </w:p>
    <w:p w14:paraId="107B984E">
      <w:pPr>
        <w:widowControl/>
        <w:ind w:firstLine="440"/>
        <w:jc w:val="left"/>
        <w:rPr>
          <w:rFonts w:ascii="宋体" w:hAnsi="宋体" w:cs="宋体"/>
          <w:sz w:val="22"/>
          <w:szCs w:val="21"/>
        </w:rPr>
      </w:pPr>
      <w:r>
        <w:rPr>
          <w:rFonts w:hint="eastAsia" w:ascii="宋体" w:hAnsi="宋体" w:cs="宋体"/>
          <w:sz w:val="22"/>
          <w:szCs w:val="21"/>
        </w:rPr>
        <w:t>2.1.3 披露方明确表示无保密要求的信息；</w:t>
      </w:r>
    </w:p>
    <w:p w14:paraId="708E92F8">
      <w:pPr>
        <w:widowControl/>
        <w:ind w:firstLine="440"/>
        <w:jc w:val="left"/>
        <w:rPr>
          <w:rFonts w:ascii="宋体" w:hAnsi="宋体" w:cs="宋体"/>
          <w:sz w:val="22"/>
          <w:szCs w:val="21"/>
        </w:rPr>
      </w:pPr>
      <w:r>
        <w:rPr>
          <w:rFonts w:hint="eastAsia" w:ascii="宋体" w:hAnsi="宋体" w:cs="宋体"/>
          <w:sz w:val="22"/>
          <w:szCs w:val="21"/>
        </w:rPr>
        <w:t>2.2 商业信息包括但不限于：会议记录、会议纪要、备忘录；经营战略、经营方针、经营规划、经营决策；采购信息、销售信息、价格方案、客户信息；业务流程；财务信息；规章制度、管理方法；企业发展规划、可行性分析资料；合同、协议、意向书及其他任何不被公众领域所知的信息；</w:t>
      </w:r>
    </w:p>
    <w:p w14:paraId="28A91B7F">
      <w:pPr>
        <w:widowControl/>
        <w:ind w:firstLine="440"/>
        <w:jc w:val="left"/>
        <w:rPr>
          <w:rFonts w:ascii="宋体" w:hAnsi="宋体" w:cs="宋体"/>
          <w:sz w:val="22"/>
          <w:szCs w:val="21"/>
        </w:rPr>
      </w:pPr>
      <w:r>
        <w:rPr>
          <w:rFonts w:hint="eastAsia" w:ascii="宋体" w:hAnsi="宋体" w:cs="宋体"/>
          <w:sz w:val="22"/>
          <w:szCs w:val="21"/>
        </w:rPr>
        <w:t>2.3 技术信息包括但不限于：专利实施、技术方案；制造方法、配方、工艺流程；技术指标；工程设计、电路设计、计算机软件、数据库、源程序、技术报告、研发记录；检测报告；实验数据、试验结果；图纸、样品、模型、模具；操作手册及其他任何不被公众领域所知的信息；</w:t>
      </w:r>
    </w:p>
    <w:p w14:paraId="7A90A416">
      <w:pPr>
        <w:widowControl/>
        <w:ind w:firstLine="440"/>
        <w:jc w:val="left"/>
        <w:rPr>
          <w:rFonts w:ascii="宋体" w:hAnsi="宋体" w:cs="宋体"/>
          <w:sz w:val="22"/>
          <w:szCs w:val="21"/>
        </w:rPr>
      </w:pPr>
      <w:r>
        <w:rPr>
          <w:rFonts w:hint="eastAsia" w:ascii="宋体" w:hAnsi="宋体" w:cs="宋体"/>
          <w:sz w:val="22"/>
          <w:szCs w:val="21"/>
        </w:rPr>
        <w:t>2.4 根据法律或者相关协议约定披露方负有保密义务的第三方信息；</w:t>
      </w:r>
    </w:p>
    <w:p w14:paraId="19F3CEBD">
      <w:pPr>
        <w:ind w:firstLine="433" w:firstLineChars="196"/>
        <w:jc w:val="left"/>
        <w:rPr>
          <w:rFonts w:ascii="宋体" w:hAnsi="宋体" w:cs="宋体"/>
          <w:b/>
          <w:kern w:val="0"/>
          <w:sz w:val="22"/>
          <w:szCs w:val="21"/>
        </w:rPr>
      </w:pPr>
      <w:r>
        <w:rPr>
          <w:rFonts w:hint="eastAsia" w:ascii="宋体" w:hAnsi="宋体" w:cs="宋体"/>
          <w:b/>
          <w:kern w:val="0"/>
          <w:sz w:val="22"/>
          <w:szCs w:val="21"/>
        </w:rPr>
        <w:t>3.保密要求</w:t>
      </w:r>
    </w:p>
    <w:p w14:paraId="394EEE1F">
      <w:pPr>
        <w:ind w:firstLine="440"/>
        <w:jc w:val="left"/>
        <w:rPr>
          <w:rFonts w:ascii="宋体" w:hAnsi="宋体" w:cs="宋体"/>
          <w:sz w:val="22"/>
          <w:szCs w:val="21"/>
        </w:rPr>
      </w:pPr>
      <w:r>
        <w:rPr>
          <w:rFonts w:hint="eastAsia" w:ascii="宋体" w:hAnsi="宋体" w:cs="宋体"/>
          <w:sz w:val="22"/>
          <w:szCs w:val="21"/>
        </w:rPr>
        <w:t>3.1 接收方对于来自披露方或其他途径获悉的保密信息负有完全和严格的保密义务。除非为了执行本项目之目的，并经披露方事先书面同意，接收方不得为自己或他人的利益使用、允许使用、转让、复制、传授、泄漏保密信息；接收方不得对保密信息进行分析并从该等分析中获利；</w:t>
      </w:r>
    </w:p>
    <w:p w14:paraId="2411DD5A">
      <w:pPr>
        <w:ind w:firstLine="440"/>
        <w:jc w:val="left"/>
        <w:rPr>
          <w:rFonts w:ascii="宋体" w:hAnsi="宋体" w:cs="宋体"/>
          <w:sz w:val="22"/>
          <w:szCs w:val="21"/>
        </w:rPr>
      </w:pPr>
      <w:r>
        <w:rPr>
          <w:rFonts w:hint="eastAsia" w:ascii="宋体" w:hAnsi="宋体" w:cs="宋体"/>
          <w:sz w:val="22"/>
          <w:szCs w:val="21"/>
        </w:rPr>
        <w:t>3.2 接收方应以一切的合理手段且不低于接收方自身对类似保密信息所采取的措施来保护保密信息，并应严格限定接收方内部知悉保密信息的人员范围，接收方应要求其获悉秘密信息的所有人员采取必要的措施对收到的秘密信息进行保密，避免任何第三方及接收方的无关人员以任何方式获得此保密信息；</w:t>
      </w:r>
    </w:p>
    <w:p w14:paraId="5C65811D">
      <w:pPr>
        <w:ind w:firstLine="440"/>
        <w:jc w:val="left"/>
        <w:rPr>
          <w:rFonts w:ascii="宋体" w:hAnsi="宋体" w:cs="宋体"/>
          <w:sz w:val="22"/>
          <w:szCs w:val="21"/>
        </w:rPr>
      </w:pPr>
      <w:r>
        <w:rPr>
          <w:rFonts w:hint="eastAsia" w:ascii="宋体" w:hAnsi="宋体" w:cs="宋体"/>
          <w:sz w:val="22"/>
          <w:szCs w:val="21"/>
        </w:rPr>
        <w:t>3.3 接收方保证其在合作中有必要知晓保密信息的符合第1.2条情形的所有人员，受到与本协议同等严格保密责任的约束，接收方应对前述人员违反保密要求的行为承担全部责任；</w:t>
      </w:r>
    </w:p>
    <w:p w14:paraId="3D1710F3">
      <w:pPr>
        <w:ind w:firstLine="440"/>
        <w:rPr>
          <w:rFonts w:ascii="宋体" w:hAnsi="宋体" w:cs="宋体"/>
          <w:sz w:val="22"/>
          <w:szCs w:val="21"/>
        </w:rPr>
      </w:pPr>
      <w:r>
        <w:rPr>
          <w:rFonts w:hint="eastAsia" w:ascii="宋体" w:hAnsi="宋体" w:cs="宋体"/>
          <w:sz w:val="22"/>
          <w:szCs w:val="21"/>
        </w:rPr>
        <w:t>3.4 接收方在收到任何第三方以任何方式发出的对于涉及本协议的保密信息的询问、求证、访问时，应以该保密信息不知情者的身份用“不知道、不清楚、不了解”等方式做出回复。任何类似于“是”或“不是”等明确的肯定或否定的答复均被视为对保密义务的违反；</w:t>
      </w:r>
    </w:p>
    <w:p w14:paraId="38F204D5">
      <w:pPr>
        <w:ind w:firstLine="440"/>
        <w:rPr>
          <w:sz w:val="22"/>
          <w:szCs w:val="21"/>
        </w:rPr>
      </w:pPr>
      <w:r>
        <w:rPr>
          <w:rFonts w:hAnsi="宋体" w:cs="宋体"/>
          <w:sz w:val="22"/>
          <w:szCs w:val="22"/>
        </w:rPr>
        <w:t xml:space="preserve">3.5 </w:t>
      </w:r>
      <w:r>
        <w:rPr>
          <w:rFonts w:hint="eastAsia" w:hAnsi="宋体" w:cs="宋体"/>
          <w:sz w:val="22"/>
          <w:szCs w:val="22"/>
        </w:rPr>
        <w:t>披露</w:t>
      </w:r>
      <w:r>
        <w:rPr>
          <w:rFonts w:hint="eastAsia" w:ascii="宋体" w:hAnsi="宋体" w:cs="宋体"/>
          <w:sz w:val="22"/>
          <w:szCs w:val="22"/>
        </w:rPr>
        <w:t>方</w:t>
      </w:r>
      <w:r>
        <w:rPr>
          <w:rFonts w:hint="eastAsia"/>
          <w:sz w:val="22"/>
          <w:szCs w:val="21"/>
        </w:rPr>
        <w:t>的保密信息的部分或个别要素虽被披露成为公知信息，但该信息的其它部分或整体尚未成为公知信息的，接收方仍应按本协议约定对未公开部分的信息履行保密义务；</w:t>
      </w:r>
    </w:p>
    <w:p w14:paraId="37B02EF4">
      <w:pPr>
        <w:ind w:firstLine="440"/>
        <w:rPr>
          <w:rFonts w:ascii="宋体" w:hAnsi="Courier New"/>
          <w:spacing w:val="-4"/>
          <w:sz w:val="22"/>
          <w:szCs w:val="21"/>
        </w:rPr>
      </w:pPr>
      <w:r>
        <w:rPr>
          <w:sz w:val="22"/>
          <w:szCs w:val="21"/>
        </w:rPr>
        <w:t xml:space="preserve">3.6 </w:t>
      </w:r>
      <w:r>
        <w:rPr>
          <w:rFonts w:hint="eastAsia" w:ascii="宋体" w:hAnsi="Courier New"/>
          <w:spacing w:val="-4"/>
          <w:sz w:val="22"/>
          <w:szCs w:val="21"/>
        </w:rPr>
        <w:t>因中华人民共和国监管部门要求提供</w:t>
      </w:r>
      <w:r>
        <w:rPr>
          <w:rFonts w:hint="eastAsia"/>
          <w:spacing w:val="-4"/>
          <w:sz w:val="22"/>
          <w:szCs w:val="21"/>
        </w:rPr>
        <w:t>，</w:t>
      </w:r>
      <w:r>
        <w:rPr>
          <w:rFonts w:hint="eastAsia" w:ascii="宋体" w:hAnsi="Courier New"/>
          <w:spacing w:val="-4"/>
          <w:sz w:val="22"/>
          <w:szCs w:val="21"/>
        </w:rPr>
        <w:t>或者司法机关依职权要求</w:t>
      </w:r>
      <w:r>
        <w:rPr>
          <w:rFonts w:hint="eastAsia"/>
          <w:spacing w:val="-4"/>
          <w:sz w:val="22"/>
          <w:szCs w:val="21"/>
        </w:rPr>
        <w:t>接收方</w:t>
      </w:r>
      <w:r>
        <w:rPr>
          <w:rFonts w:hint="eastAsia" w:ascii="宋体" w:hAnsi="Courier New"/>
          <w:spacing w:val="-4"/>
          <w:sz w:val="22"/>
          <w:szCs w:val="21"/>
        </w:rPr>
        <w:t>提供相关保密信息</w:t>
      </w:r>
      <w:r>
        <w:rPr>
          <w:rFonts w:hint="eastAsia"/>
          <w:spacing w:val="-4"/>
          <w:sz w:val="22"/>
          <w:szCs w:val="21"/>
        </w:rPr>
        <w:t>的</w:t>
      </w:r>
      <w:r>
        <w:rPr>
          <w:rFonts w:hint="eastAsia" w:ascii="宋体" w:hAnsi="Courier New"/>
          <w:spacing w:val="-4"/>
          <w:sz w:val="22"/>
          <w:szCs w:val="21"/>
        </w:rPr>
        <w:t>，</w:t>
      </w:r>
      <w:r>
        <w:rPr>
          <w:rFonts w:hint="eastAsia"/>
          <w:spacing w:val="-4"/>
          <w:sz w:val="22"/>
          <w:szCs w:val="21"/>
        </w:rPr>
        <w:t>接收方</w:t>
      </w:r>
      <w:r>
        <w:rPr>
          <w:rFonts w:hint="eastAsia" w:ascii="宋体" w:hAnsi="Courier New"/>
          <w:spacing w:val="-4"/>
          <w:sz w:val="22"/>
          <w:szCs w:val="21"/>
        </w:rPr>
        <w:t>应当自接到通知之日当天</w:t>
      </w:r>
      <w:r>
        <w:rPr>
          <w:rFonts w:hint="eastAsia"/>
          <w:spacing w:val="-4"/>
          <w:sz w:val="22"/>
          <w:szCs w:val="21"/>
        </w:rPr>
        <w:t>以书面形式</w:t>
      </w:r>
      <w:r>
        <w:rPr>
          <w:rFonts w:hint="eastAsia" w:ascii="宋体" w:hAnsi="Courier New"/>
          <w:spacing w:val="-4"/>
          <w:sz w:val="22"/>
          <w:szCs w:val="21"/>
        </w:rPr>
        <w:t>告知</w:t>
      </w:r>
      <w:r>
        <w:rPr>
          <w:rFonts w:hint="eastAsia"/>
          <w:spacing w:val="-4"/>
          <w:sz w:val="22"/>
          <w:szCs w:val="21"/>
        </w:rPr>
        <w:t>披露方，并将监管部门或司法机关要求提供保密信息的法律文件原件（或加盖接收方印章的复印件）转给披露方，经披露方同意后方可提供；</w:t>
      </w:r>
    </w:p>
    <w:p w14:paraId="7D061CBB">
      <w:pPr>
        <w:ind w:firstLine="462" w:firstLineChars="210"/>
        <w:rPr>
          <w:sz w:val="22"/>
          <w:szCs w:val="21"/>
        </w:rPr>
      </w:pPr>
      <w:r>
        <w:rPr>
          <w:sz w:val="22"/>
          <w:szCs w:val="21"/>
        </w:rPr>
        <w:t xml:space="preserve">3.7 </w:t>
      </w:r>
      <w:r>
        <w:rPr>
          <w:rFonts w:hint="eastAsia"/>
          <w:sz w:val="22"/>
          <w:szCs w:val="21"/>
        </w:rPr>
        <w:t>无论因为何种原因导致双方合作目的未予实现，</w:t>
      </w:r>
      <w:r>
        <w:rPr>
          <w:rFonts w:hint="eastAsia"/>
          <w:spacing w:val="-4"/>
          <w:sz w:val="22"/>
          <w:szCs w:val="21"/>
        </w:rPr>
        <w:t>接收方</w:t>
      </w:r>
      <w:r>
        <w:rPr>
          <w:rFonts w:hint="eastAsia"/>
          <w:sz w:val="22"/>
          <w:szCs w:val="21"/>
        </w:rPr>
        <w:t>应当在</w:t>
      </w:r>
      <w:r>
        <w:rPr>
          <w:rFonts w:hint="eastAsia"/>
          <w:spacing w:val="-4"/>
          <w:sz w:val="22"/>
          <w:szCs w:val="21"/>
        </w:rPr>
        <w:t>披露方</w:t>
      </w:r>
      <w:r>
        <w:rPr>
          <w:rFonts w:hint="eastAsia"/>
          <w:sz w:val="22"/>
          <w:szCs w:val="21"/>
        </w:rPr>
        <w:t>通知之日起</w:t>
      </w:r>
      <w:r>
        <w:rPr>
          <w:sz w:val="22"/>
          <w:szCs w:val="21"/>
        </w:rPr>
        <w:t>3</w:t>
      </w:r>
      <w:r>
        <w:rPr>
          <w:rFonts w:hint="eastAsia"/>
          <w:sz w:val="22"/>
          <w:szCs w:val="21"/>
        </w:rPr>
        <w:t>日内返还并销毁其所获取的所有保密信息及保密信息载体，接收方不得以任何理由和方式保留；</w:t>
      </w:r>
    </w:p>
    <w:p w14:paraId="6E8926D2">
      <w:pPr>
        <w:ind w:left="435" w:firstLine="0" w:firstLineChars="0"/>
        <w:jc w:val="left"/>
        <w:rPr>
          <w:rFonts w:ascii="宋体" w:hAnsi="宋体" w:cs="宋体"/>
          <w:b/>
          <w:kern w:val="0"/>
          <w:sz w:val="22"/>
          <w:szCs w:val="21"/>
        </w:rPr>
      </w:pPr>
      <w:r>
        <w:rPr>
          <w:rFonts w:hint="eastAsia" w:ascii="宋体" w:hAnsi="宋体" w:cs="宋体"/>
          <w:b/>
          <w:kern w:val="0"/>
          <w:sz w:val="22"/>
          <w:szCs w:val="21"/>
        </w:rPr>
        <w:t>4.保密期限</w:t>
      </w:r>
    </w:p>
    <w:p w14:paraId="1EA32DEB">
      <w:pPr>
        <w:ind w:firstLine="424"/>
        <w:jc w:val="left"/>
        <w:rPr>
          <w:rFonts w:ascii="宋体" w:hAnsi="Courier New"/>
          <w:spacing w:val="-4"/>
          <w:sz w:val="22"/>
          <w:szCs w:val="21"/>
        </w:rPr>
      </w:pPr>
      <w:r>
        <w:rPr>
          <w:rFonts w:hint="eastAsia" w:ascii="宋体" w:hAnsi="Courier New"/>
          <w:spacing w:val="-4"/>
          <w:sz w:val="22"/>
          <w:szCs w:val="21"/>
        </w:rPr>
        <w:t>4.1保密期限为永久，自本协议生效之日起算，但如果某项保密信息在保密期限内被披露方公开披露或成为公开信息的，则该项保密信息的保密期限可以立即终止，但其他保密信息的保密期限继续有效；</w:t>
      </w:r>
    </w:p>
    <w:p w14:paraId="75254BF0">
      <w:pPr>
        <w:ind w:firstLine="385" w:firstLineChars="175"/>
        <w:rPr>
          <w:sz w:val="22"/>
          <w:szCs w:val="21"/>
        </w:rPr>
      </w:pPr>
      <w:r>
        <w:rPr>
          <w:sz w:val="22"/>
          <w:szCs w:val="21"/>
        </w:rPr>
        <w:t xml:space="preserve">4.2 </w:t>
      </w:r>
      <w:r>
        <w:rPr>
          <w:rFonts w:hint="eastAsia"/>
          <w:sz w:val="22"/>
          <w:szCs w:val="21"/>
        </w:rPr>
        <w:t>本协议生效前，披露方已经披露给接收方的保密信息的保密期限自接收方收到该等保密信息之日起算，终止日期按</w:t>
      </w:r>
      <w:r>
        <w:rPr>
          <w:sz w:val="22"/>
          <w:szCs w:val="21"/>
        </w:rPr>
        <w:t>4.1</w:t>
      </w:r>
      <w:r>
        <w:rPr>
          <w:rFonts w:hint="eastAsia"/>
          <w:sz w:val="22"/>
          <w:szCs w:val="21"/>
        </w:rPr>
        <w:t>条约定执行。</w:t>
      </w:r>
    </w:p>
    <w:p w14:paraId="32DF1F8A">
      <w:pPr>
        <w:ind w:firstLine="440"/>
        <w:rPr>
          <w:rFonts w:ascii="宋体" w:hAnsi="宋体" w:cs="宋体"/>
          <w:b/>
          <w:bCs/>
          <w:kern w:val="0"/>
          <w:sz w:val="22"/>
          <w:szCs w:val="21"/>
        </w:rPr>
      </w:pPr>
      <w:r>
        <w:rPr>
          <w:rFonts w:hint="eastAsia" w:ascii="宋体" w:hAnsi="宋体" w:cs="宋体"/>
          <w:b/>
          <w:bCs/>
          <w:kern w:val="0"/>
          <w:sz w:val="22"/>
          <w:szCs w:val="21"/>
        </w:rPr>
        <w:t>5.违约责任</w:t>
      </w:r>
    </w:p>
    <w:p w14:paraId="34C9B398">
      <w:pPr>
        <w:ind w:firstLine="424"/>
        <w:rPr>
          <w:rFonts w:ascii="宋体" w:hAnsi="Courier New"/>
          <w:spacing w:val="-4"/>
          <w:sz w:val="22"/>
          <w:szCs w:val="21"/>
        </w:rPr>
      </w:pPr>
      <w:r>
        <w:rPr>
          <w:rFonts w:hint="eastAsia" w:ascii="宋体" w:hAnsi="Courier New"/>
          <w:spacing w:val="-4"/>
          <w:sz w:val="22"/>
          <w:szCs w:val="21"/>
        </w:rPr>
        <w:t>5.1 在披露方提供的保密信息送达接收方之后，该保密信息因被盗、被抢、丢失等意外原因被泄露，由接收方承担责任，本协议所称送达，是指：（1）面对面交接保密信息的，交接当时为送达；（2）以信件形式寄送的，由接收方任何部门或人员签收即为送达；（3）以电子邮件、微信或其他即时通讯方式发送的，发送成功当时即为送达；（4）以传真方式送达的，披露方传真发送成功为送达；</w:t>
      </w:r>
    </w:p>
    <w:p w14:paraId="38FBAC7B">
      <w:pPr>
        <w:ind w:firstLine="424"/>
        <w:rPr>
          <w:rFonts w:ascii="宋体" w:hAnsi="Courier New"/>
          <w:spacing w:val="-4"/>
          <w:sz w:val="22"/>
          <w:szCs w:val="21"/>
        </w:rPr>
      </w:pPr>
      <w:r>
        <w:rPr>
          <w:rFonts w:hint="eastAsia" w:ascii="宋体" w:hAnsi="Courier New"/>
          <w:spacing w:val="-4"/>
          <w:sz w:val="22"/>
          <w:szCs w:val="21"/>
        </w:rPr>
        <w:t>5.2 因接收方提供错误的电话号码、传真号码、电子邮箱、邮寄地址、微信号、信息接收人等联系方式导致保密信息被泄露，由接收方承担责任；</w:t>
      </w:r>
    </w:p>
    <w:p w14:paraId="2A14B17E">
      <w:pPr>
        <w:ind w:firstLine="424"/>
        <w:rPr>
          <w:rFonts w:ascii="宋体" w:hAnsi="Courier New"/>
          <w:spacing w:val="-4"/>
          <w:sz w:val="22"/>
          <w:szCs w:val="21"/>
        </w:rPr>
      </w:pPr>
      <w:r>
        <w:rPr>
          <w:rFonts w:hint="eastAsia" w:ascii="宋体" w:hAnsi="Courier New"/>
          <w:spacing w:val="-4"/>
          <w:sz w:val="22"/>
          <w:szCs w:val="21"/>
        </w:rPr>
        <w:t>5.3 接收方违反保密义务的，披露方可以解除主合同（如有），且要求接收方赔偿披露方因此所遭受的全部直接和间接经济损失，经济损失无法计算的，则应向披露方赔偿</w:t>
      </w:r>
      <w:r>
        <w:rPr>
          <w:rFonts w:hint="eastAsia" w:ascii="宋体" w:hAnsi="Courier New"/>
          <w:spacing w:val="-4"/>
          <w:sz w:val="22"/>
          <w:szCs w:val="21"/>
          <w:u w:val="single"/>
        </w:rPr>
        <w:t xml:space="preserve"> </w:t>
      </w:r>
      <w:r>
        <w:rPr>
          <w:rFonts w:ascii="宋体" w:hAnsi="Courier New"/>
          <w:spacing w:val="-4"/>
          <w:sz w:val="22"/>
          <w:szCs w:val="21"/>
          <w:u w:val="single"/>
        </w:rPr>
        <w:t xml:space="preserve">   </w:t>
      </w:r>
      <w:r>
        <w:rPr>
          <w:rFonts w:hint="eastAsia" w:ascii="宋体" w:hAnsi="Courier New"/>
          <w:spacing w:val="-4"/>
          <w:sz w:val="22"/>
          <w:szCs w:val="21"/>
          <w:u w:val="single"/>
        </w:rPr>
        <w:t xml:space="preserve"> </w:t>
      </w:r>
      <w:r>
        <w:rPr>
          <w:rFonts w:hint="eastAsia" w:ascii="宋体" w:hAnsi="Courier New"/>
          <w:spacing w:val="-4"/>
          <w:sz w:val="22"/>
          <w:szCs w:val="21"/>
        </w:rPr>
        <w:t>元；</w:t>
      </w:r>
    </w:p>
    <w:p w14:paraId="76E9FB33">
      <w:pPr>
        <w:ind w:firstLine="424"/>
        <w:rPr>
          <w:spacing w:val="-4"/>
          <w:sz w:val="22"/>
          <w:szCs w:val="21"/>
        </w:rPr>
      </w:pPr>
      <w:r>
        <w:rPr>
          <w:rFonts w:hint="eastAsia" w:ascii="宋体" w:hAnsi="Courier New"/>
          <w:spacing w:val="-4"/>
          <w:sz w:val="22"/>
          <w:szCs w:val="21"/>
        </w:rPr>
        <w:t>5.4 前款所</w:t>
      </w:r>
      <w:r>
        <w:rPr>
          <w:rFonts w:hint="eastAsia"/>
          <w:spacing w:val="-4"/>
          <w:sz w:val="22"/>
          <w:szCs w:val="21"/>
        </w:rPr>
        <w:t>称披露方的损失，包括但不限于直接经济损失、间接经济损失、商誉损失、调查取证费、公证费、诉讼仲裁费、律师费、其它费用；</w:t>
      </w:r>
    </w:p>
    <w:p w14:paraId="0956B7DC">
      <w:pPr>
        <w:ind w:firstLine="424"/>
        <w:rPr>
          <w:spacing w:val="-4"/>
          <w:sz w:val="22"/>
          <w:szCs w:val="21"/>
        </w:rPr>
      </w:pPr>
      <w:r>
        <w:rPr>
          <w:rFonts w:hint="eastAsia" w:ascii="宋体" w:hAnsi="Courier New"/>
          <w:spacing w:val="-4"/>
          <w:sz w:val="22"/>
          <w:szCs w:val="21"/>
        </w:rPr>
        <w:t>5.5</w:t>
      </w:r>
      <w:r>
        <w:rPr>
          <w:spacing w:val="-4"/>
          <w:sz w:val="22"/>
          <w:szCs w:val="21"/>
        </w:rPr>
        <w:t xml:space="preserve"> </w:t>
      </w:r>
      <w:r>
        <w:rPr>
          <w:rFonts w:hint="eastAsia"/>
          <w:spacing w:val="-4"/>
          <w:sz w:val="22"/>
          <w:szCs w:val="21"/>
        </w:rPr>
        <w:t>除要求接收方承担经济赔偿责任外，披露方还可依法将接收方违反保密义务的行为向国家有关机关举报；</w:t>
      </w:r>
    </w:p>
    <w:p w14:paraId="5ED82ECA">
      <w:pPr>
        <w:ind w:firstLine="440"/>
        <w:rPr>
          <w:rFonts w:ascii="宋体" w:hAnsi="宋体" w:cs="宋体"/>
          <w:b/>
          <w:bCs/>
          <w:kern w:val="0"/>
          <w:sz w:val="22"/>
          <w:szCs w:val="21"/>
        </w:rPr>
      </w:pPr>
      <w:r>
        <w:rPr>
          <w:rFonts w:hint="eastAsia" w:ascii="宋体" w:hAnsi="宋体" w:cs="宋体"/>
          <w:b/>
          <w:bCs/>
          <w:kern w:val="0"/>
          <w:sz w:val="22"/>
          <w:szCs w:val="21"/>
        </w:rPr>
        <w:t>6.争议的解决</w:t>
      </w:r>
    </w:p>
    <w:p w14:paraId="2687DA3E">
      <w:pPr>
        <w:ind w:firstLine="440"/>
        <w:rPr>
          <w:rFonts w:ascii="Calibri" w:hAnsi="Calibri"/>
          <w:sz w:val="22"/>
          <w:szCs w:val="21"/>
        </w:rPr>
      </w:pPr>
      <w:r>
        <w:rPr>
          <w:rFonts w:hint="eastAsia" w:ascii="宋体" w:hAnsi="宋体" w:cs="宋体"/>
          <w:sz w:val="22"/>
          <w:szCs w:val="21"/>
        </w:rPr>
        <w:t xml:space="preserve">6.1 </w:t>
      </w:r>
      <w:r>
        <w:rPr>
          <w:rFonts w:hint="eastAsia" w:ascii="Calibri" w:hAnsi="Calibri"/>
          <w:sz w:val="22"/>
          <w:szCs w:val="21"/>
        </w:rPr>
        <w:t>对于因本协议产生的或与本协议相关的任何争议，协议当事方应当友好协商解决，或者在第三方主持下调解解决，也可以通过下列第（1）种方式解决：</w:t>
      </w:r>
      <w:r>
        <w:rPr>
          <w:rFonts w:ascii="Calibri" w:hAnsi="Calibri"/>
          <w:sz w:val="22"/>
          <w:szCs w:val="21"/>
        </w:rPr>
        <w:t xml:space="preserve"> </w:t>
      </w:r>
    </w:p>
    <w:p w14:paraId="44CC54B7">
      <w:pPr>
        <w:ind w:firstLine="440"/>
        <w:rPr>
          <w:rFonts w:ascii="Calibri" w:hAnsi="Calibri"/>
          <w:sz w:val="22"/>
          <w:szCs w:val="21"/>
        </w:rPr>
      </w:pPr>
      <w:r>
        <w:rPr>
          <w:rFonts w:hint="eastAsia" w:ascii="宋体" w:hAnsi="宋体" w:cs="宋体"/>
          <w:sz w:val="22"/>
          <w:szCs w:val="21"/>
        </w:rPr>
        <w:t>（1）</w:t>
      </w:r>
      <w:r>
        <w:rPr>
          <w:rFonts w:hint="eastAsia" w:ascii="Calibri" w:hAnsi="Calibri"/>
          <w:sz w:val="22"/>
          <w:szCs w:val="21"/>
        </w:rPr>
        <w:t>将该争议提交</w:t>
      </w:r>
      <w:r>
        <w:rPr>
          <w:rFonts w:hint="eastAsia" w:ascii="Calibri" w:hAnsi="Calibri"/>
          <w:b/>
          <w:bCs/>
          <w:sz w:val="22"/>
          <w:szCs w:val="21"/>
        </w:rPr>
        <w:t>甲方所在地</w:t>
      </w:r>
      <w:r>
        <w:rPr>
          <w:rFonts w:hint="eastAsia" w:ascii="Calibri" w:hAnsi="Calibri"/>
          <w:sz w:val="22"/>
          <w:szCs w:val="21"/>
        </w:rPr>
        <w:t>法院通过诉讼解决，本约定如与法律规定的专门管辖或专属管辖相冲突的，应服从法律的规定。</w:t>
      </w:r>
    </w:p>
    <w:p w14:paraId="6DDAC24D">
      <w:pPr>
        <w:ind w:firstLine="440"/>
        <w:rPr>
          <w:rFonts w:ascii="Calibri" w:hAnsi="Calibri"/>
          <w:sz w:val="22"/>
          <w:szCs w:val="21"/>
        </w:rPr>
      </w:pPr>
      <w:r>
        <w:rPr>
          <w:rFonts w:hint="eastAsia" w:ascii="宋体" w:hAnsi="宋体" w:cs="宋体"/>
          <w:sz w:val="22"/>
          <w:szCs w:val="21"/>
        </w:rPr>
        <w:t>（2）</w:t>
      </w:r>
      <w:r>
        <w:rPr>
          <w:rFonts w:hint="eastAsia" w:ascii="Calibri" w:hAnsi="Calibri"/>
          <w:sz w:val="22"/>
          <w:szCs w:val="21"/>
        </w:rPr>
        <w:t>将争议提交温州仲裁委员会，按照申请仲裁时该会有效的仲裁规则在温州通过仲裁方式解决。仲裁庭的组成应有</w:t>
      </w:r>
      <w:r>
        <w:rPr>
          <w:rFonts w:ascii="Calibri" w:hAnsi="Calibri"/>
          <w:sz w:val="22"/>
          <w:szCs w:val="21"/>
        </w:rPr>
        <w:t>3</w:t>
      </w:r>
      <w:r>
        <w:rPr>
          <w:rFonts w:hint="eastAsia" w:ascii="Calibri" w:hAnsi="Calibri"/>
          <w:sz w:val="22"/>
          <w:szCs w:val="21"/>
        </w:rPr>
        <w:t>名仲裁员，仲裁裁决是终局的，对双方均有约束力。</w:t>
      </w:r>
    </w:p>
    <w:p w14:paraId="7C5CEB4C">
      <w:pPr>
        <w:ind w:firstLine="440"/>
        <w:rPr>
          <w:rFonts w:ascii="Calibri" w:hAnsi="Calibri"/>
          <w:sz w:val="22"/>
          <w:szCs w:val="21"/>
        </w:rPr>
      </w:pPr>
      <w:r>
        <w:rPr>
          <w:rFonts w:hint="eastAsia" w:ascii="宋体" w:hAnsi="宋体" w:cs="宋体"/>
          <w:sz w:val="22"/>
          <w:szCs w:val="21"/>
        </w:rPr>
        <w:t xml:space="preserve">6.2 </w:t>
      </w:r>
      <w:r>
        <w:rPr>
          <w:rFonts w:hint="eastAsia" w:ascii="Calibri" w:hAnsi="Calibri"/>
          <w:sz w:val="22"/>
          <w:szCs w:val="21"/>
        </w:rPr>
        <w:t>对于协议中未受争议问题影响的其他条款，在争议解决过程中，双方仍应按协议约定履行。</w:t>
      </w:r>
    </w:p>
    <w:p w14:paraId="13BBAF09">
      <w:pPr>
        <w:ind w:firstLine="440"/>
        <w:rPr>
          <w:rFonts w:ascii="宋体" w:hAnsi="宋体"/>
          <w:b/>
          <w:sz w:val="22"/>
          <w:szCs w:val="21"/>
        </w:rPr>
      </w:pPr>
      <w:r>
        <w:rPr>
          <w:rFonts w:hint="eastAsia" w:ascii="宋体" w:hAnsi="宋体"/>
          <w:b/>
          <w:sz w:val="22"/>
          <w:szCs w:val="21"/>
        </w:rPr>
        <w:t>7.通知与送达</w:t>
      </w:r>
    </w:p>
    <w:p w14:paraId="22369974">
      <w:pPr>
        <w:ind w:firstLine="440"/>
        <w:rPr>
          <w:sz w:val="22"/>
          <w:szCs w:val="21"/>
        </w:rPr>
      </w:pPr>
      <w:r>
        <w:rPr>
          <w:rFonts w:hint="eastAsia"/>
          <w:sz w:val="22"/>
          <w:szCs w:val="21"/>
        </w:rPr>
        <w:t>协议一方向对方发出的任何书面通知，只要送至相对方提供的协议首部地址即视为已经送达。采用邮寄方式送达的，交寄日后的第三日即为送达之日。采用</w:t>
      </w:r>
      <w:r>
        <w:rPr>
          <w:sz w:val="22"/>
          <w:szCs w:val="21"/>
        </w:rPr>
        <w:t>Email</w:t>
      </w:r>
      <w:r>
        <w:rPr>
          <w:rFonts w:hint="eastAsia"/>
          <w:sz w:val="22"/>
          <w:szCs w:val="21"/>
        </w:rPr>
        <w:t>送达的，发出</w:t>
      </w:r>
      <w:r>
        <w:rPr>
          <w:sz w:val="22"/>
          <w:szCs w:val="21"/>
        </w:rPr>
        <w:t>Email</w:t>
      </w:r>
      <w:r>
        <w:rPr>
          <w:rFonts w:hint="eastAsia"/>
          <w:sz w:val="22"/>
          <w:szCs w:val="21"/>
        </w:rPr>
        <w:t>之日即为送达日。由于协议一方提供的联系信息不准确或变更后未及时通知相对方，造成送达文件被退回的，邮件回执上注明的退回当日视为送达之日。</w:t>
      </w:r>
    </w:p>
    <w:p w14:paraId="23A9BEED">
      <w:pPr>
        <w:ind w:firstLine="440"/>
        <w:rPr>
          <w:sz w:val="22"/>
          <w:szCs w:val="21"/>
        </w:rPr>
      </w:pPr>
      <w:r>
        <w:rPr>
          <w:rFonts w:hint="eastAsia"/>
          <w:sz w:val="22"/>
          <w:szCs w:val="21"/>
        </w:rPr>
        <w:t>双方确认，上述地址也视同诉讼送达地址，双方不可撤销地同意，所有诉讼（仲裁）过程中的法律文书通过上述地址送达的，无论受送达人是否签收，或是否有权人签收，均为有效送达。</w:t>
      </w:r>
    </w:p>
    <w:p w14:paraId="420E3E06">
      <w:pPr>
        <w:ind w:firstLine="440"/>
        <w:rPr>
          <w:rFonts w:ascii="宋体" w:hAnsi="宋体" w:cs="宋体"/>
          <w:b/>
          <w:bCs/>
          <w:kern w:val="0"/>
          <w:sz w:val="22"/>
          <w:szCs w:val="21"/>
        </w:rPr>
      </w:pPr>
      <w:r>
        <w:rPr>
          <w:rFonts w:hint="eastAsia" w:ascii="宋体" w:hAnsi="宋体" w:cs="宋体"/>
          <w:b/>
          <w:bCs/>
          <w:kern w:val="0"/>
          <w:sz w:val="22"/>
          <w:szCs w:val="21"/>
        </w:rPr>
        <w:t>8.其他</w:t>
      </w:r>
    </w:p>
    <w:p w14:paraId="376E414D">
      <w:pPr>
        <w:ind w:firstLine="440"/>
        <w:rPr>
          <w:rFonts w:ascii="宋体" w:hAnsi="宋体" w:cs="宋体"/>
          <w:kern w:val="0"/>
          <w:sz w:val="22"/>
          <w:szCs w:val="21"/>
        </w:rPr>
      </w:pPr>
      <w:r>
        <w:rPr>
          <w:rFonts w:hint="eastAsia" w:ascii="宋体" w:hAnsi="宋体" w:cs="宋体"/>
          <w:kern w:val="0"/>
          <w:sz w:val="22"/>
          <w:szCs w:val="21"/>
        </w:rPr>
        <w:t>8.1 本协议自双方盖单位印章或法定代表人签字之日起生效，自双方协议义务履行完毕时终止。</w:t>
      </w:r>
    </w:p>
    <w:p w14:paraId="1BCBE7A3">
      <w:pPr>
        <w:ind w:firstLine="440"/>
        <w:rPr>
          <w:rFonts w:ascii="宋体" w:hAnsi="宋体" w:cs="宋体"/>
          <w:kern w:val="0"/>
          <w:sz w:val="22"/>
          <w:szCs w:val="21"/>
        </w:rPr>
      </w:pPr>
      <w:r>
        <w:rPr>
          <w:rFonts w:hint="eastAsia" w:ascii="宋体" w:hAnsi="宋体" w:cs="宋体"/>
          <w:kern w:val="0"/>
          <w:sz w:val="22"/>
          <w:szCs w:val="21"/>
        </w:rPr>
        <w:t>8.2 本协议一式</w:t>
      </w:r>
      <w:r>
        <w:rPr>
          <w:rFonts w:hint="eastAsia" w:ascii="宋体" w:hAnsi="宋体" w:cs="宋体"/>
          <w:kern w:val="0"/>
          <w:sz w:val="22"/>
          <w:szCs w:val="21"/>
          <w:u w:val="single"/>
        </w:rPr>
        <w:t xml:space="preserve"> 肆 </w:t>
      </w:r>
      <w:r>
        <w:rPr>
          <w:rFonts w:hint="eastAsia" w:ascii="宋体" w:hAnsi="宋体" w:cs="宋体"/>
          <w:kern w:val="0"/>
          <w:sz w:val="22"/>
          <w:szCs w:val="21"/>
        </w:rPr>
        <w:t>份，双方各执</w:t>
      </w:r>
      <w:r>
        <w:rPr>
          <w:rFonts w:hint="eastAsia" w:ascii="宋体" w:hAnsi="宋体" w:cs="宋体"/>
          <w:kern w:val="0"/>
          <w:sz w:val="22"/>
          <w:szCs w:val="21"/>
          <w:u w:val="single"/>
        </w:rPr>
        <w:t xml:space="preserve"> 贰 </w:t>
      </w:r>
      <w:r>
        <w:rPr>
          <w:rFonts w:hint="eastAsia" w:ascii="宋体" w:hAnsi="宋体" w:cs="宋体"/>
          <w:kern w:val="0"/>
          <w:sz w:val="22"/>
          <w:szCs w:val="21"/>
        </w:rPr>
        <w:t>份。</w:t>
      </w:r>
    </w:p>
    <w:p w14:paraId="788228AF">
      <w:pPr>
        <w:adjustRightInd w:val="0"/>
        <w:snapToGrid w:val="0"/>
        <w:spacing w:before="156" w:beforeLines="50"/>
        <w:ind w:firstLine="0" w:firstLineChars="0"/>
        <w:rPr>
          <w:rFonts w:ascii="宋体" w:hAnsi="宋体"/>
          <w:sz w:val="22"/>
          <w:szCs w:val="21"/>
        </w:rPr>
      </w:pPr>
      <w:r>
        <w:rPr>
          <w:rFonts w:hint="eastAsia" w:ascii="宋体" w:hAnsi="宋体"/>
          <w:sz w:val="22"/>
          <w:szCs w:val="21"/>
        </w:rPr>
        <w:t xml:space="preserve">甲方（盖章）： </w:t>
      </w:r>
      <w:r>
        <w:rPr>
          <w:rFonts w:ascii="宋体" w:hAnsi="宋体"/>
          <w:sz w:val="22"/>
          <w:szCs w:val="21"/>
        </w:rPr>
        <w:t xml:space="preserve">                </w:t>
      </w:r>
      <w:r>
        <w:rPr>
          <w:rFonts w:hint="eastAsia" w:ascii="宋体" w:hAnsi="宋体"/>
          <w:sz w:val="22"/>
          <w:szCs w:val="21"/>
        </w:rPr>
        <w:t xml:space="preserve">        乙方（盖章）：</w:t>
      </w:r>
      <w:r>
        <w:rPr>
          <w:rFonts w:ascii="宋体" w:hAnsi="宋体"/>
          <w:sz w:val="22"/>
          <w:szCs w:val="21"/>
        </w:rPr>
        <w:t xml:space="preserve"> </w:t>
      </w:r>
    </w:p>
    <w:p w14:paraId="345FC4ED">
      <w:pPr>
        <w:adjustRightInd w:val="0"/>
        <w:snapToGrid w:val="0"/>
        <w:spacing w:before="156" w:beforeLines="50"/>
        <w:ind w:firstLine="0" w:firstLineChars="0"/>
        <w:rPr>
          <w:rFonts w:ascii="宋体" w:hAnsi="宋体"/>
          <w:sz w:val="22"/>
          <w:szCs w:val="21"/>
        </w:rPr>
      </w:pPr>
    </w:p>
    <w:p w14:paraId="59127B9B">
      <w:pPr>
        <w:adjustRightInd w:val="0"/>
        <w:snapToGrid w:val="0"/>
        <w:spacing w:before="156" w:beforeLines="50"/>
        <w:ind w:firstLine="0" w:firstLineChars="0"/>
        <w:rPr>
          <w:rFonts w:ascii="宋体" w:hAnsi="宋体" w:cs="宋体"/>
          <w:b/>
          <w:bCs/>
          <w:sz w:val="22"/>
          <w:szCs w:val="22"/>
        </w:rPr>
      </w:pPr>
      <w:r>
        <w:rPr>
          <w:rFonts w:hint="eastAsia" w:ascii="宋体" w:hAnsi="宋体"/>
          <w:sz w:val="22"/>
          <w:szCs w:val="21"/>
        </w:rPr>
        <w:t>法定代表人或委托代理人（签字）：       法定代表人或委托代理人（签字）：</w:t>
      </w:r>
      <w:r>
        <w:rPr>
          <w:rFonts w:hint="eastAsia" w:ascii="宋体" w:hAnsi="宋体" w:cs="宋体"/>
          <w:b/>
          <w:bCs/>
          <w:sz w:val="22"/>
          <w:szCs w:val="22"/>
        </w:rPr>
        <w:br w:type="page"/>
      </w:r>
    </w:p>
    <w:p w14:paraId="351CDC66">
      <w:pPr>
        <w:ind w:firstLine="0" w:firstLineChars="0"/>
        <w:rPr>
          <w:rFonts w:ascii="宋体" w:hAnsi="宋体" w:cs="宋体"/>
          <w:b/>
          <w:bCs/>
          <w:sz w:val="22"/>
          <w:szCs w:val="22"/>
        </w:rPr>
      </w:pPr>
      <w:r>
        <w:rPr>
          <w:rFonts w:hint="eastAsia" w:ascii="宋体" w:hAnsi="宋体" w:cs="宋体"/>
          <w:b/>
          <w:bCs/>
          <w:sz w:val="22"/>
          <w:szCs w:val="22"/>
        </w:rPr>
        <w:t>附件3</w:t>
      </w:r>
    </w:p>
    <w:p w14:paraId="2F400EE5">
      <w:pPr>
        <w:spacing w:line="240" w:lineRule="auto"/>
        <w:ind w:firstLine="0" w:firstLineChars="0"/>
        <w:jc w:val="center"/>
        <w:outlineLvl w:val="1"/>
        <w:rPr>
          <w:rFonts w:ascii="Calibri" w:hAnsi="Calibri"/>
          <w:b/>
          <w:bCs/>
          <w:color w:val="000000"/>
          <w:sz w:val="40"/>
          <w:szCs w:val="40"/>
        </w:rPr>
      </w:pPr>
      <w:r>
        <w:rPr>
          <w:rFonts w:hint="eastAsia" w:ascii="Calibri" w:hAnsi="Calibri"/>
          <w:b/>
          <w:bCs/>
          <w:color w:val="000000"/>
          <w:sz w:val="40"/>
          <w:szCs w:val="40"/>
        </w:rPr>
        <w:t>安全管理协议书</w:t>
      </w:r>
    </w:p>
    <w:p w14:paraId="478838DD">
      <w:pPr>
        <w:spacing w:line="240" w:lineRule="auto"/>
        <w:ind w:firstLine="0" w:firstLineChars="0"/>
        <w:jc w:val="center"/>
        <w:rPr>
          <w:rFonts w:ascii="Calibri" w:hAnsi="Calibri"/>
          <w:color w:val="000000"/>
          <w:sz w:val="28"/>
          <w:szCs w:val="28"/>
        </w:rPr>
      </w:pPr>
    </w:p>
    <w:p w14:paraId="4FFA4FAD">
      <w:pPr>
        <w:spacing w:line="520" w:lineRule="exact"/>
        <w:ind w:firstLine="0" w:firstLineChars="0"/>
        <w:rPr>
          <w:rFonts w:ascii="宋体" w:hAnsi="宋体" w:cs="宋体"/>
          <w:b/>
          <w:bCs/>
          <w:color w:val="000000"/>
          <w:sz w:val="22"/>
          <w:szCs w:val="22"/>
        </w:rPr>
      </w:pPr>
      <w:bookmarkStart w:id="40" w:name="OLE_LINK6"/>
      <w:r>
        <w:rPr>
          <w:rFonts w:hint="eastAsia" w:ascii="宋体" w:hAnsi="宋体" w:cs="宋体"/>
          <w:b/>
          <w:bCs/>
          <w:color w:val="000000"/>
          <w:sz w:val="22"/>
          <w:szCs w:val="22"/>
        </w:rPr>
        <w:t>甲方:</w:t>
      </w:r>
      <w:r>
        <w:rPr>
          <w:rFonts w:hint="eastAsia" w:ascii="宋体" w:hAnsi="宋体" w:cs="宋体"/>
          <w:b/>
          <w:bCs/>
          <w:color w:val="000000"/>
          <w:sz w:val="22"/>
          <w:szCs w:val="22"/>
          <w:u w:val="single"/>
        </w:rPr>
        <w:t>温州港集团有限公司</w:t>
      </w:r>
      <w:r>
        <w:rPr>
          <w:rFonts w:hint="eastAsia" w:ascii="宋体" w:hAnsi="宋体" w:cs="宋体"/>
          <w:b/>
          <w:bCs/>
          <w:color w:val="000000"/>
          <w:sz w:val="22"/>
          <w:szCs w:val="22"/>
        </w:rPr>
        <w:t>(以下简称甲方)</w:t>
      </w:r>
    </w:p>
    <w:p w14:paraId="50CF6E12">
      <w:pPr>
        <w:spacing w:line="520" w:lineRule="exact"/>
        <w:ind w:firstLine="0" w:firstLineChars="0"/>
        <w:rPr>
          <w:rFonts w:ascii="宋体" w:hAnsi="宋体" w:cs="宋体"/>
          <w:b/>
          <w:bCs/>
          <w:color w:val="000000"/>
          <w:sz w:val="22"/>
          <w:szCs w:val="22"/>
        </w:rPr>
      </w:pPr>
      <w:r>
        <w:rPr>
          <w:rFonts w:hint="eastAsia" w:ascii="宋体" w:hAnsi="宋体" w:cs="宋体"/>
          <w:b/>
          <w:bCs/>
          <w:color w:val="000000"/>
          <w:sz w:val="22"/>
          <w:szCs w:val="22"/>
        </w:rPr>
        <w:t>乙方:</w:t>
      </w:r>
      <w:r>
        <w:rPr>
          <w:rFonts w:hint="eastAsia" w:ascii="宋体" w:hAnsi="宋体" w:cs="宋体"/>
          <w:b/>
          <w:bCs/>
          <w:color w:val="000000"/>
          <w:sz w:val="22"/>
          <w:szCs w:val="22"/>
          <w:u w:val="single"/>
        </w:rPr>
        <w:t xml:space="preserve">                  </w:t>
      </w:r>
      <w:r>
        <w:rPr>
          <w:rFonts w:hint="eastAsia" w:ascii="宋体" w:hAnsi="宋体" w:cs="宋体"/>
          <w:b/>
          <w:bCs/>
          <w:color w:val="000000"/>
          <w:sz w:val="22"/>
          <w:szCs w:val="22"/>
        </w:rPr>
        <w:t>(以下简称乙方)</w:t>
      </w:r>
    </w:p>
    <w:p w14:paraId="40BE9AA8">
      <w:pPr>
        <w:spacing w:line="520" w:lineRule="exact"/>
        <w:ind w:firstLine="440"/>
        <w:rPr>
          <w:rFonts w:ascii="宋体" w:hAnsi="宋体" w:cs="宋体"/>
          <w:color w:val="000000"/>
          <w:sz w:val="22"/>
          <w:szCs w:val="22"/>
        </w:rPr>
      </w:pPr>
      <w:bookmarkStart w:id="41" w:name="OLE_LINK3"/>
      <w:r>
        <w:rPr>
          <w:rFonts w:hint="eastAsia" w:ascii="宋体" w:hAnsi="宋体" w:cs="宋体"/>
          <w:color w:val="000000"/>
          <w:sz w:val="22"/>
          <w:szCs w:val="22"/>
        </w:rPr>
        <w:t>为贯彻“安全第一，预防为主，综合治理”方针，加强相关方全口</w:t>
      </w:r>
      <w:bookmarkStart w:id="42" w:name="OLE_LINK5"/>
      <w:r>
        <w:rPr>
          <w:rFonts w:hint="eastAsia" w:ascii="宋体" w:hAnsi="宋体" w:cs="宋体"/>
          <w:color w:val="000000"/>
          <w:sz w:val="22"/>
          <w:szCs w:val="22"/>
        </w:rPr>
        <w:t>径安全管理，</w:t>
      </w:r>
      <w:bookmarkStart w:id="43" w:name="OLE_LINK4"/>
      <w:r>
        <w:rPr>
          <w:rFonts w:hint="eastAsia" w:ascii="宋体" w:hAnsi="宋体" w:cs="宋体"/>
          <w:color w:val="000000"/>
          <w:sz w:val="22"/>
          <w:szCs w:val="22"/>
        </w:rPr>
        <w:t>明确</w:t>
      </w:r>
      <w:bookmarkEnd w:id="43"/>
      <w:r>
        <w:rPr>
          <w:rFonts w:hint="eastAsia" w:ascii="宋体" w:hAnsi="宋体" w:cs="宋体"/>
          <w:color w:val="000000"/>
          <w:sz w:val="22"/>
          <w:szCs w:val="22"/>
        </w:rPr>
        <w:t>乙方进入甲方办公、工作区域内所承担的安全责任和义务，确保人身、财产安全，杜绝各类事故发生，根据《中华人民共和国安全生产法》《浙江省安全生产条例》</w:t>
      </w:r>
      <w:bookmarkEnd w:id="42"/>
      <w:r>
        <w:rPr>
          <w:rFonts w:hint="eastAsia" w:ascii="宋体" w:hAnsi="宋体" w:cs="宋体"/>
          <w:color w:val="000000"/>
          <w:sz w:val="22"/>
          <w:szCs w:val="22"/>
        </w:rPr>
        <w:t>等国家有关法律法规，经双方友好协商一致签订本协议书，具体条款如下：</w:t>
      </w:r>
    </w:p>
    <w:bookmarkEnd w:id="41"/>
    <w:p w14:paraId="6B3FEB02">
      <w:pPr>
        <w:spacing w:line="520" w:lineRule="exact"/>
        <w:ind w:firstLine="440"/>
        <w:rPr>
          <w:rFonts w:ascii="宋体" w:hAnsi="宋体" w:cs="宋体"/>
          <w:b/>
          <w:bCs/>
          <w:color w:val="000000"/>
          <w:sz w:val="22"/>
          <w:szCs w:val="22"/>
        </w:rPr>
      </w:pPr>
      <w:bookmarkStart w:id="44" w:name="OLE_LINK9"/>
      <w:r>
        <w:rPr>
          <w:rFonts w:hint="eastAsia" w:ascii="宋体" w:hAnsi="宋体" w:cs="宋体"/>
          <w:b/>
          <w:bCs/>
          <w:color w:val="000000"/>
          <w:sz w:val="22"/>
          <w:szCs w:val="22"/>
        </w:rPr>
        <w:t>一、甲方安全管理职责</w:t>
      </w:r>
    </w:p>
    <w:bookmarkEnd w:id="44"/>
    <w:p w14:paraId="0E278C9D">
      <w:pPr>
        <w:spacing w:line="520" w:lineRule="exact"/>
        <w:ind w:firstLine="440"/>
        <w:rPr>
          <w:rFonts w:ascii="宋体" w:hAnsi="宋体" w:cs="宋体"/>
          <w:sz w:val="22"/>
          <w:szCs w:val="22"/>
          <w:lang w:val="zh-CN"/>
        </w:rPr>
      </w:pPr>
      <w:r>
        <w:rPr>
          <w:rFonts w:hint="eastAsia" w:ascii="宋体" w:hAnsi="宋体" w:cs="宋体"/>
          <w:sz w:val="22"/>
          <w:szCs w:val="22"/>
          <w:lang w:val="zh-CN"/>
        </w:rPr>
        <w:t>1、甲方有权对乙方承包</w:t>
      </w:r>
      <w:r>
        <w:rPr>
          <w:rFonts w:hint="eastAsia" w:ascii="宋体" w:hAnsi="宋体" w:cs="宋体"/>
          <w:sz w:val="22"/>
          <w:szCs w:val="22"/>
          <w:u w:val="single"/>
        </w:rPr>
        <w:t xml:space="preserve"> 信息安全服务（2</w:t>
      </w:r>
      <w:r>
        <w:rPr>
          <w:rFonts w:ascii="宋体" w:hAnsi="宋体" w:cs="宋体"/>
          <w:sz w:val="22"/>
          <w:szCs w:val="22"/>
          <w:u w:val="single"/>
        </w:rPr>
        <w:t>026</w:t>
      </w:r>
      <w:r>
        <w:rPr>
          <w:rFonts w:hint="eastAsia" w:ascii="宋体" w:hAnsi="宋体" w:cs="宋体"/>
          <w:sz w:val="22"/>
          <w:szCs w:val="22"/>
          <w:u w:val="single"/>
        </w:rPr>
        <w:t>年-</w:t>
      </w:r>
      <w:r>
        <w:rPr>
          <w:rFonts w:ascii="宋体" w:hAnsi="宋体" w:cs="宋体"/>
          <w:sz w:val="22"/>
          <w:szCs w:val="22"/>
          <w:u w:val="single"/>
        </w:rPr>
        <w:t>2027</w:t>
      </w:r>
      <w:r>
        <w:rPr>
          <w:rFonts w:hint="eastAsia" w:ascii="宋体" w:hAnsi="宋体" w:cs="宋体"/>
          <w:sz w:val="22"/>
          <w:szCs w:val="22"/>
          <w:u w:val="single"/>
        </w:rPr>
        <w:t xml:space="preserve">年） </w:t>
      </w:r>
      <w:r>
        <w:rPr>
          <w:rFonts w:hint="eastAsia" w:ascii="宋体" w:hAnsi="宋体" w:cs="宋体"/>
          <w:sz w:val="22"/>
          <w:szCs w:val="22"/>
        </w:rPr>
        <w:t>项目的</w:t>
      </w:r>
      <w:r>
        <w:rPr>
          <w:rFonts w:hint="eastAsia" w:ascii="宋体" w:hAnsi="宋体" w:cs="宋体"/>
          <w:sz w:val="22"/>
          <w:szCs w:val="22"/>
          <w:lang w:val="zh-CN"/>
        </w:rPr>
        <w:t>安全生产予以综合管理，并指定</w:t>
      </w:r>
      <w:r>
        <w:rPr>
          <w:rFonts w:hint="eastAsia" w:ascii="宋体" w:hAnsi="宋体" w:cs="宋体"/>
          <w:sz w:val="22"/>
          <w:szCs w:val="22"/>
        </w:rPr>
        <w:t>工程技术信息部</w:t>
      </w:r>
      <w:r>
        <w:rPr>
          <w:rFonts w:hint="eastAsia" w:ascii="宋体" w:hAnsi="宋体" w:cs="宋体"/>
          <w:sz w:val="22"/>
          <w:szCs w:val="22"/>
          <w:lang w:val="zh-CN"/>
        </w:rPr>
        <w:t>作为乙方的对接及综合管理部门。</w:t>
      </w:r>
    </w:p>
    <w:p w14:paraId="1E4A1145">
      <w:pPr>
        <w:spacing w:line="520" w:lineRule="exact"/>
        <w:ind w:firstLine="440"/>
        <w:rPr>
          <w:rFonts w:ascii="宋体" w:hAnsi="宋体" w:cs="宋体"/>
          <w:sz w:val="22"/>
          <w:szCs w:val="22"/>
          <w:lang w:val="zh-CN"/>
        </w:rPr>
      </w:pPr>
      <w:r>
        <w:rPr>
          <w:rFonts w:hint="eastAsia" w:ascii="宋体" w:hAnsi="宋体" w:cs="宋体"/>
          <w:sz w:val="22"/>
          <w:szCs w:val="22"/>
          <w:lang w:val="zh-CN"/>
        </w:rPr>
        <w:t>2、甲方有权审查乙方的安全生产、经营资质及其他有关资料，并对乙方的作业进行统一协调、监管。</w:t>
      </w:r>
    </w:p>
    <w:p w14:paraId="1A853A51">
      <w:pPr>
        <w:spacing w:line="520" w:lineRule="exact"/>
        <w:ind w:firstLine="440"/>
        <w:rPr>
          <w:rFonts w:ascii="宋体" w:hAnsi="宋体" w:cs="宋体"/>
          <w:sz w:val="22"/>
          <w:szCs w:val="22"/>
          <w:lang w:val="zh-CN"/>
        </w:rPr>
      </w:pPr>
      <w:r>
        <w:rPr>
          <w:rFonts w:hint="eastAsia" w:ascii="宋体" w:hAnsi="宋体" w:cs="宋体"/>
          <w:sz w:val="22"/>
          <w:szCs w:val="22"/>
          <w:lang w:val="zh-CN"/>
        </w:rPr>
        <w:t>3、甲方有权对乙方执行有关安全生产的法律法规和国家标准、行业标准的情况进行监督检查，确保办公场所的安全生产，督促乙方依法履行安全生产管理职责。</w:t>
      </w:r>
    </w:p>
    <w:p w14:paraId="041AFC63">
      <w:pPr>
        <w:spacing w:line="520" w:lineRule="exact"/>
        <w:ind w:firstLine="440"/>
        <w:rPr>
          <w:rFonts w:ascii="宋体" w:hAnsi="宋体" w:cs="宋体"/>
          <w:sz w:val="22"/>
          <w:szCs w:val="22"/>
          <w:lang w:val="zh-CN"/>
        </w:rPr>
      </w:pPr>
      <w:r>
        <w:rPr>
          <w:rFonts w:hint="eastAsia" w:ascii="宋体" w:hAnsi="宋体" w:cs="宋体"/>
          <w:sz w:val="22"/>
          <w:szCs w:val="22"/>
          <w:lang w:val="zh-CN"/>
        </w:rPr>
        <w:t>4、甲方有权现场调阅或要求乙方提交有关安全资质、安全规章制度、安全技术措施、安全培训等安全资料。</w:t>
      </w:r>
    </w:p>
    <w:p w14:paraId="1A5115F8">
      <w:pPr>
        <w:spacing w:line="520" w:lineRule="exact"/>
        <w:ind w:firstLine="440"/>
        <w:rPr>
          <w:rFonts w:ascii="宋体" w:hAnsi="宋体" w:cs="宋体"/>
          <w:sz w:val="22"/>
          <w:szCs w:val="22"/>
          <w:lang w:val="zh-CN"/>
        </w:rPr>
      </w:pPr>
      <w:r>
        <w:rPr>
          <w:rFonts w:hint="eastAsia" w:ascii="宋体" w:hAnsi="宋体" w:cs="宋体"/>
          <w:sz w:val="22"/>
          <w:szCs w:val="22"/>
          <w:lang w:val="zh-CN"/>
        </w:rPr>
        <w:t>5、甲方有权随时对乙方的办公场地进行安全监督检查，发现事故隐患，责令乙方立即排除。</w:t>
      </w:r>
    </w:p>
    <w:p w14:paraId="33C480D2">
      <w:pPr>
        <w:spacing w:line="520" w:lineRule="exact"/>
        <w:ind w:firstLine="440"/>
        <w:rPr>
          <w:rFonts w:ascii="宋体" w:hAnsi="宋体" w:cs="宋体"/>
          <w:sz w:val="22"/>
          <w:szCs w:val="22"/>
          <w:lang w:val="zh-CN"/>
        </w:rPr>
      </w:pPr>
      <w:r>
        <w:rPr>
          <w:rFonts w:hint="eastAsia" w:ascii="宋体" w:hAnsi="宋体" w:cs="宋体"/>
          <w:sz w:val="22"/>
          <w:szCs w:val="22"/>
          <w:lang w:val="zh-CN"/>
        </w:rPr>
        <w:t>6、甲方有权依据有关法律法规的规定，对乙方的违章违纪和不安全行为</w:t>
      </w:r>
      <w:r>
        <w:rPr>
          <w:rFonts w:hint="eastAsia" w:ascii="宋体" w:hAnsi="宋体" w:cs="宋体"/>
          <w:sz w:val="22"/>
          <w:szCs w:val="22"/>
        </w:rPr>
        <w:t>作出相应的</w:t>
      </w:r>
      <w:r>
        <w:rPr>
          <w:rFonts w:hint="eastAsia" w:ascii="宋体" w:hAnsi="宋体" w:cs="宋体"/>
          <w:sz w:val="22"/>
          <w:szCs w:val="22"/>
          <w:lang w:val="zh-CN"/>
        </w:rPr>
        <w:t>考核处理。</w:t>
      </w:r>
    </w:p>
    <w:p w14:paraId="148EB4D6">
      <w:pPr>
        <w:spacing w:line="520" w:lineRule="exact"/>
        <w:ind w:firstLine="440"/>
        <w:rPr>
          <w:rFonts w:ascii="宋体" w:hAnsi="宋体" w:cs="宋体"/>
          <w:color w:val="000000"/>
          <w:sz w:val="22"/>
          <w:szCs w:val="22"/>
        </w:rPr>
      </w:pPr>
      <w:r>
        <w:rPr>
          <w:rFonts w:hint="eastAsia" w:ascii="宋体" w:hAnsi="宋体" w:cs="宋体"/>
          <w:sz w:val="22"/>
          <w:szCs w:val="22"/>
          <w:lang w:val="zh-CN"/>
        </w:rPr>
        <w:t>7、如乙方严重违规且不听劝阻、不及时改正的，甲方有权责令乙方进行内部整顿，情节严重的可解除与乙方的合作关系；甲方有权拒绝乙方有前科、劣迹人员进入办公区域。</w:t>
      </w:r>
    </w:p>
    <w:p w14:paraId="41BC203A">
      <w:pPr>
        <w:spacing w:line="520" w:lineRule="exact"/>
        <w:ind w:firstLine="440"/>
        <w:rPr>
          <w:rFonts w:ascii="宋体" w:hAnsi="宋体" w:cs="宋体"/>
          <w:b/>
          <w:bCs/>
          <w:color w:val="000000"/>
          <w:sz w:val="22"/>
          <w:szCs w:val="22"/>
        </w:rPr>
      </w:pPr>
      <w:bookmarkStart w:id="45" w:name="OLE_LINK10"/>
      <w:r>
        <w:rPr>
          <w:rFonts w:hint="eastAsia" w:ascii="宋体" w:hAnsi="宋体" w:cs="宋体"/>
          <w:b/>
          <w:bCs/>
          <w:color w:val="000000"/>
          <w:sz w:val="22"/>
          <w:szCs w:val="22"/>
        </w:rPr>
        <w:t>二、乙方安全管理职责</w:t>
      </w:r>
    </w:p>
    <w:bookmarkEnd w:id="45"/>
    <w:p w14:paraId="692D2A88">
      <w:pPr>
        <w:spacing w:line="520" w:lineRule="exact"/>
        <w:ind w:firstLine="440"/>
        <w:rPr>
          <w:rFonts w:ascii="宋体" w:hAnsi="宋体" w:cs="宋体"/>
          <w:sz w:val="22"/>
          <w:szCs w:val="22"/>
          <w:lang w:val="zh-CN"/>
        </w:rPr>
      </w:pPr>
      <w:r>
        <w:rPr>
          <w:rFonts w:hint="eastAsia" w:ascii="宋体" w:hAnsi="宋体" w:cs="宋体"/>
          <w:sz w:val="22"/>
          <w:szCs w:val="22"/>
          <w:lang w:val="zh-CN"/>
        </w:rPr>
        <w:t>1、乙方必须具备相关行业经营、施工或服务资质，具备法律法规和国家标准、行业标准规定的安全生产条件；乙方应主动向甲方提供安全、经营相关资质等证明文件，以便甲方审查。</w:t>
      </w:r>
    </w:p>
    <w:p w14:paraId="04C59EF8">
      <w:pPr>
        <w:spacing w:line="520" w:lineRule="exact"/>
        <w:ind w:firstLine="440"/>
        <w:rPr>
          <w:rFonts w:ascii="宋体" w:hAnsi="宋体" w:cs="宋体"/>
          <w:sz w:val="22"/>
          <w:szCs w:val="22"/>
          <w:lang w:val="zh-CN"/>
        </w:rPr>
      </w:pPr>
      <w:r>
        <w:rPr>
          <w:rFonts w:hint="eastAsia" w:ascii="宋体" w:hAnsi="宋体" w:cs="宋体"/>
          <w:sz w:val="22"/>
          <w:szCs w:val="22"/>
          <w:lang w:val="zh-CN"/>
        </w:rPr>
        <w:t>2、乙方须严格执行国家有关法律、法规，遵守甲方制定的相关方安全管理规定及其他相关安全管理规定；督促乙方所属人员严格遵守甲方安全生产等方面的各项制度、规定。</w:t>
      </w:r>
    </w:p>
    <w:p w14:paraId="2C70315D">
      <w:pPr>
        <w:spacing w:line="520" w:lineRule="exact"/>
        <w:ind w:firstLine="440"/>
        <w:rPr>
          <w:rFonts w:ascii="宋体" w:hAnsi="宋体" w:cs="宋体"/>
          <w:sz w:val="22"/>
          <w:szCs w:val="22"/>
          <w:lang w:val="zh-CN"/>
        </w:rPr>
      </w:pPr>
      <w:r>
        <w:rPr>
          <w:rFonts w:hint="eastAsia" w:ascii="宋体" w:hAnsi="宋体" w:cs="宋体"/>
          <w:sz w:val="22"/>
          <w:szCs w:val="22"/>
          <w:lang w:val="zh-CN"/>
        </w:rPr>
        <w:t>3、乙方须依法为从业人员缴纳工伤保险费；为从业人员提供合格有效的劳动防护用品，并监督、教育其正确佩戴和使用。</w:t>
      </w:r>
    </w:p>
    <w:p w14:paraId="67228923">
      <w:pPr>
        <w:spacing w:line="520" w:lineRule="exact"/>
        <w:ind w:firstLine="440"/>
        <w:rPr>
          <w:rFonts w:ascii="宋体" w:hAnsi="宋体" w:cs="宋体"/>
          <w:sz w:val="22"/>
          <w:szCs w:val="22"/>
          <w:lang w:val="zh-CN"/>
        </w:rPr>
      </w:pPr>
      <w:r>
        <w:rPr>
          <w:rFonts w:hint="eastAsia" w:ascii="宋体" w:hAnsi="宋体" w:cs="宋体"/>
          <w:sz w:val="22"/>
          <w:szCs w:val="22"/>
          <w:lang w:val="zh-CN"/>
        </w:rPr>
        <w:t>4、乙方须依法组织从业人员参加安全生产教育培训，</w:t>
      </w:r>
      <w:r>
        <w:rPr>
          <w:rFonts w:hint="eastAsia" w:ascii="宋体" w:hAnsi="宋体" w:cs="宋体"/>
          <w:color w:val="000000"/>
          <w:sz w:val="22"/>
          <w:szCs w:val="22"/>
        </w:rPr>
        <w:t>从业人员应具有国家(行业)规定的从事本协议指定作业(工作)内容的资质和能力，作业设备、工具应符合国家相关技术规范和安全要求。</w:t>
      </w:r>
    </w:p>
    <w:p w14:paraId="32F3E114">
      <w:pPr>
        <w:spacing w:line="520" w:lineRule="exact"/>
        <w:ind w:firstLine="440"/>
        <w:rPr>
          <w:rFonts w:ascii="宋体" w:hAnsi="宋体" w:cs="宋体"/>
          <w:sz w:val="22"/>
          <w:szCs w:val="22"/>
          <w:lang w:val="zh-CN"/>
        </w:rPr>
      </w:pPr>
      <w:r>
        <w:rPr>
          <w:rFonts w:hint="eastAsia" w:ascii="宋体" w:hAnsi="宋体" w:cs="宋体"/>
          <w:sz w:val="22"/>
          <w:szCs w:val="22"/>
          <w:lang w:val="zh-CN"/>
        </w:rPr>
        <w:t>5、乙方应建立健全安全生产责任制和各项规章制度、操作规程。</w:t>
      </w:r>
    </w:p>
    <w:p w14:paraId="510E7C2E">
      <w:pPr>
        <w:spacing w:line="520" w:lineRule="exact"/>
        <w:ind w:firstLine="440"/>
        <w:rPr>
          <w:rFonts w:ascii="宋体" w:hAnsi="宋体" w:cs="宋体"/>
          <w:sz w:val="22"/>
          <w:szCs w:val="22"/>
          <w:lang w:val="zh-CN"/>
        </w:rPr>
      </w:pPr>
      <w:r>
        <w:rPr>
          <w:rFonts w:hint="eastAsia" w:ascii="宋体" w:hAnsi="宋体" w:cs="宋体"/>
          <w:sz w:val="22"/>
          <w:szCs w:val="22"/>
          <w:lang w:val="zh-CN"/>
        </w:rPr>
        <w:t>6、严禁乙方在甲方区域内存放易燃、易爆等危险品。</w:t>
      </w:r>
    </w:p>
    <w:p w14:paraId="33BEC83A">
      <w:pPr>
        <w:spacing w:line="520" w:lineRule="exact"/>
        <w:ind w:firstLine="440"/>
        <w:rPr>
          <w:rFonts w:ascii="宋体" w:hAnsi="宋体" w:cs="宋体"/>
          <w:color w:val="000000"/>
          <w:sz w:val="22"/>
          <w:szCs w:val="22"/>
        </w:rPr>
      </w:pPr>
      <w:bookmarkStart w:id="46" w:name="OLE_LINK16"/>
      <w:r>
        <w:rPr>
          <w:rFonts w:hint="eastAsia" w:ascii="宋体" w:hAnsi="宋体" w:cs="宋体"/>
          <w:color w:val="000000"/>
          <w:sz w:val="22"/>
          <w:szCs w:val="22"/>
        </w:rPr>
        <w:t>7、乙方</w:t>
      </w:r>
      <w:bookmarkStart w:id="47" w:name="OLE_LINK14"/>
      <w:r>
        <w:rPr>
          <w:rFonts w:ascii="宋体" w:hAnsi="宋体" w:cs="宋体"/>
          <w:color w:val="000000"/>
          <w:sz w:val="22"/>
          <w:szCs w:val="22"/>
        </w:rPr>
        <w:fldChar w:fldCharType="begin"/>
      </w:r>
      <w:r>
        <w:rPr>
          <w:rFonts w:ascii="宋体" w:hAnsi="宋体" w:cs="宋体"/>
          <w:color w:val="000000"/>
          <w:sz w:val="22"/>
          <w:szCs w:val="22"/>
        </w:rPr>
        <w:instrText xml:space="preserve"> HYPERLINK "https://www.baidu.com/link?url=Ga1EJU_yyXWF68mVcOhpKvVuirZ9CmFBF8ni6-OJ2J3dH3N3EYAhQGMdCsbMxZ4XmRhIOhL1AAK2mNtCVF2TGG7Gmp_-67VP82zaxGxexYhU61zv7gVbvHwWkh5JoLksmj_K1KVZcdXCmAbzwqX0y9G_jVBMmzPbnMNLNW9kR2C&amp;wd=&amp;eqid=fc70e00a000316d80000000566e153af" \t "https://www.baidu.com/_blank" </w:instrText>
      </w:r>
      <w:r>
        <w:rPr>
          <w:rFonts w:ascii="宋体" w:hAnsi="宋体" w:cs="宋体"/>
          <w:color w:val="000000"/>
          <w:sz w:val="22"/>
          <w:szCs w:val="22"/>
        </w:rPr>
        <w:fldChar w:fldCharType="separate"/>
      </w:r>
      <w:r>
        <w:rPr>
          <w:rFonts w:hint="eastAsia" w:ascii="宋体" w:hAnsi="宋体" w:cs="宋体"/>
          <w:color w:val="000000"/>
          <w:sz w:val="22"/>
          <w:szCs w:val="22"/>
        </w:rPr>
        <w:t>在甲方区域内不得开展</w:t>
      </w:r>
      <w:r>
        <w:rPr>
          <w:rFonts w:ascii="宋体" w:hAnsi="宋体" w:cs="宋体"/>
          <w:color w:val="000000"/>
          <w:sz w:val="22"/>
          <w:szCs w:val="22"/>
        </w:rPr>
        <w:t>动火</w:t>
      </w:r>
      <w:r>
        <w:rPr>
          <w:rFonts w:hint="eastAsia" w:ascii="宋体" w:hAnsi="宋体" w:cs="宋体"/>
          <w:color w:val="000000"/>
          <w:sz w:val="22"/>
          <w:szCs w:val="22"/>
        </w:rPr>
        <w:t>、登高、有限空间、</w:t>
      </w:r>
      <w:bookmarkStart w:id="48" w:name="OLE_LINK13"/>
      <w:r>
        <w:rPr>
          <w:rFonts w:hint="eastAsia" w:ascii="宋体" w:hAnsi="宋体" w:cs="宋体"/>
          <w:color w:val="000000"/>
          <w:sz w:val="22"/>
          <w:szCs w:val="22"/>
        </w:rPr>
        <w:t>电焊</w:t>
      </w:r>
      <w:bookmarkEnd w:id="48"/>
      <w:r>
        <w:rPr>
          <w:rFonts w:hint="eastAsia" w:ascii="宋体" w:hAnsi="宋体" w:cs="宋体"/>
          <w:color w:val="000000"/>
          <w:sz w:val="22"/>
          <w:szCs w:val="22"/>
        </w:rPr>
        <w:t>、气割等</w:t>
      </w:r>
      <w:bookmarkStart w:id="49" w:name="OLE_LINK15"/>
      <w:r>
        <w:rPr>
          <w:rFonts w:hint="eastAsia" w:ascii="宋体" w:hAnsi="宋体" w:cs="宋体"/>
          <w:color w:val="000000"/>
          <w:sz w:val="22"/>
          <w:szCs w:val="22"/>
        </w:rPr>
        <w:t>特殊及特种</w:t>
      </w:r>
      <w:r>
        <w:rPr>
          <w:rFonts w:ascii="宋体" w:hAnsi="宋体" w:cs="宋体"/>
          <w:color w:val="000000"/>
          <w:sz w:val="22"/>
          <w:szCs w:val="22"/>
        </w:rPr>
        <w:t>作业</w:t>
      </w:r>
      <w:bookmarkEnd w:id="49"/>
      <w:r>
        <w:rPr>
          <w:rFonts w:hint="eastAsia" w:ascii="宋体" w:hAnsi="宋体" w:cs="宋体"/>
          <w:color w:val="000000"/>
          <w:sz w:val="22"/>
          <w:szCs w:val="22"/>
        </w:rPr>
        <w:t>。</w:t>
      </w:r>
      <w:r>
        <w:rPr>
          <w:rFonts w:ascii="宋体" w:hAnsi="宋体" w:cs="宋体"/>
          <w:color w:val="000000"/>
          <w:sz w:val="22"/>
          <w:szCs w:val="22"/>
        </w:rPr>
        <w:fldChar w:fldCharType="end"/>
      </w:r>
      <w:bookmarkEnd w:id="47"/>
    </w:p>
    <w:bookmarkEnd w:id="46"/>
    <w:p w14:paraId="391438E8">
      <w:pPr>
        <w:spacing w:line="520" w:lineRule="exact"/>
        <w:ind w:firstLine="440"/>
        <w:rPr>
          <w:rFonts w:ascii="宋体" w:hAnsi="宋体" w:cs="宋体"/>
          <w:sz w:val="22"/>
          <w:szCs w:val="22"/>
        </w:rPr>
      </w:pPr>
      <w:r>
        <w:rPr>
          <w:rFonts w:hint="eastAsia" w:ascii="宋体" w:hAnsi="宋体" w:cs="宋体"/>
          <w:sz w:val="22"/>
          <w:szCs w:val="22"/>
        </w:rPr>
        <w:t>8</w:t>
      </w:r>
      <w:r>
        <w:rPr>
          <w:rFonts w:hint="eastAsia" w:ascii="宋体" w:hAnsi="宋体" w:cs="宋体"/>
          <w:sz w:val="22"/>
          <w:szCs w:val="22"/>
          <w:lang w:val="zh-CN"/>
        </w:rPr>
        <w:t>、乙方进入甲方办公区域</w:t>
      </w:r>
      <w:r>
        <w:rPr>
          <w:rFonts w:hint="eastAsia" w:ascii="宋体" w:hAnsi="宋体" w:cs="宋体"/>
          <w:sz w:val="22"/>
          <w:szCs w:val="22"/>
        </w:rPr>
        <w:t>服务</w:t>
      </w:r>
      <w:r>
        <w:rPr>
          <w:rFonts w:hint="eastAsia" w:ascii="宋体" w:hAnsi="宋体" w:cs="宋体"/>
          <w:sz w:val="22"/>
          <w:szCs w:val="22"/>
          <w:lang w:val="zh-CN"/>
        </w:rPr>
        <w:t>前要对作业人员进行安全防范意识教育，使其掌握作业特点、安全注意事项和安全应急措施等</w:t>
      </w:r>
      <w:r>
        <w:rPr>
          <w:rFonts w:hint="eastAsia" w:ascii="宋体" w:hAnsi="宋体" w:cs="宋体"/>
          <w:sz w:val="22"/>
          <w:szCs w:val="22"/>
        </w:rPr>
        <w:t>。</w:t>
      </w:r>
    </w:p>
    <w:p w14:paraId="57D7DBF8">
      <w:pPr>
        <w:spacing w:line="520" w:lineRule="exact"/>
        <w:ind w:firstLine="440"/>
        <w:rPr>
          <w:rFonts w:ascii="宋体" w:hAnsi="宋体" w:cs="宋体"/>
          <w:sz w:val="22"/>
          <w:szCs w:val="22"/>
          <w:lang w:val="zh-CN"/>
        </w:rPr>
      </w:pPr>
      <w:r>
        <w:rPr>
          <w:rFonts w:hint="eastAsia" w:ascii="宋体" w:hAnsi="宋体" w:cs="宋体"/>
          <w:sz w:val="22"/>
          <w:szCs w:val="22"/>
        </w:rPr>
        <w:t>9</w:t>
      </w:r>
      <w:r>
        <w:rPr>
          <w:rFonts w:hint="eastAsia" w:ascii="宋体" w:hAnsi="宋体" w:cs="宋体"/>
          <w:sz w:val="22"/>
          <w:szCs w:val="22"/>
          <w:lang w:val="zh-CN"/>
        </w:rPr>
        <w:t>、乙方作业人员在进入办公区域时，不准穿拖鞋、高跟鞋。严禁酒后上岗作业，严禁带无关人员进入办公区域；</w:t>
      </w:r>
    </w:p>
    <w:p w14:paraId="0F1EA212">
      <w:pPr>
        <w:spacing w:line="520" w:lineRule="exact"/>
        <w:ind w:firstLine="440"/>
        <w:rPr>
          <w:rFonts w:ascii="宋体" w:hAnsi="宋体" w:cs="宋体"/>
          <w:sz w:val="22"/>
          <w:szCs w:val="22"/>
          <w:lang w:val="zh-CN"/>
        </w:rPr>
      </w:pPr>
      <w:r>
        <w:rPr>
          <w:rFonts w:hint="eastAsia" w:ascii="宋体" w:hAnsi="宋体" w:cs="宋体"/>
          <w:sz w:val="22"/>
          <w:szCs w:val="22"/>
        </w:rPr>
        <w:t>10</w:t>
      </w:r>
      <w:r>
        <w:rPr>
          <w:rFonts w:hint="eastAsia" w:ascii="宋体" w:hAnsi="宋体" w:cs="宋体"/>
          <w:sz w:val="22"/>
          <w:szCs w:val="22"/>
          <w:lang w:val="zh-CN"/>
        </w:rPr>
        <w:t>、乙方的作业人员在进入办公区域后，严禁吸烟；办公区域消防设施、电源开关的周边不准乱堆乱放及发生堵塞情况；办公区域消防器材不准移动，无火险不使用。</w:t>
      </w:r>
    </w:p>
    <w:p w14:paraId="253C5260">
      <w:pPr>
        <w:spacing w:line="520" w:lineRule="exact"/>
        <w:ind w:firstLine="440"/>
        <w:rPr>
          <w:rFonts w:ascii="宋体" w:hAnsi="宋体" w:cs="宋体"/>
          <w:sz w:val="22"/>
          <w:szCs w:val="22"/>
          <w:lang w:val="zh-CN"/>
        </w:rPr>
      </w:pPr>
      <w:r>
        <w:rPr>
          <w:rFonts w:hint="eastAsia" w:ascii="宋体" w:hAnsi="宋体" w:cs="宋体"/>
          <w:sz w:val="22"/>
          <w:szCs w:val="22"/>
          <w:lang w:val="zh-CN"/>
        </w:rPr>
        <w:t>1</w:t>
      </w:r>
      <w:r>
        <w:rPr>
          <w:rFonts w:hint="eastAsia" w:ascii="宋体" w:hAnsi="宋体" w:cs="宋体"/>
          <w:sz w:val="22"/>
          <w:szCs w:val="22"/>
        </w:rPr>
        <w:t>1</w:t>
      </w:r>
      <w:r>
        <w:rPr>
          <w:rFonts w:hint="eastAsia" w:ascii="宋体" w:hAnsi="宋体" w:cs="宋体"/>
          <w:sz w:val="22"/>
          <w:szCs w:val="22"/>
          <w:lang w:val="zh-CN"/>
        </w:rPr>
        <w:t>、乙方要服从甲方的管理与监督，遵守甲方各项规章制度。</w:t>
      </w:r>
      <w:bookmarkStart w:id="50" w:name="OLE_LINK7"/>
      <w:r>
        <w:rPr>
          <w:rFonts w:hint="eastAsia" w:ascii="宋体" w:hAnsi="宋体" w:cs="宋体"/>
          <w:color w:val="000000"/>
          <w:sz w:val="22"/>
          <w:szCs w:val="22"/>
        </w:rPr>
        <w:t>必须接受甲方的监督、检查，对甲方提出的安全整改意见必须及时整改。</w:t>
      </w:r>
      <w:bookmarkEnd w:id="50"/>
      <w:r>
        <w:rPr>
          <w:rFonts w:hint="eastAsia" w:ascii="宋体" w:hAnsi="宋体" w:cs="宋体"/>
          <w:sz w:val="22"/>
          <w:szCs w:val="22"/>
          <w:lang w:val="zh-CN"/>
        </w:rPr>
        <w:t>如违反甲方安全管理规定，每发现一次，则甲方有权从应支付的服务费中扣除200元作为违约金。</w:t>
      </w:r>
    </w:p>
    <w:p w14:paraId="1630EB71">
      <w:pPr>
        <w:spacing w:line="520" w:lineRule="exact"/>
        <w:ind w:firstLine="440"/>
        <w:rPr>
          <w:rFonts w:ascii="宋体" w:hAnsi="宋体" w:cs="宋体"/>
          <w:sz w:val="22"/>
          <w:szCs w:val="22"/>
          <w:lang w:val="zh-CN"/>
        </w:rPr>
      </w:pPr>
      <w:r>
        <w:rPr>
          <w:rFonts w:hint="eastAsia" w:ascii="宋体" w:hAnsi="宋体" w:cs="宋体"/>
          <w:sz w:val="22"/>
          <w:szCs w:val="22"/>
          <w:lang w:val="zh-CN"/>
        </w:rPr>
        <w:t>1</w:t>
      </w:r>
      <w:r>
        <w:rPr>
          <w:rFonts w:hint="eastAsia" w:ascii="宋体" w:hAnsi="宋体" w:cs="宋体"/>
          <w:sz w:val="22"/>
          <w:szCs w:val="22"/>
        </w:rPr>
        <w:t>2</w:t>
      </w:r>
      <w:r>
        <w:rPr>
          <w:rFonts w:hint="eastAsia" w:ascii="宋体" w:hAnsi="宋体" w:cs="宋体"/>
          <w:sz w:val="22"/>
          <w:szCs w:val="22"/>
          <w:lang w:val="zh-CN"/>
        </w:rPr>
        <w:t>、乙方须承担服务期间的安全管理主体责任。对于</w:t>
      </w:r>
      <w:r>
        <w:rPr>
          <w:rFonts w:hint="eastAsia" w:ascii="宋体" w:hAnsi="宋体" w:cs="宋体"/>
          <w:sz w:val="22"/>
          <w:szCs w:val="22"/>
        </w:rPr>
        <w:t>在</w:t>
      </w:r>
      <w:r>
        <w:rPr>
          <w:rFonts w:hint="eastAsia" w:ascii="宋体" w:hAnsi="宋体" w:cs="宋体"/>
          <w:sz w:val="22"/>
          <w:szCs w:val="22"/>
          <w:lang w:val="zh-CN"/>
        </w:rPr>
        <w:t>服务过程中的安全管理和风险均由乙方承担，发生的人身、财产等事故概由乙方负责并承担损害赔偿责任。</w:t>
      </w:r>
    </w:p>
    <w:p w14:paraId="6DC51B39">
      <w:pPr>
        <w:spacing w:line="520" w:lineRule="exact"/>
        <w:ind w:firstLine="440"/>
        <w:rPr>
          <w:rFonts w:ascii="宋体" w:hAnsi="宋体" w:cs="宋体"/>
          <w:sz w:val="22"/>
          <w:szCs w:val="22"/>
          <w:lang w:val="zh-CN"/>
        </w:rPr>
      </w:pPr>
      <w:r>
        <w:rPr>
          <w:rFonts w:hint="eastAsia" w:ascii="宋体" w:hAnsi="宋体" w:cs="宋体"/>
          <w:sz w:val="22"/>
          <w:szCs w:val="22"/>
          <w:lang w:val="zh-CN"/>
        </w:rPr>
        <w:t>1</w:t>
      </w:r>
      <w:r>
        <w:rPr>
          <w:rFonts w:hint="eastAsia" w:ascii="宋体" w:hAnsi="宋体" w:cs="宋体"/>
          <w:sz w:val="22"/>
          <w:szCs w:val="22"/>
        </w:rPr>
        <w:t>3</w:t>
      </w:r>
      <w:r>
        <w:rPr>
          <w:rFonts w:hint="eastAsia" w:ascii="宋体" w:hAnsi="宋体" w:cs="宋体"/>
          <w:sz w:val="22"/>
          <w:szCs w:val="22"/>
          <w:lang w:val="zh-CN"/>
        </w:rPr>
        <w:t>、乙方确认乙方人员所涉本协议项下的行为，视为乙方行为，其后果概由乙方承担。</w:t>
      </w:r>
    </w:p>
    <w:p w14:paraId="3DB25D5B">
      <w:pPr>
        <w:spacing w:line="520" w:lineRule="exact"/>
        <w:ind w:firstLine="440"/>
        <w:rPr>
          <w:rFonts w:ascii="宋体" w:hAnsi="宋体" w:cs="宋体"/>
          <w:sz w:val="22"/>
          <w:szCs w:val="22"/>
          <w:lang w:val="zh-CN"/>
        </w:rPr>
      </w:pPr>
      <w:bookmarkStart w:id="51" w:name="OLE_LINK17"/>
      <w:r>
        <w:rPr>
          <w:rFonts w:hint="eastAsia" w:ascii="宋体" w:hAnsi="宋体" w:cs="宋体"/>
          <w:sz w:val="22"/>
          <w:szCs w:val="22"/>
          <w:lang w:val="zh-CN"/>
        </w:rPr>
        <w:t>三、甲方指派</w:t>
      </w:r>
      <w:bookmarkStart w:id="52" w:name="OLE_LINK11"/>
      <w:r>
        <w:rPr>
          <w:rFonts w:hint="eastAsia" w:ascii="宋体" w:hAnsi="宋体" w:cs="宋体"/>
          <w:sz w:val="22"/>
          <w:szCs w:val="22"/>
          <w:u w:val="single"/>
          <w:lang w:val="zh-CN"/>
        </w:rPr>
        <w:t xml:space="preserve">            </w:t>
      </w:r>
      <w:bookmarkEnd w:id="52"/>
      <w:r>
        <w:rPr>
          <w:rFonts w:hint="eastAsia" w:ascii="宋体" w:hAnsi="宋体" w:cs="宋体"/>
          <w:sz w:val="22"/>
          <w:szCs w:val="22"/>
          <w:lang w:val="zh-CN"/>
        </w:rPr>
        <w:t>（电话：</w:t>
      </w:r>
      <w:bookmarkStart w:id="53" w:name="OLE_LINK12"/>
      <w:r>
        <w:rPr>
          <w:rFonts w:hint="eastAsia" w:ascii="宋体" w:hAnsi="宋体" w:cs="宋体"/>
          <w:sz w:val="22"/>
          <w:szCs w:val="22"/>
          <w:u w:val="single"/>
          <w:lang w:val="zh-CN"/>
        </w:rPr>
        <w:t xml:space="preserve">              </w:t>
      </w:r>
      <w:bookmarkEnd w:id="53"/>
      <w:r>
        <w:rPr>
          <w:rFonts w:hint="eastAsia" w:ascii="宋体" w:hAnsi="宋体" w:cs="宋体"/>
          <w:sz w:val="22"/>
          <w:szCs w:val="22"/>
          <w:lang w:val="zh-CN"/>
        </w:rPr>
        <w:t>）、乙方指派</w:t>
      </w:r>
      <w:r>
        <w:rPr>
          <w:rFonts w:hint="eastAsia" w:ascii="宋体" w:hAnsi="宋体" w:cs="宋体"/>
          <w:sz w:val="22"/>
          <w:szCs w:val="22"/>
          <w:u w:val="single"/>
          <w:lang w:val="zh-CN"/>
        </w:rPr>
        <w:t xml:space="preserve">            </w:t>
      </w:r>
      <w:r>
        <w:rPr>
          <w:rFonts w:hint="eastAsia" w:ascii="宋体" w:hAnsi="宋体" w:cs="宋体"/>
          <w:sz w:val="22"/>
          <w:szCs w:val="22"/>
          <w:lang w:val="zh-CN"/>
        </w:rPr>
        <w:t>（电话：</w:t>
      </w:r>
      <w:r>
        <w:rPr>
          <w:rFonts w:hint="eastAsia" w:ascii="宋体" w:hAnsi="宋体" w:cs="宋体"/>
          <w:sz w:val="22"/>
          <w:szCs w:val="22"/>
          <w:u w:val="single"/>
          <w:lang w:val="zh-CN"/>
        </w:rPr>
        <w:t xml:space="preserve">            </w:t>
      </w:r>
      <w:r>
        <w:rPr>
          <w:rFonts w:hint="eastAsia" w:ascii="宋体" w:hAnsi="宋体" w:cs="宋体"/>
          <w:sz w:val="22"/>
          <w:szCs w:val="22"/>
          <w:lang w:val="zh-CN"/>
        </w:rPr>
        <w:t>）作为各自单位负责本协议有关事项的联系、协调工作。同时负有管理、检查、督促职责。</w:t>
      </w:r>
    </w:p>
    <w:bookmarkEnd w:id="51"/>
    <w:p w14:paraId="7EB44B70">
      <w:pPr>
        <w:spacing w:line="520" w:lineRule="exact"/>
        <w:ind w:firstLine="440"/>
        <w:rPr>
          <w:rFonts w:ascii="宋体" w:hAnsi="宋体" w:cs="宋体"/>
          <w:b/>
          <w:bCs/>
          <w:color w:val="000000"/>
          <w:sz w:val="22"/>
          <w:szCs w:val="22"/>
        </w:rPr>
      </w:pPr>
      <w:r>
        <w:rPr>
          <w:rFonts w:hint="eastAsia" w:ascii="宋体" w:hAnsi="宋体" w:cs="宋体"/>
          <w:b/>
          <w:bCs/>
          <w:color w:val="000000"/>
          <w:sz w:val="22"/>
          <w:szCs w:val="22"/>
        </w:rPr>
        <w:t>四、本协议各项规定适用于协议双方,如遇有同国家和政府有关法律、法规不符的按国家和政府的有关规定执行。</w:t>
      </w:r>
    </w:p>
    <w:p w14:paraId="65BF10A8">
      <w:pPr>
        <w:spacing w:line="520" w:lineRule="exact"/>
        <w:ind w:firstLine="440"/>
        <w:rPr>
          <w:rFonts w:ascii="宋体" w:hAnsi="宋体" w:cs="宋体"/>
          <w:b/>
          <w:bCs/>
          <w:color w:val="000000"/>
          <w:sz w:val="22"/>
          <w:szCs w:val="22"/>
        </w:rPr>
      </w:pPr>
      <w:r>
        <w:rPr>
          <w:rFonts w:hint="eastAsia" w:ascii="宋体" w:hAnsi="宋体" w:cs="宋体"/>
          <w:b/>
          <w:bCs/>
          <w:color w:val="000000"/>
          <w:sz w:val="22"/>
          <w:szCs w:val="22"/>
        </w:rPr>
        <w:t>五、本协议</w:t>
      </w:r>
      <w:bookmarkStart w:id="54" w:name="OLE_LINK8"/>
      <w:r>
        <w:rPr>
          <w:rFonts w:hint="eastAsia" w:ascii="宋体" w:hAnsi="宋体" w:cs="宋体"/>
          <w:b/>
          <w:bCs/>
          <w:color w:val="000000"/>
          <w:sz w:val="22"/>
          <w:szCs w:val="22"/>
        </w:rPr>
        <w:t>壹</w:t>
      </w:r>
      <w:bookmarkEnd w:id="54"/>
      <w:r>
        <w:rPr>
          <w:rFonts w:hint="eastAsia" w:ascii="宋体" w:hAnsi="宋体" w:cs="宋体"/>
          <w:b/>
          <w:bCs/>
          <w:color w:val="000000"/>
          <w:sz w:val="22"/>
          <w:szCs w:val="22"/>
        </w:rPr>
        <w:t>式肆份，甲乙双方各执贰份。</w:t>
      </w:r>
    </w:p>
    <w:p w14:paraId="6DEED85E">
      <w:pPr>
        <w:spacing w:line="520" w:lineRule="exact"/>
        <w:ind w:firstLine="440"/>
        <w:rPr>
          <w:rFonts w:ascii="宋体" w:hAnsi="宋体" w:cs="宋体"/>
          <w:b/>
          <w:bCs/>
          <w:color w:val="000000"/>
          <w:sz w:val="22"/>
          <w:szCs w:val="22"/>
        </w:rPr>
      </w:pPr>
      <w:r>
        <w:rPr>
          <w:rFonts w:hint="eastAsia" w:ascii="宋体" w:hAnsi="宋体" w:cs="宋体"/>
          <w:b/>
          <w:bCs/>
          <w:color w:val="000000"/>
          <w:sz w:val="22"/>
          <w:szCs w:val="22"/>
        </w:rPr>
        <w:t>六、本协议与主合同具有同等法律效力,本协议随主合同生效、变更解除或终止。</w:t>
      </w:r>
    </w:p>
    <w:p w14:paraId="7EEF7818">
      <w:pPr>
        <w:spacing w:line="520" w:lineRule="exact"/>
        <w:ind w:firstLine="440"/>
        <w:rPr>
          <w:rFonts w:ascii="宋体" w:hAnsi="宋体" w:cs="宋体"/>
          <w:color w:val="000000"/>
          <w:sz w:val="22"/>
          <w:szCs w:val="22"/>
        </w:rPr>
      </w:pPr>
    </w:p>
    <w:p w14:paraId="43DF2AED">
      <w:pPr>
        <w:spacing w:line="520" w:lineRule="exact"/>
        <w:ind w:firstLine="440"/>
        <w:rPr>
          <w:rFonts w:ascii="宋体" w:hAnsi="宋体" w:cs="宋体"/>
          <w:color w:val="000000"/>
          <w:sz w:val="22"/>
          <w:szCs w:val="22"/>
        </w:rPr>
      </w:pPr>
    </w:p>
    <w:p w14:paraId="637EA9D3">
      <w:pPr>
        <w:spacing w:line="520" w:lineRule="exact"/>
        <w:ind w:firstLine="0" w:firstLineChars="0"/>
        <w:rPr>
          <w:rFonts w:ascii="宋体" w:hAnsi="宋体" w:cs="宋体"/>
          <w:color w:val="000000"/>
          <w:sz w:val="22"/>
          <w:szCs w:val="22"/>
        </w:rPr>
      </w:pPr>
      <w:r>
        <w:rPr>
          <w:rFonts w:hint="eastAsia" w:ascii="宋体" w:hAnsi="宋体" w:cs="宋体"/>
          <w:color w:val="000000"/>
          <w:sz w:val="22"/>
          <w:szCs w:val="22"/>
        </w:rPr>
        <w:t>甲方(盖章):</w:t>
      </w:r>
      <w:r>
        <w:rPr>
          <w:rFonts w:ascii="宋体" w:hAnsi="宋体" w:cs="宋体"/>
          <w:color w:val="000000"/>
          <w:sz w:val="22"/>
          <w:szCs w:val="22"/>
        </w:rPr>
        <w:t xml:space="preserve"> </w:t>
      </w:r>
      <w:r>
        <w:rPr>
          <w:rFonts w:hint="eastAsia" w:ascii="宋体" w:hAnsi="宋体" w:cs="宋体"/>
          <w:color w:val="000000"/>
          <w:sz w:val="22"/>
          <w:szCs w:val="22"/>
        </w:rPr>
        <w:t xml:space="preserve">                     乙方(盖章): </w:t>
      </w:r>
    </w:p>
    <w:p w14:paraId="0D45FACB">
      <w:pPr>
        <w:spacing w:line="520" w:lineRule="exact"/>
        <w:ind w:firstLine="0" w:firstLineChars="0"/>
        <w:rPr>
          <w:rFonts w:ascii="宋体" w:hAnsi="宋体" w:cs="宋体"/>
          <w:color w:val="000000"/>
          <w:sz w:val="22"/>
          <w:szCs w:val="22"/>
        </w:rPr>
      </w:pPr>
    </w:p>
    <w:p w14:paraId="50B2E9E1">
      <w:pPr>
        <w:spacing w:line="520" w:lineRule="exact"/>
        <w:ind w:firstLine="0" w:firstLineChars="0"/>
        <w:rPr>
          <w:rFonts w:ascii="宋体" w:hAnsi="宋体" w:cs="宋体"/>
          <w:color w:val="000000"/>
          <w:sz w:val="22"/>
          <w:szCs w:val="22"/>
        </w:rPr>
      </w:pPr>
      <w:r>
        <w:rPr>
          <w:rFonts w:hint="eastAsia" w:ascii="宋体" w:hAnsi="宋体" w:cs="宋体"/>
          <w:color w:val="000000"/>
          <w:sz w:val="22"/>
          <w:szCs w:val="22"/>
        </w:rPr>
        <w:t>授权代表（签字）：               授权代表（签字）：</w:t>
      </w:r>
    </w:p>
    <w:p w14:paraId="7AC3360D">
      <w:pPr>
        <w:spacing w:line="520" w:lineRule="exact"/>
        <w:ind w:firstLine="0" w:firstLineChars="0"/>
        <w:rPr>
          <w:rFonts w:ascii="宋体" w:hAnsi="宋体" w:cs="宋体"/>
          <w:color w:val="000000"/>
          <w:sz w:val="22"/>
          <w:szCs w:val="22"/>
        </w:rPr>
      </w:pPr>
    </w:p>
    <w:p w14:paraId="2DFD7E58">
      <w:pPr>
        <w:spacing w:line="520" w:lineRule="exact"/>
        <w:ind w:firstLine="0" w:firstLineChars="0"/>
        <w:rPr>
          <w:rFonts w:ascii="宋体" w:hAnsi="宋体" w:cs="宋体"/>
          <w:color w:val="000000"/>
          <w:sz w:val="22"/>
          <w:szCs w:val="22"/>
        </w:rPr>
      </w:pPr>
    </w:p>
    <w:p w14:paraId="70E4C5EA">
      <w:pPr>
        <w:spacing w:line="520" w:lineRule="exact"/>
        <w:ind w:firstLine="0" w:firstLineChars="0"/>
        <w:jc w:val="right"/>
        <w:rPr>
          <w:rFonts w:ascii="宋体" w:hAnsi="宋体" w:cs="宋体"/>
          <w:color w:val="000000"/>
          <w:sz w:val="22"/>
          <w:szCs w:val="22"/>
        </w:rPr>
      </w:pPr>
      <w:r>
        <w:rPr>
          <w:rFonts w:hint="eastAsia" w:ascii="宋体" w:hAnsi="宋体" w:cs="宋体"/>
          <w:color w:val="000000"/>
          <w:sz w:val="22"/>
          <w:szCs w:val="22"/>
        </w:rPr>
        <w:t>签订时间:      年   月   日</w:t>
      </w:r>
    </w:p>
    <w:bookmarkEnd w:id="40"/>
    <w:p w14:paraId="13899AF2">
      <w:pPr>
        <w:ind w:firstLine="0" w:firstLineChars="0"/>
        <w:rPr>
          <w:rFonts w:ascii="宋体" w:hAnsi="宋体" w:cs="宋体"/>
          <w:b/>
          <w:bCs/>
          <w:sz w:val="22"/>
          <w:szCs w:val="22"/>
        </w:rPr>
      </w:pPr>
    </w:p>
    <w:p w14:paraId="2109EFFC">
      <w:pPr>
        <w:ind w:firstLine="0" w:firstLineChars="0"/>
        <w:rPr>
          <w:rFonts w:ascii="宋体" w:hAnsi="宋体" w:cs="宋体"/>
          <w:b/>
          <w:bCs/>
          <w:sz w:val="22"/>
          <w:szCs w:val="22"/>
        </w:rPr>
      </w:pPr>
    </w:p>
    <w:p w14:paraId="1548679F">
      <w:pPr>
        <w:ind w:firstLine="0" w:firstLineChars="0"/>
        <w:rPr>
          <w:rFonts w:ascii="宋体" w:hAnsi="宋体" w:cs="宋体"/>
          <w:b/>
          <w:bCs/>
          <w:sz w:val="22"/>
          <w:szCs w:val="22"/>
        </w:rPr>
      </w:pPr>
    </w:p>
    <w:p w14:paraId="15BC06C5">
      <w:pPr>
        <w:ind w:firstLine="0" w:firstLineChars="0"/>
        <w:rPr>
          <w:rFonts w:ascii="宋体" w:hAnsi="宋体" w:cs="宋体"/>
          <w:b/>
          <w:bCs/>
          <w:sz w:val="22"/>
          <w:szCs w:val="22"/>
        </w:rPr>
      </w:pPr>
    </w:p>
    <w:p w14:paraId="695C7C65">
      <w:pPr>
        <w:ind w:firstLine="440"/>
        <w:rPr>
          <w:rFonts w:ascii="宋体" w:hAnsi="宋体" w:cs="宋体"/>
          <w:b/>
          <w:bCs/>
          <w:sz w:val="22"/>
          <w:szCs w:val="22"/>
        </w:rPr>
      </w:pPr>
      <w:r>
        <w:rPr>
          <w:rFonts w:hint="eastAsia" w:ascii="宋体" w:hAnsi="宋体" w:cs="宋体"/>
          <w:b/>
          <w:bCs/>
          <w:sz w:val="22"/>
          <w:szCs w:val="22"/>
        </w:rPr>
        <w:br w:type="page"/>
      </w:r>
    </w:p>
    <w:p w14:paraId="1C1D1DD0">
      <w:pPr>
        <w:ind w:firstLine="0" w:firstLineChars="0"/>
        <w:rPr>
          <w:rFonts w:ascii="宋体" w:hAnsi="宋体" w:cs="宋体"/>
          <w:b/>
          <w:bCs/>
          <w:sz w:val="22"/>
          <w:szCs w:val="22"/>
        </w:rPr>
      </w:pPr>
      <w:r>
        <w:rPr>
          <w:rFonts w:hint="eastAsia" w:ascii="宋体" w:hAnsi="宋体" w:cs="宋体"/>
          <w:b/>
          <w:bCs/>
          <w:sz w:val="22"/>
          <w:szCs w:val="22"/>
        </w:rPr>
        <w:t>附件</w:t>
      </w:r>
      <w:r>
        <w:rPr>
          <w:rFonts w:ascii="宋体" w:hAnsi="宋体" w:cs="宋体"/>
          <w:b/>
          <w:bCs/>
          <w:sz w:val="22"/>
          <w:szCs w:val="22"/>
        </w:rPr>
        <w:t>4</w:t>
      </w:r>
    </w:p>
    <w:p w14:paraId="240D765A">
      <w:pPr>
        <w:spacing w:line="640" w:lineRule="exact"/>
        <w:ind w:firstLine="0" w:firstLineChars="0"/>
        <w:jc w:val="center"/>
        <w:outlineLvl w:val="1"/>
        <w:rPr>
          <w:rFonts w:ascii="方正小标宋简体" w:hAnsi="等线" w:eastAsia="方正小标宋简体"/>
          <w:sz w:val="40"/>
          <w:szCs w:val="40"/>
        </w:rPr>
      </w:pPr>
      <w:r>
        <w:rPr>
          <w:rFonts w:hint="eastAsia" w:ascii="方正小标宋简体" w:hAnsi="等线" w:eastAsia="方正小标宋简体"/>
          <w:sz w:val="40"/>
          <w:szCs w:val="40"/>
        </w:rPr>
        <w:t>合作伙伴合规承诺书</w:t>
      </w:r>
    </w:p>
    <w:p w14:paraId="3382209B">
      <w:pPr>
        <w:spacing w:line="560" w:lineRule="exact"/>
        <w:ind w:firstLine="0" w:firstLineChars="0"/>
        <w:rPr>
          <w:rFonts w:ascii="方正小标宋简体" w:hAnsi="等线" w:eastAsia="方正小标宋简体"/>
          <w:sz w:val="40"/>
          <w:szCs w:val="40"/>
        </w:rPr>
      </w:pPr>
    </w:p>
    <w:p w14:paraId="22299FD8">
      <w:pPr>
        <w:ind w:firstLine="400"/>
        <w:rPr>
          <w:rFonts w:ascii="宋体" w:hAnsi="宋体" w:cs="仿宋"/>
          <w:color w:val="000000"/>
          <w:kern w:val="0"/>
          <w:sz w:val="20"/>
          <w:szCs w:val="20"/>
        </w:rPr>
      </w:pPr>
      <w:r>
        <w:rPr>
          <w:rFonts w:hint="eastAsia" w:ascii="宋体" w:hAnsi="宋体" w:cs="仿宋"/>
          <w:color w:val="000000"/>
          <w:sz w:val="20"/>
          <w:szCs w:val="20"/>
        </w:rPr>
        <w:t>为满足</w:t>
      </w:r>
      <w:r>
        <w:rPr>
          <w:rFonts w:hint="eastAsia" w:ascii="宋体" w:hAnsi="宋体" w:cs="仿宋"/>
          <w:color w:val="000000"/>
          <w:sz w:val="20"/>
          <w:szCs w:val="20"/>
          <w:u w:val="single"/>
        </w:rPr>
        <w:t>温州港集团有限公司</w:t>
      </w:r>
      <w:r>
        <w:rPr>
          <w:rFonts w:hint="eastAsia" w:ascii="宋体" w:hAnsi="宋体" w:cs="仿宋"/>
          <w:color w:val="000000"/>
          <w:kern w:val="0"/>
          <w:sz w:val="20"/>
          <w:szCs w:val="20"/>
        </w:rPr>
        <w:t>合规管理要求，</w:t>
      </w:r>
      <w:r>
        <w:rPr>
          <w:rFonts w:hint="eastAsia" w:ascii="宋体" w:hAnsi="宋体" w:cs="仿宋"/>
          <w:color w:val="000000"/>
          <w:sz w:val="20"/>
          <w:szCs w:val="20"/>
        </w:rPr>
        <w:t>规范本公司</w:t>
      </w:r>
      <w:r>
        <w:rPr>
          <w:rFonts w:hint="eastAsia" w:ascii="宋体" w:hAnsi="宋体" w:cs="仿宋"/>
          <w:color w:val="000000"/>
          <w:kern w:val="0"/>
          <w:sz w:val="20"/>
          <w:szCs w:val="20"/>
        </w:rPr>
        <w:t>市场交易行为，促进公平、公正交易，本公司特作出以下承诺：</w:t>
      </w:r>
    </w:p>
    <w:p w14:paraId="31E5EA86">
      <w:pPr>
        <w:ind w:firstLine="400"/>
        <w:rPr>
          <w:rFonts w:ascii="宋体" w:hAnsi="宋体" w:cs="仿宋"/>
          <w:color w:val="000000"/>
          <w:sz w:val="20"/>
          <w:szCs w:val="20"/>
        </w:rPr>
      </w:pPr>
      <w:r>
        <w:rPr>
          <w:rFonts w:hint="eastAsia" w:ascii="宋体" w:hAnsi="宋体" w:cs="仿宋"/>
          <w:color w:val="000000"/>
          <w:sz w:val="20"/>
          <w:szCs w:val="20"/>
        </w:rPr>
        <w:t>1.本公司理解</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合规管理需求，在合作范围内遵守</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对第三方的合规管理要求。</w:t>
      </w:r>
    </w:p>
    <w:p w14:paraId="5C62F457">
      <w:pPr>
        <w:ind w:firstLine="400"/>
        <w:rPr>
          <w:rFonts w:ascii="宋体" w:hAnsi="宋体" w:cs="仿宋"/>
          <w:color w:val="000000"/>
          <w:sz w:val="20"/>
          <w:szCs w:val="20"/>
        </w:rPr>
      </w:pPr>
      <w:r>
        <w:rPr>
          <w:rFonts w:hint="eastAsia" w:ascii="宋体" w:hAnsi="宋体" w:cs="仿宋"/>
          <w:color w:val="000000"/>
          <w:sz w:val="20"/>
          <w:szCs w:val="20"/>
        </w:rPr>
        <w:t>2.本公司具有合同订立的主体资格，具有良好的资信和履约能力，能够有效履行合同义务。</w:t>
      </w:r>
    </w:p>
    <w:p w14:paraId="5B448964">
      <w:pPr>
        <w:ind w:firstLine="400"/>
        <w:rPr>
          <w:rFonts w:ascii="宋体" w:hAnsi="宋体" w:cs="仿宋"/>
          <w:color w:val="000000"/>
          <w:sz w:val="20"/>
          <w:szCs w:val="20"/>
        </w:rPr>
      </w:pPr>
      <w:r>
        <w:rPr>
          <w:rFonts w:hint="eastAsia" w:ascii="宋体" w:hAnsi="宋体" w:cs="仿宋"/>
          <w:color w:val="000000"/>
          <w:sz w:val="20"/>
          <w:szCs w:val="20"/>
        </w:rPr>
        <w:t>3.本公司严格遵守国家法律法规，恪守商业道德和职业道德规范，不从事并抵制任何不廉洁行为，严格履行以下合规义务：</w:t>
      </w:r>
    </w:p>
    <w:p w14:paraId="6F57AEB9">
      <w:pPr>
        <w:ind w:firstLine="400"/>
        <w:rPr>
          <w:rFonts w:ascii="宋体" w:hAnsi="宋体" w:cs="仿宋"/>
          <w:color w:val="000000"/>
          <w:sz w:val="20"/>
          <w:szCs w:val="20"/>
        </w:rPr>
      </w:pPr>
      <w:r>
        <w:rPr>
          <w:rFonts w:hint="eastAsia" w:ascii="宋体" w:hAnsi="宋体" w:cs="仿宋"/>
          <w:color w:val="000000"/>
          <w:sz w:val="20"/>
          <w:szCs w:val="20"/>
        </w:rPr>
        <w:t>（一）本公司员工严格遵守《中华人民共和国反不正当竞争法》等有关商业贿赂行为的禁止性规定，坚决抵制商业贿赂。</w:t>
      </w:r>
    </w:p>
    <w:p w14:paraId="11D6D08B">
      <w:pPr>
        <w:ind w:firstLine="400"/>
        <w:rPr>
          <w:rFonts w:ascii="宋体" w:hAnsi="宋体" w:cs="仿宋"/>
          <w:color w:val="000000"/>
          <w:sz w:val="20"/>
          <w:szCs w:val="20"/>
        </w:rPr>
      </w:pPr>
      <w:r>
        <w:rPr>
          <w:rFonts w:hint="eastAsia" w:ascii="宋体" w:hAnsi="宋体" w:cs="仿宋"/>
          <w:color w:val="000000"/>
          <w:sz w:val="20"/>
          <w:szCs w:val="20"/>
        </w:rPr>
        <w:t>（二）本公司员工不得给予</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及相关单位或个人的任何不正当馈赠。</w:t>
      </w:r>
    </w:p>
    <w:p w14:paraId="790B162C">
      <w:pPr>
        <w:ind w:firstLine="400"/>
        <w:rPr>
          <w:rFonts w:ascii="宋体" w:hAnsi="宋体" w:cs="仿宋"/>
          <w:color w:val="000000"/>
          <w:sz w:val="20"/>
          <w:szCs w:val="20"/>
        </w:rPr>
      </w:pPr>
      <w:r>
        <w:rPr>
          <w:rFonts w:hint="eastAsia" w:ascii="宋体" w:hAnsi="宋体" w:cs="仿宋"/>
          <w:color w:val="000000"/>
          <w:sz w:val="20"/>
          <w:szCs w:val="20"/>
        </w:rPr>
        <w:t>（三）本公司员工不得接受</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及相关单位或个人的任何不正当馈赠。</w:t>
      </w:r>
    </w:p>
    <w:p w14:paraId="395E803C">
      <w:pPr>
        <w:ind w:firstLine="400"/>
        <w:rPr>
          <w:rFonts w:ascii="宋体" w:hAnsi="宋体" w:cs="仿宋"/>
          <w:color w:val="000000"/>
          <w:sz w:val="20"/>
          <w:szCs w:val="20"/>
        </w:rPr>
      </w:pPr>
      <w:r>
        <w:rPr>
          <w:rFonts w:hint="eastAsia" w:ascii="宋体" w:hAnsi="宋体" w:cs="仿宋"/>
          <w:color w:val="000000"/>
          <w:sz w:val="20"/>
          <w:szCs w:val="20"/>
        </w:rPr>
        <w:t>（四）本公司员工不得参加</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及有关单位安排的可能影响公正执行公务的宴请、旅游、考察等活动。</w:t>
      </w:r>
    </w:p>
    <w:p w14:paraId="796A4726">
      <w:pPr>
        <w:ind w:firstLine="400"/>
        <w:rPr>
          <w:rFonts w:ascii="宋体" w:hAnsi="宋体" w:cs="仿宋"/>
          <w:color w:val="000000"/>
          <w:sz w:val="20"/>
          <w:szCs w:val="20"/>
        </w:rPr>
      </w:pPr>
      <w:r>
        <w:rPr>
          <w:rFonts w:hint="eastAsia" w:ascii="宋体" w:hAnsi="宋体" w:cs="仿宋"/>
          <w:color w:val="000000"/>
          <w:sz w:val="20"/>
          <w:szCs w:val="20"/>
        </w:rPr>
        <w:t>（五）本公司员工不得从事其他可能影响廉洁商业的行为。</w:t>
      </w:r>
    </w:p>
    <w:p w14:paraId="7D387656">
      <w:pPr>
        <w:ind w:firstLine="400"/>
        <w:rPr>
          <w:rFonts w:ascii="宋体" w:hAnsi="宋体" w:cs="仿宋"/>
          <w:color w:val="000000"/>
          <w:sz w:val="20"/>
          <w:szCs w:val="20"/>
        </w:rPr>
      </w:pPr>
      <w:r>
        <w:rPr>
          <w:rFonts w:hint="eastAsia" w:ascii="宋体" w:hAnsi="宋体" w:cs="仿宋"/>
          <w:color w:val="000000"/>
          <w:sz w:val="20"/>
          <w:szCs w:val="20"/>
        </w:rPr>
        <w:t>4.本公司坚持诚信商业行为，依法依约保守</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的商业秘密。</w:t>
      </w:r>
    </w:p>
    <w:p w14:paraId="7A20B30E">
      <w:pPr>
        <w:ind w:firstLine="400"/>
        <w:rPr>
          <w:rFonts w:ascii="宋体" w:hAnsi="宋体" w:cs="仿宋"/>
          <w:color w:val="000000"/>
          <w:sz w:val="20"/>
          <w:szCs w:val="20"/>
        </w:rPr>
      </w:pPr>
      <w:r>
        <w:rPr>
          <w:rFonts w:hint="eastAsia" w:ascii="宋体" w:hAnsi="宋体" w:cs="仿宋"/>
          <w:color w:val="000000"/>
          <w:sz w:val="20"/>
          <w:szCs w:val="20"/>
        </w:rPr>
        <w:t>5.本公司严守缔约精神，全面履行合同义务，不擅自变更、中止以及不履行合同，发生履约突发事件时将当及时通知</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w:t>
      </w:r>
    </w:p>
    <w:p w14:paraId="53821CFE">
      <w:pPr>
        <w:ind w:firstLine="400"/>
        <w:rPr>
          <w:rFonts w:ascii="宋体" w:hAnsi="宋体" w:cs="仿宋"/>
          <w:color w:val="000000"/>
          <w:sz w:val="20"/>
          <w:szCs w:val="20"/>
        </w:rPr>
      </w:pPr>
      <w:r>
        <w:rPr>
          <w:rFonts w:hint="eastAsia" w:ascii="宋体" w:hAnsi="宋体" w:cs="仿宋"/>
          <w:color w:val="000000"/>
          <w:sz w:val="20"/>
          <w:szCs w:val="20"/>
        </w:rPr>
        <w:t>6.本公司同意在合同目的范围内配合</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的合规检查，不得隐瞒可能造成</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利益受损的信息。</w:t>
      </w:r>
    </w:p>
    <w:p w14:paraId="419F0E52">
      <w:pPr>
        <w:ind w:firstLine="400"/>
        <w:rPr>
          <w:rFonts w:ascii="宋体" w:hAnsi="宋体" w:cs="仿宋"/>
          <w:color w:val="000000"/>
          <w:sz w:val="20"/>
          <w:szCs w:val="20"/>
        </w:rPr>
      </w:pPr>
      <w:r>
        <w:rPr>
          <w:rFonts w:hint="eastAsia" w:ascii="宋体" w:hAnsi="宋体" w:cs="仿宋"/>
          <w:color w:val="000000"/>
          <w:sz w:val="20"/>
          <w:szCs w:val="20"/>
        </w:rPr>
        <w:t>7.本公司承诺对本承诺书执行情况进行监督检查，本公司及员工未遵守承诺事项，本公司承诺自愿赔偿由此给</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造成的损失，或按相关合同约定承担违约责任，且</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有权终止相关合同。</w:t>
      </w:r>
    </w:p>
    <w:p w14:paraId="0DF535A9">
      <w:pPr>
        <w:ind w:firstLine="400"/>
        <w:rPr>
          <w:rFonts w:ascii="宋体" w:hAnsi="宋体" w:cs="仿宋"/>
          <w:color w:val="000000"/>
          <w:sz w:val="20"/>
          <w:szCs w:val="20"/>
        </w:rPr>
      </w:pPr>
      <w:r>
        <w:rPr>
          <w:rFonts w:hint="eastAsia" w:ascii="宋体" w:hAnsi="宋体" w:cs="仿宋"/>
          <w:color w:val="000000"/>
          <w:sz w:val="20"/>
          <w:szCs w:val="20"/>
        </w:rPr>
        <w:t>本承诺函一式肆份，经承诺人签字/盖章后生效，由承诺人和</w:t>
      </w:r>
      <w:r>
        <w:rPr>
          <w:rFonts w:hint="eastAsia" w:ascii="宋体" w:hAnsi="宋体" w:cs="仿宋"/>
          <w:color w:val="000000"/>
          <w:sz w:val="20"/>
          <w:szCs w:val="20"/>
          <w:u w:val="single"/>
        </w:rPr>
        <w:t>温州港集团有限公司</w:t>
      </w:r>
      <w:r>
        <w:rPr>
          <w:rFonts w:hint="eastAsia" w:ascii="宋体" w:hAnsi="宋体" w:cs="仿宋"/>
          <w:color w:val="000000"/>
          <w:sz w:val="20"/>
          <w:szCs w:val="20"/>
        </w:rPr>
        <w:t>各保留贰份。</w:t>
      </w:r>
    </w:p>
    <w:p w14:paraId="13184E04">
      <w:pPr>
        <w:ind w:firstLine="0" w:firstLineChars="0"/>
        <w:jc w:val="center"/>
        <w:rPr>
          <w:rFonts w:ascii="宋体" w:hAnsi="宋体" w:cs="仿宋"/>
          <w:sz w:val="20"/>
          <w:szCs w:val="20"/>
          <w:u w:val="single"/>
        </w:rPr>
      </w:pPr>
      <w:r>
        <w:rPr>
          <w:rFonts w:hint="eastAsia" w:ascii="宋体" w:hAnsi="宋体" w:cs="仿宋"/>
          <w:sz w:val="20"/>
          <w:szCs w:val="20"/>
        </w:rPr>
        <w:t xml:space="preserve">         承诺人（签字/盖章）：</w:t>
      </w:r>
      <w:r>
        <w:rPr>
          <w:rFonts w:hint="eastAsia" w:ascii="宋体" w:hAnsi="宋体" w:cs="仿宋"/>
          <w:sz w:val="20"/>
          <w:szCs w:val="20"/>
          <w:u w:val="single"/>
        </w:rPr>
        <w:t xml:space="preserve">            </w:t>
      </w:r>
      <w:r>
        <w:rPr>
          <w:rFonts w:ascii="宋体" w:hAnsi="宋体" w:cs="仿宋"/>
          <w:sz w:val="20"/>
          <w:szCs w:val="20"/>
          <w:u w:val="single"/>
        </w:rPr>
        <w:t xml:space="preserve">              </w:t>
      </w:r>
    </w:p>
    <w:p w14:paraId="2675BD15">
      <w:pPr>
        <w:adjustRightInd w:val="0"/>
        <w:snapToGrid w:val="0"/>
        <w:ind w:firstLine="400"/>
        <w:jc w:val="right"/>
        <w:rPr>
          <w:rFonts w:ascii="宋体" w:hAnsi="宋体" w:cs="宋体"/>
          <w:sz w:val="20"/>
          <w:szCs w:val="20"/>
        </w:rPr>
      </w:pPr>
      <w:r>
        <w:rPr>
          <w:rFonts w:hint="eastAsia" w:ascii="宋体" w:hAnsi="宋体" w:cs="仿宋"/>
          <w:sz w:val="20"/>
          <w:szCs w:val="20"/>
          <w:u w:val="single"/>
        </w:rPr>
        <w:t>202</w:t>
      </w:r>
      <w:r>
        <w:rPr>
          <w:rFonts w:ascii="宋体" w:hAnsi="宋体" w:cs="仿宋"/>
          <w:sz w:val="20"/>
          <w:szCs w:val="20"/>
          <w:u w:val="single"/>
        </w:rPr>
        <w:t>6</w:t>
      </w:r>
      <w:r>
        <w:rPr>
          <w:rFonts w:hint="eastAsia" w:ascii="宋体" w:hAnsi="宋体" w:cs="仿宋"/>
          <w:sz w:val="20"/>
          <w:szCs w:val="20"/>
        </w:rPr>
        <w:t>年</w:t>
      </w:r>
      <w:r>
        <w:rPr>
          <w:rFonts w:hint="eastAsia" w:ascii="宋体" w:hAnsi="宋体" w:cs="仿宋"/>
          <w:sz w:val="20"/>
          <w:szCs w:val="20"/>
          <w:u w:val="single"/>
        </w:rPr>
        <w:t xml:space="preserve">  </w:t>
      </w:r>
      <w:r>
        <w:rPr>
          <w:rFonts w:hint="eastAsia" w:ascii="宋体" w:hAnsi="宋体" w:cs="仿宋"/>
          <w:sz w:val="20"/>
          <w:szCs w:val="20"/>
        </w:rPr>
        <w:t>月</w:t>
      </w:r>
      <w:r>
        <w:rPr>
          <w:rFonts w:hint="eastAsia" w:ascii="宋体" w:hAnsi="宋体" w:cs="仿宋"/>
          <w:sz w:val="20"/>
          <w:szCs w:val="20"/>
          <w:u w:val="single"/>
        </w:rPr>
        <w:t xml:space="preserve">  </w:t>
      </w:r>
      <w:r>
        <w:rPr>
          <w:rFonts w:hint="eastAsia" w:ascii="宋体" w:hAnsi="宋体" w:cs="仿宋"/>
          <w:sz w:val="20"/>
          <w:szCs w:val="20"/>
        </w:rPr>
        <w:t>日</w:t>
      </w:r>
    </w:p>
    <w:p w14:paraId="0DE38900">
      <w:pPr>
        <w:pStyle w:val="2"/>
        <w:rPr>
          <w:rFonts w:ascii="宋体" w:hAnsi="宋体" w:cs="宋体"/>
        </w:rPr>
      </w:pPr>
      <w:r>
        <w:rPr>
          <w:rFonts w:hint="eastAsia" w:ascii="宋体" w:hAnsi="宋体" w:cs="宋体"/>
          <w:bCs w:val="0"/>
          <w:kern w:val="2"/>
          <w:sz w:val="21"/>
          <w:szCs w:val="21"/>
          <w:u w:val="single"/>
        </w:rPr>
        <w:br w:type="page"/>
      </w:r>
      <w:r>
        <w:rPr>
          <w:rFonts w:hint="eastAsia" w:ascii="宋体" w:hAnsi="宋体" w:cs="宋体"/>
        </w:rPr>
        <w:t xml:space="preserve">第六章 </w:t>
      </w:r>
      <w:bookmarkEnd w:id="35"/>
      <w:bookmarkEnd w:id="36"/>
      <w:r>
        <w:rPr>
          <w:rFonts w:hint="eastAsia" w:ascii="宋体" w:hAnsi="宋体" w:cs="宋体"/>
        </w:rPr>
        <w:t xml:space="preserve"> </w:t>
      </w:r>
      <w:bookmarkStart w:id="55" w:name="_Toc7828"/>
      <w:r>
        <w:rPr>
          <w:rFonts w:hint="eastAsia" w:ascii="宋体" w:hAnsi="宋体" w:cs="宋体"/>
        </w:rPr>
        <w:t>投标文件格式</w:t>
      </w:r>
      <w:bookmarkEnd w:id="55"/>
    </w:p>
    <w:p w14:paraId="6D0B8B94">
      <w:pPr>
        <w:ind w:firstLine="420"/>
        <w:rPr>
          <w:rFonts w:ascii="宋体" w:hAnsi="宋体" w:cs="宋体"/>
        </w:rPr>
      </w:pPr>
      <w:r>
        <w:rPr>
          <w:rFonts w:hint="eastAsia" w:ascii="宋体" w:hAnsi="宋体" w:cs="宋体"/>
        </w:rPr>
        <w:t>1. 投标文件目录：未提供格式部分由投标人自拟</w:t>
      </w:r>
    </w:p>
    <w:p w14:paraId="6EF6B103">
      <w:pPr>
        <w:ind w:firstLine="420"/>
        <w:rPr>
          <w:rFonts w:ascii="宋体" w:hAnsi="宋体" w:cs="宋体"/>
        </w:rPr>
      </w:pPr>
      <w:r>
        <w:rPr>
          <w:rFonts w:hint="eastAsia" w:ascii="宋体" w:hAnsi="宋体" w:cs="宋体"/>
        </w:rPr>
        <w:t>（一）投标文件目录：未提供格式部分由投标人自拟</w:t>
      </w:r>
    </w:p>
    <w:p w14:paraId="08F1B0DC">
      <w:pPr>
        <w:ind w:firstLine="420"/>
        <w:rPr>
          <w:rFonts w:ascii="宋体" w:hAnsi="宋体" w:cs="宋体"/>
          <w:lang w:val="zh-CN"/>
        </w:rPr>
      </w:pPr>
      <w:r>
        <w:rPr>
          <w:rFonts w:hint="eastAsia" w:ascii="宋体" w:hAnsi="宋体" w:cs="宋体"/>
          <w:lang w:val="zh-CN"/>
        </w:rPr>
        <w:t>投标文件分为价格标、商务技术标、资审文件三部分，投标人应分别编制、上传各部分内容。</w:t>
      </w:r>
    </w:p>
    <w:p w14:paraId="3B1AA9A2">
      <w:pPr>
        <w:ind w:firstLine="420"/>
        <w:rPr>
          <w:rFonts w:ascii="宋体" w:hAnsi="宋体" w:cs="宋体"/>
          <w:lang w:val="zh-CN"/>
        </w:rPr>
      </w:pPr>
      <w:r>
        <w:rPr>
          <w:rFonts w:hint="eastAsia" w:ascii="宋体" w:hAnsi="宋体" w:cs="宋体"/>
          <w:lang w:val="zh-CN"/>
        </w:rPr>
        <w:t>第一部分：资审文件</w:t>
      </w:r>
      <w:r>
        <w:rPr>
          <w:rFonts w:hint="eastAsia" w:ascii="宋体" w:hAnsi="宋体" w:cs="宋体"/>
          <w:b/>
          <w:bCs/>
          <w:lang w:val="zh-CN"/>
        </w:rPr>
        <w:t>（★不得出现本项目的“价格标”内容及投标报价，否则作无效标处理）</w:t>
      </w:r>
    </w:p>
    <w:p w14:paraId="08EA9129">
      <w:pPr>
        <w:ind w:firstLine="420"/>
        <w:rPr>
          <w:rFonts w:ascii="宋体" w:hAnsi="宋体" w:cs="宋体"/>
          <w:lang w:val="zh-CN"/>
        </w:rPr>
      </w:pPr>
      <w:r>
        <w:rPr>
          <w:rFonts w:hint="eastAsia" w:ascii="宋体" w:hAnsi="宋体" w:cs="宋体"/>
          <w:lang w:val="zh-CN"/>
        </w:rPr>
        <w:t>（1）法定代表人资格证明书或法定代表人授权委托书（格式见附件）；</w:t>
      </w:r>
    </w:p>
    <w:p w14:paraId="29CF7530">
      <w:pPr>
        <w:ind w:firstLine="420"/>
        <w:rPr>
          <w:rFonts w:ascii="宋体" w:hAnsi="宋体" w:cs="宋体"/>
          <w:lang w:val="zh-CN"/>
        </w:rPr>
      </w:pPr>
      <w:r>
        <w:rPr>
          <w:rFonts w:hint="eastAsia" w:ascii="宋体" w:hAnsi="宋体" w:cs="宋体"/>
          <w:lang w:val="zh-CN"/>
        </w:rPr>
        <w:t>（2）投标人资格声明函（格式见附件）；</w:t>
      </w:r>
    </w:p>
    <w:p w14:paraId="16CF7B1F">
      <w:pPr>
        <w:ind w:firstLine="420"/>
        <w:rPr>
          <w:rFonts w:ascii="宋体" w:hAnsi="宋体" w:cs="宋体"/>
          <w:lang w:val="zh-CN"/>
        </w:rPr>
      </w:pPr>
      <w:r>
        <w:rPr>
          <w:rFonts w:hint="eastAsia" w:ascii="宋体" w:hAnsi="宋体" w:cs="宋体"/>
          <w:lang w:val="zh-CN"/>
        </w:rPr>
        <w:t>（3）</w:t>
      </w:r>
      <w:r>
        <w:rPr>
          <w:rFonts w:hint="eastAsia" w:ascii="宋体" w:hAnsi="宋体" w:cs="宋体"/>
        </w:rPr>
        <w:t>营业执照</w:t>
      </w:r>
      <w:r>
        <w:rPr>
          <w:rFonts w:hint="eastAsia" w:ascii="宋体" w:hAnsi="宋体" w:cs="宋体"/>
          <w:lang w:val="zh-CN"/>
        </w:rPr>
        <w:t>；</w:t>
      </w:r>
    </w:p>
    <w:p w14:paraId="30B30F15">
      <w:pPr>
        <w:ind w:firstLine="420"/>
        <w:rPr>
          <w:rFonts w:ascii="宋体" w:hAnsi="宋体" w:cs="宋体"/>
          <w:lang w:val="zh-CN"/>
        </w:rPr>
      </w:pPr>
      <w:r>
        <w:rPr>
          <w:rFonts w:hint="eastAsia" w:ascii="宋体" w:hAnsi="宋体" w:cs="宋体"/>
          <w:lang w:val="zh-CN"/>
        </w:rPr>
        <w:t>（4）投标人基本情况表（格式见附件）；</w:t>
      </w:r>
    </w:p>
    <w:p w14:paraId="605662A8">
      <w:pPr>
        <w:ind w:firstLine="420"/>
        <w:rPr>
          <w:rFonts w:ascii="宋体" w:hAnsi="宋体" w:cs="宋体"/>
          <w:lang w:val="zh-CN"/>
        </w:rPr>
      </w:pPr>
      <w:r>
        <w:rPr>
          <w:rFonts w:hint="eastAsia" w:ascii="宋体" w:hAnsi="宋体" w:cs="宋体"/>
          <w:lang w:val="zh-CN"/>
        </w:rPr>
        <w:t>（5）投标人信用查询（格式自拟）；</w:t>
      </w:r>
    </w:p>
    <w:p w14:paraId="77C5AFD9">
      <w:pPr>
        <w:ind w:firstLine="420"/>
        <w:rPr>
          <w:rFonts w:ascii="宋体" w:hAnsi="宋体" w:cs="宋体"/>
          <w:lang w:val="zh-CN"/>
        </w:rPr>
      </w:pPr>
      <w:r>
        <w:rPr>
          <w:rFonts w:hint="eastAsia" w:ascii="宋体" w:hAnsi="宋体" w:cs="宋体"/>
          <w:lang w:val="zh-CN"/>
        </w:rPr>
        <w:t>（</w:t>
      </w:r>
      <w:r>
        <w:rPr>
          <w:rFonts w:ascii="宋体" w:hAnsi="宋体" w:cs="宋体"/>
        </w:rPr>
        <w:t>6</w:t>
      </w:r>
      <w:r>
        <w:rPr>
          <w:rFonts w:hint="eastAsia" w:ascii="宋体" w:hAnsi="宋体" w:cs="宋体"/>
          <w:lang w:val="zh-CN"/>
        </w:rPr>
        <w:t>）</w:t>
      </w:r>
      <w:r>
        <w:rPr>
          <w:rFonts w:ascii="宋体" w:hAnsi="宋体" w:cs="宋体"/>
          <w:lang w:val="zh-CN"/>
        </w:rPr>
        <w:t xml:space="preserve"> </w:t>
      </w:r>
      <w:r>
        <w:rPr>
          <w:rFonts w:hint="eastAsia" w:ascii="宋体" w:hAnsi="宋体" w:cs="宋体"/>
          <w:lang w:val="zh-CN"/>
        </w:rPr>
        <w:t>招标文件第二章</w:t>
      </w:r>
      <w:r>
        <w:rPr>
          <w:rFonts w:ascii="宋体" w:hAnsi="宋体" w:cs="宋体"/>
          <w:lang w:val="zh-CN"/>
        </w:rPr>
        <w:t xml:space="preserve"> </w:t>
      </w:r>
      <w:r>
        <w:rPr>
          <w:rFonts w:hint="eastAsia" w:ascii="宋体" w:hAnsi="宋体" w:cs="宋体"/>
          <w:lang w:val="zh-CN"/>
        </w:rPr>
        <w:t>招标需求中要求提供的证明材料（扫描件加盖公章，格式自拟）；</w:t>
      </w:r>
    </w:p>
    <w:p w14:paraId="6D13B28D">
      <w:pPr>
        <w:ind w:firstLine="420"/>
        <w:rPr>
          <w:rFonts w:ascii="宋体" w:hAnsi="宋体" w:cs="宋体"/>
          <w:lang w:val="zh-CN"/>
        </w:rPr>
      </w:pPr>
      <w:r>
        <w:rPr>
          <w:rFonts w:hint="eastAsia" w:ascii="宋体" w:hAnsi="宋体" w:cs="宋体"/>
          <w:lang w:val="zh-CN"/>
        </w:rPr>
        <w:t>（</w:t>
      </w:r>
      <w:r>
        <w:rPr>
          <w:rFonts w:hint="eastAsia" w:ascii="宋体" w:hAnsi="宋体" w:cs="宋体"/>
        </w:rPr>
        <w:t>7</w:t>
      </w:r>
      <w:r>
        <w:rPr>
          <w:rFonts w:hint="eastAsia" w:ascii="宋体" w:hAnsi="宋体" w:cs="宋体"/>
          <w:lang w:val="zh-CN"/>
        </w:rPr>
        <w:t>）招标文件要求的或投标人认为有必要提供的其他情况说明或资质证书。</w:t>
      </w:r>
    </w:p>
    <w:p w14:paraId="27B5BE2A">
      <w:pPr>
        <w:ind w:firstLine="420"/>
        <w:rPr>
          <w:rFonts w:ascii="宋体" w:hAnsi="宋体" w:cs="宋体"/>
          <w:lang w:val="zh-CN"/>
        </w:rPr>
      </w:pPr>
      <w:r>
        <w:rPr>
          <w:rFonts w:hint="eastAsia" w:ascii="宋体" w:hAnsi="宋体" w:cs="宋体"/>
          <w:lang w:val="zh-CN"/>
        </w:rPr>
        <w:t>第二部分：商务技术</w:t>
      </w:r>
      <w:r>
        <w:rPr>
          <w:rFonts w:hint="eastAsia" w:ascii="宋体" w:hAnsi="宋体" w:cs="宋体"/>
        </w:rPr>
        <w:t>标</w:t>
      </w:r>
      <w:r>
        <w:rPr>
          <w:rFonts w:hint="eastAsia" w:ascii="宋体" w:hAnsi="宋体" w:cs="宋体"/>
          <w:b/>
          <w:bCs/>
          <w:lang w:val="zh-CN"/>
        </w:rPr>
        <w:t>（★不得出现本项目的“价格标”内容及投标报价，否则作无效标处理）</w:t>
      </w:r>
    </w:p>
    <w:p w14:paraId="024D1D50">
      <w:pPr>
        <w:ind w:firstLine="420"/>
        <w:rPr>
          <w:rFonts w:ascii="宋体" w:hAnsi="宋体" w:cs="宋体"/>
          <w:lang w:val="zh-CN"/>
        </w:rPr>
      </w:pPr>
      <w:r>
        <w:rPr>
          <w:rFonts w:hint="eastAsia" w:ascii="宋体" w:hAnsi="宋体" w:cs="宋体"/>
          <w:lang w:val="zh-CN"/>
        </w:rPr>
        <w:t>（1）商务响应表（格式见附件）；</w:t>
      </w:r>
    </w:p>
    <w:p w14:paraId="636A478C">
      <w:pPr>
        <w:ind w:firstLine="420"/>
        <w:rPr>
          <w:rFonts w:ascii="宋体" w:hAnsi="宋体" w:cs="宋体"/>
          <w:lang w:val="zh-CN"/>
        </w:rPr>
      </w:pPr>
      <w:r>
        <w:rPr>
          <w:rFonts w:hint="eastAsia" w:ascii="宋体" w:hAnsi="宋体" w:cs="宋体"/>
          <w:lang w:val="zh-CN"/>
        </w:rPr>
        <w:t xml:space="preserve">（2）技术响应表（对技术需求中提出的产品技术参数进行响应，格式见附件）； </w:t>
      </w:r>
    </w:p>
    <w:p w14:paraId="7F47BC9F">
      <w:pPr>
        <w:ind w:firstLine="420"/>
        <w:rPr>
          <w:rFonts w:ascii="宋体" w:hAnsi="宋体" w:cs="宋体"/>
          <w:lang w:val="zh-CN"/>
        </w:rPr>
      </w:pPr>
      <w:r>
        <w:rPr>
          <w:rFonts w:hint="eastAsia" w:ascii="宋体" w:hAnsi="宋体" w:cs="宋体"/>
          <w:lang w:val="zh-CN"/>
        </w:rPr>
        <w:t>（3）业绩；</w:t>
      </w:r>
    </w:p>
    <w:p w14:paraId="7E1C0CC7">
      <w:pPr>
        <w:ind w:firstLine="420"/>
        <w:rPr>
          <w:rFonts w:ascii="宋体" w:hAnsi="宋体" w:cs="宋体"/>
          <w:lang w:val="zh-CN"/>
        </w:rPr>
      </w:pPr>
      <w:r>
        <w:rPr>
          <w:rFonts w:hint="eastAsia" w:ascii="宋体" w:hAnsi="宋体" w:cs="宋体"/>
          <w:lang w:val="zh-CN"/>
        </w:rPr>
        <w:t>（4）项目服务团队技术力量（格式自拟）；</w:t>
      </w:r>
    </w:p>
    <w:p w14:paraId="15233996">
      <w:pPr>
        <w:ind w:firstLine="420"/>
        <w:rPr>
          <w:rFonts w:ascii="宋体" w:hAnsi="宋体" w:cs="宋体"/>
          <w:lang w:val="zh-CN"/>
        </w:rPr>
      </w:pPr>
      <w:r>
        <w:rPr>
          <w:rFonts w:hint="eastAsia" w:ascii="宋体" w:hAnsi="宋体" w:cs="宋体"/>
          <w:lang w:val="zh-CN"/>
        </w:rPr>
        <w:t>（5）综合实力（格式自拟）；</w:t>
      </w:r>
    </w:p>
    <w:p w14:paraId="0364FCBF">
      <w:pPr>
        <w:ind w:firstLine="420"/>
        <w:rPr>
          <w:rFonts w:ascii="宋体" w:hAnsi="宋体" w:cs="宋体"/>
          <w:lang w:val="zh-CN"/>
        </w:rPr>
      </w:pPr>
      <w:r>
        <w:rPr>
          <w:rFonts w:hint="eastAsia" w:ascii="宋体" w:hAnsi="宋体" w:cs="宋体"/>
          <w:lang w:val="zh-CN"/>
        </w:rPr>
        <w:t>（6）技术指标响应程度（格式自拟）；</w:t>
      </w:r>
    </w:p>
    <w:p w14:paraId="5440E947">
      <w:pPr>
        <w:ind w:firstLine="420"/>
        <w:rPr>
          <w:rFonts w:ascii="宋体" w:hAnsi="宋体" w:cs="宋体"/>
          <w:lang w:val="zh-CN"/>
        </w:rPr>
      </w:pPr>
      <w:r>
        <w:rPr>
          <w:rFonts w:hint="eastAsia" w:ascii="宋体" w:hAnsi="宋体" w:cs="宋体"/>
          <w:lang w:val="zh-CN"/>
        </w:rPr>
        <w:t>（7）</w:t>
      </w:r>
      <w:r>
        <w:rPr>
          <w:rFonts w:hint="eastAsia" w:ascii="宋体" w:hAnsi="宋体" w:cs="宋体"/>
        </w:rPr>
        <w:t>投标人资信</w:t>
      </w:r>
      <w:r>
        <w:rPr>
          <w:rFonts w:hint="eastAsia" w:ascii="宋体" w:hAnsi="宋体" w:cs="宋体"/>
          <w:lang w:val="zh-CN"/>
        </w:rPr>
        <w:t>（格式自拟）；</w:t>
      </w:r>
    </w:p>
    <w:p w14:paraId="594223FB">
      <w:pPr>
        <w:ind w:firstLine="420"/>
        <w:rPr>
          <w:rFonts w:ascii="宋体" w:hAnsi="宋体" w:cs="宋体"/>
          <w:lang w:val="zh-CN"/>
        </w:rPr>
      </w:pPr>
      <w:r>
        <w:rPr>
          <w:rFonts w:hint="eastAsia" w:ascii="宋体" w:hAnsi="宋体" w:cs="宋体"/>
          <w:lang w:val="zh-CN"/>
        </w:rPr>
        <w:t>（</w:t>
      </w:r>
      <w:r>
        <w:rPr>
          <w:rFonts w:hint="eastAsia" w:ascii="宋体" w:hAnsi="宋体" w:cs="宋体"/>
        </w:rPr>
        <w:t>8</w:t>
      </w:r>
      <w:r>
        <w:rPr>
          <w:rFonts w:hint="eastAsia" w:ascii="宋体" w:hAnsi="宋体" w:cs="宋体"/>
          <w:lang w:val="zh-CN"/>
        </w:rPr>
        <w:t>）</w:t>
      </w:r>
      <w:r>
        <w:rPr>
          <w:rFonts w:hint="eastAsia" w:ascii="宋体" w:hAnsi="宋体" w:cs="宋体"/>
        </w:rPr>
        <w:t>服务方案</w:t>
      </w:r>
      <w:r>
        <w:rPr>
          <w:rFonts w:hint="eastAsia" w:ascii="宋体" w:hAnsi="宋体" w:cs="宋体"/>
          <w:lang w:val="zh-CN"/>
        </w:rPr>
        <w:t>（格式自拟）；</w:t>
      </w:r>
    </w:p>
    <w:p w14:paraId="596B3032">
      <w:pPr>
        <w:ind w:firstLine="420"/>
        <w:rPr>
          <w:rFonts w:ascii="宋体" w:hAnsi="宋体" w:cs="宋体"/>
          <w:lang w:val="zh-CN"/>
        </w:rPr>
      </w:pPr>
      <w:r>
        <w:rPr>
          <w:rFonts w:hint="eastAsia" w:ascii="宋体" w:hAnsi="宋体" w:cs="宋体"/>
          <w:lang w:val="zh-CN"/>
        </w:rPr>
        <w:t>（</w:t>
      </w:r>
      <w:r>
        <w:rPr>
          <w:rFonts w:hint="eastAsia" w:ascii="宋体" w:hAnsi="宋体" w:cs="宋体"/>
        </w:rPr>
        <w:t>9</w:t>
      </w:r>
      <w:r>
        <w:rPr>
          <w:rFonts w:hint="eastAsia" w:ascii="宋体" w:hAnsi="宋体" w:cs="宋体"/>
          <w:lang w:val="zh-CN"/>
        </w:rPr>
        <w:t>）</w:t>
      </w:r>
      <w:r>
        <w:rPr>
          <w:rFonts w:hint="eastAsia" w:ascii="宋体" w:hAnsi="宋体" w:cs="宋体"/>
        </w:rPr>
        <w:t>应急预案（</w:t>
      </w:r>
      <w:r>
        <w:rPr>
          <w:rFonts w:hint="eastAsia" w:ascii="宋体" w:hAnsi="宋体" w:cs="宋体"/>
          <w:lang w:val="zh-CN"/>
        </w:rPr>
        <w:t>格式自拟）；</w:t>
      </w:r>
    </w:p>
    <w:p w14:paraId="0024CA1B">
      <w:pPr>
        <w:ind w:firstLine="420"/>
        <w:rPr>
          <w:rFonts w:ascii="宋体" w:hAnsi="宋体" w:cs="宋体"/>
          <w:lang w:val="zh-CN"/>
        </w:rPr>
      </w:pPr>
      <w:r>
        <w:rPr>
          <w:rFonts w:hint="eastAsia" w:ascii="宋体" w:hAnsi="宋体" w:cs="宋体"/>
          <w:lang w:val="zh-CN"/>
        </w:rPr>
        <w:t>（</w:t>
      </w:r>
      <w:r>
        <w:rPr>
          <w:rFonts w:hint="eastAsia" w:ascii="宋体" w:hAnsi="宋体" w:cs="宋体"/>
        </w:rPr>
        <w:t>10</w:t>
      </w:r>
      <w:r>
        <w:rPr>
          <w:rFonts w:hint="eastAsia" w:ascii="宋体" w:hAnsi="宋体" w:cs="宋体"/>
          <w:lang w:val="zh-CN"/>
        </w:rPr>
        <w:t>）商务技术标评审所涉及的其他资料（若有，格式自拟）；</w:t>
      </w:r>
    </w:p>
    <w:p w14:paraId="1E6A1C6B">
      <w:pPr>
        <w:ind w:firstLine="420"/>
        <w:rPr>
          <w:rFonts w:ascii="宋体" w:hAnsi="宋体" w:cs="宋体"/>
          <w:lang w:val="zh-CN"/>
        </w:rPr>
      </w:pPr>
      <w:r>
        <w:rPr>
          <w:rFonts w:hint="eastAsia" w:ascii="宋体" w:hAnsi="宋体" w:cs="宋体"/>
          <w:lang w:val="zh-CN"/>
        </w:rPr>
        <w:t>（</w:t>
      </w:r>
      <w:r>
        <w:rPr>
          <w:rFonts w:hint="eastAsia" w:ascii="宋体" w:hAnsi="宋体" w:cs="宋体"/>
        </w:rPr>
        <w:t>11</w:t>
      </w:r>
      <w:r>
        <w:rPr>
          <w:rFonts w:hint="eastAsia" w:ascii="宋体" w:hAnsi="宋体" w:cs="宋体"/>
          <w:lang w:val="zh-CN"/>
        </w:rPr>
        <w:t>）投标人需要特别说明的其他文件（若有，格式自拟）。</w:t>
      </w:r>
    </w:p>
    <w:p w14:paraId="67D0E799">
      <w:pPr>
        <w:ind w:firstLine="420"/>
        <w:rPr>
          <w:rFonts w:ascii="宋体" w:hAnsi="宋体" w:cs="宋体"/>
          <w:lang w:val="zh-CN"/>
        </w:rPr>
      </w:pPr>
      <w:r>
        <w:rPr>
          <w:rFonts w:hint="eastAsia" w:ascii="宋体" w:hAnsi="宋体" w:cs="宋体"/>
          <w:lang w:val="zh-CN"/>
        </w:rPr>
        <w:t>第三部分：价格标</w:t>
      </w:r>
    </w:p>
    <w:p w14:paraId="5451BFAF">
      <w:pPr>
        <w:ind w:firstLine="420"/>
        <w:rPr>
          <w:rFonts w:ascii="宋体" w:hAnsi="宋体" w:cs="宋体"/>
          <w:lang w:val="zh-CN"/>
        </w:rPr>
      </w:pPr>
      <w:r>
        <w:rPr>
          <w:rFonts w:hint="eastAsia" w:ascii="宋体" w:hAnsi="宋体" w:cs="宋体"/>
          <w:lang w:val="zh-CN"/>
        </w:rPr>
        <w:t>（1）投标函（格式见附件）；</w:t>
      </w:r>
    </w:p>
    <w:p w14:paraId="5F337404">
      <w:pPr>
        <w:ind w:firstLine="420"/>
        <w:rPr>
          <w:rFonts w:ascii="宋体" w:hAnsi="宋体" w:cs="宋体"/>
          <w:lang w:val="zh-CN"/>
        </w:rPr>
      </w:pPr>
      <w:r>
        <w:rPr>
          <w:rFonts w:hint="eastAsia" w:ascii="宋体" w:hAnsi="宋体" w:cs="宋体"/>
          <w:lang w:val="zh-CN"/>
        </w:rPr>
        <w:t>（2）报价表（格式见附件）；</w:t>
      </w:r>
    </w:p>
    <w:p w14:paraId="53F69651">
      <w:pPr>
        <w:ind w:firstLine="420"/>
        <w:rPr>
          <w:rFonts w:ascii="宋体" w:hAnsi="宋体" w:cs="宋体"/>
          <w:lang w:val="zh-CN"/>
        </w:rPr>
      </w:pPr>
      <w:r>
        <w:rPr>
          <w:rFonts w:hint="eastAsia" w:ascii="宋体" w:hAnsi="宋体" w:cs="宋体"/>
          <w:lang w:val="zh-CN"/>
        </w:rPr>
        <w:t>（</w:t>
      </w:r>
      <w:r>
        <w:rPr>
          <w:rFonts w:hint="eastAsia" w:ascii="宋体" w:hAnsi="宋体" w:cs="宋体"/>
        </w:rPr>
        <w:t>3</w:t>
      </w:r>
      <w:r>
        <w:rPr>
          <w:rFonts w:hint="eastAsia" w:ascii="宋体" w:hAnsi="宋体" w:cs="宋体"/>
          <w:lang w:val="zh-CN"/>
        </w:rPr>
        <w:t>）投标人针对报价需要说明的其他文件和说明（格式自拟）；</w:t>
      </w:r>
    </w:p>
    <w:p w14:paraId="35F18B9A">
      <w:pPr>
        <w:ind w:firstLine="420"/>
        <w:rPr>
          <w:rFonts w:ascii="宋体" w:hAnsi="宋体" w:cs="宋体"/>
          <w:lang w:val="zh-CN"/>
        </w:rPr>
      </w:pPr>
      <w:r>
        <w:rPr>
          <w:rFonts w:hint="eastAsia" w:ascii="宋体" w:hAnsi="宋体" w:cs="宋体"/>
          <w:lang w:val="zh-CN"/>
        </w:rPr>
        <w:t>注：以上投标资料所要求为扫描件，均须加盖公章。中标后招标人有权对中标单位相关资料进行原件核实，若有虚假，则取消中标资格，并追究相应责任。</w:t>
      </w:r>
    </w:p>
    <w:p w14:paraId="0E85552F">
      <w:pPr>
        <w:pStyle w:val="3"/>
        <w:spacing w:before="156"/>
        <w:rPr>
          <w:rFonts w:ascii="宋体" w:hAnsi="宋体" w:cs="宋体"/>
          <w:color w:val="auto"/>
        </w:rPr>
      </w:pPr>
      <w:r>
        <w:rPr>
          <w:rFonts w:hint="eastAsia" w:ascii="宋体" w:hAnsi="宋体" w:cs="宋体"/>
          <w:bCs/>
          <w:color w:val="auto"/>
        </w:rPr>
        <w:br w:type="page"/>
      </w:r>
      <w:r>
        <w:rPr>
          <w:rFonts w:hint="eastAsia" w:ascii="宋体" w:hAnsi="宋体" w:cs="宋体"/>
          <w:color w:val="auto"/>
        </w:rPr>
        <w:t>第一部分：资审文件</w:t>
      </w:r>
    </w:p>
    <w:p w14:paraId="2C21B56E">
      <w:pPr>
        <w:pStyle w:val="4"/>
        <w:ind w:firstLine="0" w:firstLineChars="0"/>
        <w:rPr>
          <w:rFonts w:ascii="宋体" w:hAnsi="宋体" w:cs="宋体"/>
        </w:rPr>
      </w:pPr>
      <w:r>
        <w:rPr>
          <w:rFonts w:hint="eastAsia" w:ascii="宋体" w:hAnsi="宋体" w:cs="宋体"/>
        </w:rPr>
        <w:t>1. 法定代表人身份证明书</w:t>
      </w:r>
      <w:r>
        <w:rPr>
          <w:rFonts w:hint="eastAsia" w:ascii="宋体" w:hAnsi="宋体" w:cs="宋体"/>
          <w:lang w:val="zh-CN"/>
        </w:rPr>
        <w:t>或法定代表人授权委托书</w:t>
      </w:r>
    </w:p>
    <w:p w14:paraId="243A1022">
      <w:pPr>
        <w:spacing w:line="640" w:lineRule="exact"/>
        <w:ind w:firstLine="0" w:firstLineChars="0"/>
        <w:jc w:val="center"/>
        <w:rPr>
          <w:rFonts w:ascii="宋体" w:hAnsi="宋体" w:cs="宋体"/>
          <w:b/>
          <w:szCs w:val="21"/>
        </w:rPr>
      </w:pPr>
      <w:r>
        <w:rPr>
          <w:rFonts w:hint="eastAsia" w:ascii="宋体" w:hAnsi="宋体" w:cs="宋体"/>
          <w:b/>
          <w:szCs w:val="21"/>
        </w:rPr>
        <w:t>法定代表人身份证明书</w:t>
      </w:r>
    </w:p>
    <w:p w14:paraId="6289B3A7">
      <w:pPr>
        <w:spacing w:line="640" w:lineRule="exact"/>
        <w:ind w:firstLine="420"/>
        <w:jc w:val="center"/>
        <w:rPr>
          <w:rFonts w:ascii="宋体" w:hAnsi="宋体" w:cs="宋体"/>
          <w:b/>
          <w:szCs w:val="21"/>
        </w:rPr>
      </w:pPr>
    </w:p>
    <w:p w14:paraId="57BDFC90">
      <w:pPr>
        <w:spacing w:line="600" w:lineRule="exact"/>
        <w:ind w:firstLine="420"/>
        <w:jc w:val="left"/>
        <w:rPr>
          <w:rFonts w:ascii="宋体" w:hAnsi="宋体" w:cs="宋体"/>
          <w:szCs w:val="21"/>
          <w:u w:val="single"/>
        </w:rPr>
      </w:pPr>
      <w:r>
        <w:rPr>
          <w:rFonts w:hint="eastAsia" w:ascii="宋体" w:hAnsi="宋体" w:cs="宋体"/>
          <w:szCs w:val="21"/>
        </w:rPr>
        <w:t>投标人名称：</w:t>
      </w:r>
    </w:p>
    <w:p w14:paraId="2E8EF38F">
      <w:pPr>
        <w:spacing w:line="600" w:lineRule="exact"/>
        <w:ind w:firstLine="420"/>
        <w:jc w:val="left"/>
        <w:rPr>
          <w:rFonts w:ascii="宋体" w:hAnsi="宋体" w:cs="宋体"/>
          <w:szCs w:val="21"/>
          <w:u w:val="single"/>
        </w:rPr>
      </w:pPr>
      <w:r>
        <w:rPr>
          <w:rFonts w:hint="eastAsia" w:ascii="宋体" w:hAnsi="宋体" w:cs="宋体"/>
          <w:szCs w:val="21"/>
        </w:rPr>
        <w:t>单位性质：</w:t>
      </w:r>
    </w:p>
    <w:p w14:paraId="3D228739">
      <w:pPr>
        <w:spacing w:line="600" w:lineRule="exact"/>
        <w:ind w:firstLine="420"/>
        <w:jc w:val="left"/>
        <w:rPr>
          <w:rFonts w:ascii="宋体" w:hAnsi="宋体" w:cs="宋体"/>
          <w:szCs w:val="21"/>
          <w:u w:val="single"/>
        </w:rPr>
      </w:pPr>
      <w:r>
        <w:rPr>
          <w:rFonts w:hint="eastAsia" w:ascii="宋体" w:hAnsi="宋体" w:cs="宋体"/>
          <w:szCs w:val="21"/>
        </w:rPr>
        <w:t>地址：</w:t>
      </w:r>
    </w:p>
    <w:p w14:paraId="70AA5A1D">
      <w:pPr>
        <w:spacing w:line="600" w:lineRule="exact"/>
        <w:ind w:firstLine="420"/>
        <w:rPr>
          <w:rFonts w:ascii="宋体" w:hAnsi="宋体" w:cs="宋体"/>
          <w:szCs w:val="21"/>
        </w:rPr>
      </w:pPr>
      <w:r>
        <w:rPr>
          <w:rFonts w:hint="eastAsia" w:ascii="宋体" w:hAnsi="宋体" w:cs="宋体"/>
          <w:szCs w:val="21"/>
        </w:rPr>
        <w:t>成立时间：    年   月   日</w:t>
      </w:r>
    </w:p>
    <w:p w14:paraId="52500485">
      <w:pPr>
        <w:spacing w:line="600" w:lineRule="exact"/>
        <w:ind w:firstLine="420"/>
        <w:jc w:val="left"/>
        <w:rPr>
          <w:rFonts w:ascii="宋体" w:hAnsi="宋体" w:cs="宋体"/>
          <w:szCs w:val="21"/>
          <w:u w:val="single"/>
        </w:rPr>
      </w:pPr>
      <w:r>
        <w:rPr>
          <w:rFonts w:hint="eastAsia" w:ascii="宋体" w:hAnsi="宋体" w:cs="宋体"/>
          <w:szCs w:val="21"/>
        </w:rPr>
        <w:t>经营期限：</w:t>
      </w:r>
    </w:p>
    <w:p w14:paraId="62CA3110">
      <w:pPr>
        <w:spacing w:line="600" w:lineRule="exact"/>
        <w:ind w:firstLine="420"/>
        <w:rPr>
          <w:rFonts w:ascii="宋体" w:hAnsi="宋体" w:cs="宋体"/>
          <w:szCs w:val="21"/>
          <w:u w:val="single"/>
        </w:rPr>
      </w:pPr>
      <w:r>
        <w:rPr>
          <w:rFonts w:hint="eastAsia" w:ascii="宋体" w:hAnsi="宋体" w:cs="宋体"/>
          <w:szCs w:val="21"/>
        </w:rPr>
        <w:t>姓名：          性别：          年龄：           职务：</w:t>
      </w:r>
    </w:p>
    <w:p w14:paraId="01C92F59">
      <w:pPr>
        <w:spacing w:line="600" w:lineRule="exact"/>
        <w:ind w:firstLine="420"/>
        <w:rPr>
          <w:rFonts w:ascii="宋体" w:hAnsi="宋体" w:cs="宋体"/>
          <w:szCs w:val="21"/>
        </w:rPr>
      </w:pPr>
      <w:r>
        <w:rPr>
          <w:rFonts w:hint="eastAsia" w:ascii="宋体" w:hAnsi="宋体" w:cs="宋体"/>
          <w:szCs w:val="21"/>
        </w:rPr>
        <w:t>系（</w:t>
      </w:r>
      <w:r>
        <w:rPr>
          <w:rFonts w:hint="eastAsia" w:ascii="宋体" w:hAnsi="宋体" w:cs="宋体"/>
          <w:szCs w:val="21"/>
          <w:u w:val="single"/>
        </w:rPr>
        <w:t>投标人名称）</w:t>
      </w:r>
      <w:r>
        <w:rPr>
          <w:rFonts w:hint="eastAsia" w:ascii="宋体" w:hAnsi="宋体" w:cs="宋体"/>
          <w:szCs w:val="21"/>
        </w:rPr>
        <w:t>的法定代表人。</w:t>
      </w:r>
    </w:p>
    <w:p w14:paraId="1E2A1877">
      <w:pPr>
        <w:spacing w:line="640" w:lineRule="exact"/>
        <w:ind w:firstLine="420"/>
        <w:rPr>
          <w:rFonts w:ascii="宋体" w:hAnsi="宋体" w:cs="宋体"/>
          <w:szCs w:val="21"/>
        </w:rPr>
      </w:pPr>
      <w:r>
        <w:rPr>
          <w:rFonts w:hint="eastAsia" w:ascii="宋体" w:hAnsi="宋体" w:cs="宋体"/>
          <w:szCs w:val="21"/>
        </w:rPr>
        <w:t>特此证明。</w:t>
      </w:r>
    </w:p>
    <w:p w14:paraId="4FF94A60">
      <w:pPr>
        <w:spacing w:line="640" w:lineRule="exact"/>
        <w:ind w:firstLine="411" w:firstLineChars="196"/>
        <w:rPr>
          <w:rFonts w:ascii="宋体" w:hAnsi="宋体" w:cs="宋体"/>
          <w:szCs w:val="21"/>
        </w:rPr>
      </w:pPr>
      <w:r>
        <w:rPr>
          <w:rFonts w:hint="eastAsia" w:ascii="宋体" w:hAnsi="宋体" w:cs="宋体"/>
          <w:szCs w:val="21"/>
        </w:rPr>
        <w:t>附：法定代表人身份证正反面复印件。</w:t>
      </w:r>
    </w:p>
    <w:p w14:paraId="29A717BF">
      <w:pPr>
        <w:spacing w:line="640" w:lineRule="exact"/>
        <w:ind w:firstLine="411" w:firstLineChars="196"/>
        <w:rPr>
          <w:rFonts w:ascii="宋体" w:hAnsi="宋体" w:cs="宋体"/>
          <w:szCs w:val="21"/>
        </w:rPr>
      </w:pPr>
    </w:p>
    <w:p w14:paraId="0A46D02F">
      <w:pPr>
        <w:widowControl/>
        <w:spacing w:before="156" w:beforeLines="50" w:after="156" w:afterLines="50"/>
        <w:ind w:firstLine="420"/>
        <w:rPr>
          <w:rFonts w:ascii="宋体" w:hAnsi="宋体" w:cs="宋体"/>
          <w:szCs w:val="21"/>
          <w:u w:val="single"/>
        </w:rPr>
      </w:pPr>
      <w:r>
        <w:rPr>
          <w:rFonts w:hint="eastAsia" w:ascii="宋体" w:hAnsi="宋体" w:cs="宋体"/>
          <w:szCs w:val="21"/>
        </w:rPr>
        <w:t>投标人（盖公章）：</w:t>
      </w:r>
    </w:p>
    <w:p w14:paraId="59AD4DB9">
      <w:pPr>
        <w:widowControl/>
        <w:tabs>
          <w:tab w:val="left" w:pos="4080"/>
        </w:tabs>
        <w:spacing w:before="156" w:beforeLines="50" w:after="156" w:afterLines="50"/>
        <w:ind w:firstLine="420"/>
        <w:rPr>
          <w:rFonts w:ascii="宋体" w:hAnsi="宋体" w:cs="宋体"/>
          <w:szCs w:val="21"/>
          <w:u w:val="single"/>
        </w:rPr>
      </w:pPr>
      <w:r>
        <w:rPr>
          <w:rFonts w:hint="eastAsia" w:ascii="宋体" w:hAnsi="宋体" w:cs="宋体"/>
          <w:szCs w:val="21"/>
        </w:rPr>
        <w:t>法定代表人（签章）：</w:t>
      </w:r>
    </w:p>
    <w:p w14:paraId="688BAA51">
      <w:pPr>
        <w:ind w:firstLine="420"/>
        <w:jc w:val="left"/>
        <w:rPr>
          <w:rFonts w:ascii="宋体" w:hAnsi="宋体" w:cs="宋体"/>
          <w:szCs w:val="21"/>
        </w:rPr>
      </w:pPr>
      <w:r>
        <w:rPr>
          <w:rFonts w:hint="eastAsia" w:ascii="宋体" w:hAnsi="宋体" w:cs="宋体"/>
          <w:szCs w:val="21"/>
        </w:rPr>
        <w:t>日期：   年   月   日</w:t>
      </w:r>
    </w:p>
    <w:tbl>
      <w:tblPr>
        <w:tblStyle w:val="41"/>
        <w:tblW w:w="8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1"/>
      </w:tblGrid>
      <w:tr w14:paraId="3CEE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jc w:val="center"/>
        </w:trPr>
        <w:tc>
          <w:tcPr>
            <w:tcW w:w="8071" w:type="dxa"/>
          </w:tcPr>
          <w:p w14:paraId="5111C5C8">
            <w:pPr>
              <w:ind w:firstLine="0" w:firstLineChars="0"/>
              <w:rPr>
                <w:rFonts w:ascii="宋体" w:hAnsi="宋体" w:cs="宋体"/>
                <w:szCs w:val="21"/>
              </w:rPr>
            </w:pPr>
          </w:p>
          <w:p w14:paraId="31DD7A20">
            <w:pPr>
              <w:ind w:firstLine="420"/>
              <w:jc w:val="center"/>
              <w:rPr>
                <w:rFonts w:ascii="宋体" w:hAnsi="宋体" w:cs="宋体"/>
                <w:szCs w:val="21"/>
              </w:rPr>
            </w:pPr>
          </w:p>
          <w:p w14:paraId="18A2E9C1">
            <w:pPr>
              <w:ind w:firstLine="420"/>
              <w:jc w:val="center"/>
              <w:rPr>
                <w:rFonts w:ascii="宋体" w:hAnsi="宋体" w:cs="宋体"/>
                <w:szCs w:val="21"/>
              </w:rPr>
            </w:pPr>
            <w:r>
              <w:rPr>
                <w:rFonts w:hint="eastAsia" w:ascii="宋体" w:hAnsi="宋体" w:cs="宋体"/>
                <w:szCs w:val="21"/>
              </w:rPr>
              <w:t>法定代表人身份证正反面复印件</w:t>
            </w:r>
          </w:p>
        </w:tc>
      </w:tr>
    </w:tbl>
    <w:p w14:paraId="1EEF0252">
      <w:pPr>
        <w:snapToGrid w:val="0"/>
        <w:spacing w:before="156" w:beforeLines="50" w:after="50"/>
        <w:ind w:firstLine="0" w:firstLineChars="0"/>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法定代表人授权委托书</w:t>
      </w:r>
    </w:p>
    <w:p w14:paraId="5238B3D1">
      <w:pPr>
        <w:snapToGrid w:val="0"/>
        <w:spacing w:before="156" w:beforeLines="50"/>
        <w:ind w:firstLine="420"/>
        <w:rPr>
          <w:rFonts w:ascii="宋体" w:hAnsi="宋体" w:cs="宋体"/>
          <w:b/>
          <w:bCs/>
          <w:szCs w:val="21"/>
        </w:rPr>
      </w:pPr>
      <w:r>
        <w:rPr>
          <w:rFonts w:hint="eastAsia" w:ascii="宋体" w:hAnsi="宋体" w:cs="宋体"/>
          <w:bCs/>
          <w:szCs w:val="21"/>
        </w:rPr>
        <w:t>致</w:t>
      </w:r>
      <w:r>
        <w:rPr>
          <w:rFonts w:hint="eastAsia" w:ascii="宋体" w:hAnsi="宋体" w:cs="宋体"/>
          <w:szCs w:val="21"/>
        </w:rPr>
        <w:t>招标人：</w:t>
      </w:r>
    </w:p>
    <w:p w14:paraId="64574352">
      <w:pPr>
        <w:snapToGrid w:val="0"/>
        <w:spacing w:before="156" w:beforeLines="50"/>
        <w:ind w:firstLine="420"/>
        <w:rPr>
          <w:rFonts w:ascii="宋体" w:hAnsi="宋体" w:cs="宋体"/>
          <w:szCs w:val="21"/>
        </w:rPr>
      </w:pPr>
      <w:r>
        <w:rPr>
          <w:rFonts w:hint="eastAsia" w:ascii="宋体" w:hAnsi="宋体" w:cs="宋体"/>
          <w:szCs w:val="21"/>
        </w:rPr>
        <w:t>我</w:t>
      </w:r>
      <w:r>
        <w:rPr>
          <w:rFonts w:hint="eastAsia" w:ascii="宋体" w:hAnsi="宋体" w:cs="宋体"/>
          <w:szCs w:val="21"/>
          <w:u w:val="single"/>
        </w:rPr>
        <w:t>（姓名）</w:t>
      </w:r>
      <w:r>
        <w:rPr>
          <w:rFonts w:hint="eastAsia" w:ascii="宋体" w:hAnsi="宋体" w:cs="宋体"/>
          <w:szCs w:val="21"/>
        </w:rPr>
        <w:t>系</w:t>
      </w:r>
      <w:r>
        <w:rPr>
          <w:rFonts w:hint="eastAsia" w:ascii="宋体" w:hAnsi="宋体" w:cs="宋体"/>
          <w:szCs w:val="21"/>
          <w:u w:val="single"/>
        </w:rPr>
        <w:t>（投标人名称）</w:t>
      </w:r>
      <w:r>
        <w:rPr>
          <w:rFonts w:hint="eastAsia" w:ascii="宋体" w:hAnsi="宋体" w:cs="宋体"/>
          <w:szCs w:val="21"/>
        </w:rPr>
        <w:t>的法定代表人，现授权委托本单位在职职工</w:t>
      </w:r>
      <w:r>
        <w:rPr>
          <w:rFonts w:hint="eastAsia" w:ascii="宋体" w:hAnsi="宋体" w:cs="宋体"/>
          <w:szCs w:val="21"/>
          <w:u w:val="single"/>
        </w:rPr>
        <w:t>（姓名）</w:t>
      </w:r>
      <w:r>
        <w:rPr>
          <w:rFonts w:hint="eastAsia" w:ascii="宋体" w:hAnsi="宋体" w:cs="宋体"/>
          <w:szCs w:val="21"/>
        </w:rPr>
        <w:t>以我方的名义参加</w:t>
      </w:r>
      <w:r>
        <w:rPr>
          <w:rFonts w:hint="eastAsia" w:ascii="宋体" w:hAnsi="宋体" w:cs="宋体"/>
          <w:szCs w:val="21"/>
          <w:u w:val="single"/>
        </w:rPr>
        <w:t xml:space="preserve">      （项目名称）        </w:t>
      </w:r>
      <w:r>
        <w:rPr>
          <w:rFonts w:hint="eastAsia" w:ascii="宋体" w:hAnsi="宋体" w:cs="宋体"/>
          <w:szCs w:val="21"/>
        </w:rPr>
        <w:t>项目的投标活动，并代表我方全权办理针对上述项目的投标、开标、评标、签约等具体事务和签署相关文件。</w:t>
      </w:r>
    </w:p>
    <w:p w14:paraId="02BE9E4C">
      <w:pPr>
        <w:snapToGrid w:val="0"/>
        <w:spacing w:before="156" w:beforeLines="50"/>
        <w:ind w:firstLine="420"/>
        <w:rPr>
          <w:rFonts w:ascii="宋体" w:hAnsi="宋体" w:cs="宋体"/>
          <w:szCs w:val="21"/>
        </w:rPr>
      </w:pPr>
      <w:r>
        <w:rPr>
          <w:rFonts w:hint="eastAsia" w:ascii="宋体" w:hAnsi="宋体" w:cs="宋体"/>
          <w:szCs w:val="21"/>
        </w:rPr>
        <w:t>我方对被授权人的签名事项负全部责任。</w:t>
      </w:r>
    </w:p>
    <w:p w14:paraId="65CB8699">
      <w:pPr>
        <w:snapToGrid w:val="0"/>
        <w:spacing w:before="156" w:beforeLines="50"/>
        <w:ind w:firstLine="420"/>
        <w:rPr>
          <w:rFonts w:ascii="宋体" w:hAnsi="宋体" w:cs="宋体"/>
          <w:szCs w:val="21"/>
        </w:rPr>
      </w:pPr>
      <w:r>
        <w:rPr>
          <w:rFonts w:hint="eastAsia" w:ascii="宋体" w:hAnsi="宋体" w:cs="宋体"/>
          <w:szCs w:val="21"/>
          <w:u w:val="single"/>
        </w:rPr>
        <w:t>在撤销授权的书面通知以前，本授权书一直有效。</w:t>
      </w:r>
      <w:r>
        <w:rPr>
          <w:rFonts w:hint="eastAsia" w:ascii="宋体" w:hAnsi="宋体" w:cs="宋体"/>
          <w:szCs w:val="21"/>
        </w:rPr>
        <w:t>被授权人在授权书有效期内签署的所有文件不因授权的撤销而失效。</w:t>
      </w:r>
    </w:p>
    <w:p w14:paraId="4BF7963E">
      <w:pPr>
        <w:snapToGrid w:val="0"/>
        <w:spacing w:before="156" w:beforeLines="50"/>
        <w:ind w:firstLine="420"/>
        <w:rPr>
          <w:rFonts w:ascii="宋体" w:hAnsi="宋体" w:cs="宋体"/>
          <w:szCs w:val="21"/>
        </w:rPr>
      </w:pPr>
      <w:r>
        <w:rPr>
          <w:rFonts w:hint="eastAsia" w:ascii="宋体" w:hAnsi="宋体" w:cs="宋体"/>
          <w:szCs w:val="21"/>
        </w:rPr>
        <w:t>被授权人无转委托权，特此委托。</w:t>
      </w:r>
    </w:p>
    <w:p w14:paraId="744BA043">
      <w:pPr>
        <w:snapToGrid w:val="0"/>
        <w:spacing w:before="156" w:beforeLines="50"/>
        <w:ind w:firstLine="420"/>
        <w:rPr>
          <w:rFonts w:ascii="宋体" w:hAnsi="宋体" w:cs="宋体"/>
          <w:szCs w:val="21"/>
        </w:rPr>
      </w:pPr>
    </w:p>
    <w:p w14:paraId="14501F15">
      <w:pPr>
        <w:snapToGrid w:val="0"/>
        <w:spacing w:before="156" w:beforeLines="50"/>
        <w:ind w:firstLine="420"/>
        <w:rPr>
          <w:rFonts w:ascii="宋体" w:hAnsi="宋体" w:cs="宋体"/>
          <w:szCs w:val="21"/>
          <w:u w:val="single"/>
        </w:rPr>
      </w:pPr>
      <w:r>
        <w:rPr>
          <w:rFonts w:hint="eastAsia" w:ascii="宋体" w:hAnsi="宋体" w:cs="宋体"/>
          <w:szCs w:val="21"/>
        </w:rPr>
        <w:t>被授权人（签章）：                  法定代表人（签章）：</w:t>
      </w:r>
    </w:p>
    <w:p w14:paraId="60C51C1A">
      <w:pPr>
        <w:snapToGrid w:val="0"/>
        <w:spacing w:before="156" w:beforeLines="50"/>
        <w:ind w:firstLine="420"/>
        <w:rPr>
          <w:rFonts w:ascii="宋体" w:hAnsi="宋体" w:cs="宋体"/>
          <w:szCs w:val="21"/>
        </w:rPr>
      </w:pPr>
      <w:r>
        <w:rPr>
          <w:rFonts w:hint="eastAsia" w:ascii="宋体" w:hAnsi="宋体" w:cs="宋体"/>
          <w:szCs w:val="21"/>
        </w:rPr>
        <w:t>职务：                              职务：</w:t>
      </w:r>
    </w:p>
    <w:p w14:paraId="04D4097C">
      <w:pPr>
        <w:snapToGrid w:val="0"/>
        <w:spacing w:before="156" w:beforeLines="50"/>
        <w:ind w:firstLine="420"/>
        <w:rPr>
          <w:rFonts w:ascii="宋体" w:hAnsi="宋体" w:cs="宋体"/>
          <w:szCs w:val="21"/>
        </w:rPr>
      </w:pPr>
      <w:r>
        <w:rPr>
          <w:rFonts w:hint="eastAsia" w:ascii="宋体" w:hAnsi="宋体" w:cs="宋体"/>
          <w:szCs w:val="21"/>
        </w:rPr>
        <w:t>被授权人手机号码：</w:t>
      </w:r>
    </w:p>
    <w:p w14:paraId="557C8D12">
      <w:pPr>
        <w:snapToGrid w:val="0"/>
        <w:spacing w:before="156" w:beforeLines="50"/>
        <w:ind w:firstLine="420"/>
        <w:rPr>
          <w:rFonts w:ascii="宋体" w:hAnsi="宋体" w:cs="宋体"/>
          <w:szCs w:val="21"/>
        </w:rPr>
      </w:pPr>
    </w:p>
    <w:p w14:paraId="263CE021">
      <w:pPr>
        <w:snapToGrid w:val="0"/>
        <w:spacing w:before="156" w:beforeLines="50"/>
        <w:ind w:firstLine="420"/>
        <w:rPr>
          <w:rFonts w:ascii="宋体" w:hAnsi="宋体" w:cs="宋体"/>
          <w:szCs w:val="21"/>
        </w:rPr>
      </w:pPr>
      <w:r>
        <w:rPr>
          <w:rFonts w:hint="eastAsia" w:ascii="宋体" w:hAnsi="宋体" w:cs="宋体"/>
          <w:szCs w:val="21"/>
        </w:rPr>
        <w:t>投标人（盖章）：</w:t>
      </w:r>
    </w:p>
    <w:p w14:paraId="086F1DBF">
      <w:pPr>
        <w:snapToGrid w:val="0"/>
        <w:spacing w:before="156" w:beforeLines="50"/>
        <w:ind w:firstLine="420"/>
        <w:rPr>
          <w:rFonts w:ascii="宋体" w:hAnsi="宋体" w:cs="宋体"/>
          <w:szCs w:val="21"/>
        </w:rPr>
      </w:pPr>
      <w:r>
        <w:rPr>
          <w:rFonts w:hint="eastAsia" w:ascii="宋体" w:hAnsi="宋体" w:cs="宋体"/>
          <w:szCs w:val="21"/>
        </w:rPr>
        <w:t>日期：  年   月   日</w:t>
      </w:r>
    </w:p>
    <w:tbl>
      <w:tblPr>
        <w:tblStyle w:val="41"/>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4376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4" w:hRule="atLeast"/>
        </w:trPr>
        <w:tc>
          <w:tcPr>
            <w:tcW w:w="8959" w:type="dxa"/>
          </w:tcPr>
          <w:p w14:paraId="29D4CE01">
            <w:pPr>
              <w:ind w:firstLine="420"/>
              <w:rPr>
                <w:rFonts w:ascii="宋体" w:hAnsi="宋体" w:cs="宋体"/>
                <w:szCs w:val="21"/>
              </w:rPr>
            </w:pPr>
          </w:p>
          <w:p w14:paraId="63EFB6E1">
            <w:pPr>
              <w:ind w:firstLine="420"/>
              <w:rPr>
                <w:rFonts w:ascii="宋体" w:hAnsi="宋体" w:cs="宋体"/>
                <w:szCs w:val="21"/>
              </w:rPr>
            </w:pPr>
          </w:p>
          <w:p w14:paraId="7E47D09E">
            <w:pPr>
              <w:ind w:firstLine="420"/>
              <w:jc w:val="center"/>
              <w:rPr>
                <w:rFonts w:ascii="宋体" w:hAnsi="宋体" w:cs="宋体"/>
                <w:szCs w:val="21"/>
              </w:rPr>
            </w:pPr>
          </w:p>
          <w:p w14:paraId="241B3968">
            <w:pPr>
              <w:spacing w:line="240" w:lineRule="auto"/>
              <w:ind w:firstLine="0" w:firstLineChars="0"/>
              <w:jc w:val="center"/>
              <w:rPr>
                <w:rFonts w:ascii="宋体" w:hAnsi="宋体" w:cs="宋体"/>
                <w:szCs w:val="21"/>
              </w:rPr>
            </w:pPr>
            <w:r>
              <w:rPr>
                <w:rFonts w:hint="eastAsia" w:ascii="宋体" w:hAnsi="宋体" w:cs="宋体"/>
                <w:szCs w:val="21"/>
              </w:rPr>
              <w:t>授权代表身份证正反面复印件</w:t>
            </w:r>
          </w:p>
        </w:tc>
      </w:tr>
    </w:tbl>
    <w:p w14:paraId="243452C9">
      <w:pPr>
        <w:spacing w:before="156" w:beforeLines="50"/>
        <w:ind w:firstLine="420"/>
        <w:rPr>
          <w:rFonts w:ascii="宋体" w:hAnsi="宋体" w:cs="宋体"/>
          <w:b/>
          <w:bCs/>
          <w:szCs w:val="21"/>
        </w:rPr>
      </w:pPr>
      <w:r>
        <w:rPr>
          <w:rFonts w:hint="eastAsia" w:ascii="宋体" w:hAnsi="宋体" w:cs="宋体"/>
          <w:b/>
          <w:bCs/>
          <w:szCs w:val="21"/>
        </w:rPr>
        <w:t>注：1、如果由投标人法定代表人的授权委托人签署投标文件，须同时提交法定代表人身份证明书和法定代表人授权委托书；</w:t>
      </w:r>
    </w:p>
    <w:p w14:paraId="06589E26">
      <w:pPr>
        <w:ind w:firstLine="420"/>
        <w:rPr>
          <w:rFonts w:ascii="宋体" w:hAnsi="宋体" w:cs="宋体"/>
          <w:b/>
          <w:bCs/>
        </w:rPr>
      </w:pPr>
      <w:r>
        <w:rPr>
          <w:rFonts w:hint="eastAsia" w:ascii="宋体" w:hAnsi="宋体" w:cs="宋体"/>
          <w:b/>
          <w:bCs/>
          <w:szCs w:val="21"/>
        </w:rPr>
        <w:t>2、如果由投标人法定代表人签署投标文件，仅需提交法定代表人身份证明书，无需提交法定代表人授权委托书。</w:t>
      </w:r>
    </w:p>
    <w:p w14:paraId="10B7C2F7">
      <w:pPr>
        <w:pStyle w:val="4"/>
        <w:ind w:firstLine="0" w:firstLineChars="0"/>
        <w:rPr>
          <w:rFonts w:ascii="宋体" w:hAnsi="宋体" w:cs="宋体"/>
        </w:rPr>
      </w:pPr>
      <w:r>
        <w:rPr>
          <w:rFonts w:hint="eastAsia" w:ascii="宋体" w:hAnsi="宋体" w:cs="宋体"/>
        </w:rPr>
        <w:br w:type="page"/>
      </w:r>
      <w:r>
        <w:rPr>
          <w:rFonts w:hint="eastAsia" w:ascii="宋体" w:hAnsi="宋体" w:cs="宋体"/>
          <w:sz w:val="24"/>
        </w:rPr>
        <w:t>2. 投标人资格声明函</w:t>
      </w:r>
    </w:p>
    <w:p w14:paraId="74BF492E">
      <w:pPr>
        <w:pStyle w:val="40"/>
        <w:ind w:firstLine="0" w:firstLineChars="0"/>
        <w:rPr>
          <w:rFonts w:hint="default" w:hAnsi="宋体"/>
        </w:rPr>
      </w:pPr>
    </w:p>
    <w:p w14:paraId="6967668A">
      <w:pPr>
        <w:ind w:firstLine="0" w:firstLineChars="0"/>
        <w:jc w:val="center"/>
        <w:rPr>
          <w:rFonts w:ascii="宋体" w:hAnsi="宋体" w:cs="宋体"/>
          <w:b/>
          <w:bCs/>
        </w:rPr>
      </w:pPr>
      <w:r>
        <w:rPr>
          <w:rFonts w:hint="eastAsia" w:ascii="宋体" w:hAnsi="宋体" w:cs="宋体"/>
          <w:b/>
          <w:bCs/>
        </w:rPr>
        <w:t>投标人资格声明函</w:t>
      </w:r>
    </w:p>
    <w:p w14:paraId="3ED5ADA6">
      <w:pPr>
        <w:ind w:firstLine="420"/>
        <w:rPr>
          <w:rFonts w:ascii="宋体" w:hAnsi="宋体" w:cs="宋体"/>
        </w:rPr>
      </w:pPr>
    </w:p>
    <w:p w14:paraId="26739A44">
      <w:pPr>
        <w:ind w:firstLine="420"/>
        <w:rPr>
          <w:rFonts w:ascii="宋体" w:hAnsi="宋体" w:cs="宋体"/>
        </w:rPr>
      </w:pPr>
      <w:r>
        <w:rPr>
          <w:rFonts w:hint="eastAsia" w:ascii="宋体" w:hAnsi="宋体" w:cs="宋体"/>
        </w:rPr>
        <w:t>（一）我单位：</w:t>
      </w:r>
    </w:p>
    <w:p w14:paraId="3BF1D7D4">
      <w:pPr>
        <w:ind w:firstLine="420"/>
        <w:rPr>
          <w:rFonts w:ascii="宋体" w:hAnsi="宋体" w:cs="宋体"/>
        </w:rPr>
      </w:pPr>
      <w:r>
        <w:rPr>
          <w:rFonts w:hint="eastAsia" w:ascii="宋体" w:hAnsi="宋体" w:cs="宋体"/>
        </w:rPr>
        <w:t>1、具有合法有效的营业执照；</w:t>
      </w:r>
    </w:p>
    <w:p w14:paraId="47F1B18A">
      <w:pPr>
        <w:ind w:firstLine="420"/>
        <w:rPr>
          <w:rFonts w:ascii="宋体" w:hAnsi="宋体" w:cs="宋体"/>
        </w:rPr>
      </w:pPr>
      <w:r>
        <w:rPr>
          <w:rFonts w:hint="eastAsia" w:ascii="宋体" w:hAnsi="宋体" w:cs="宋体"/>
        </w:rPr>
        <w:t>2、具有良好的商业信誉和健全的财务会计制度；</w:t>
      </w:r>
    </w:p>
    <w:p w14:paraId="1E34C697">
      <w:pPr>
        <w:ind w:firstLine="420"/>
        <w:rPr>
          <w:rFonts w:ascii="宋体" w:hAnsi="宋体" w:cs="宋体"/>
        </w:rPr>
      </w:pPr>
      <w:r>
        <w:rPr>
          <w:rFonts w:hint="eastAsia" w:ascii="宋体" w:hAnsi="宋体" w:cs="宋体"/>
        </w:rPr>
        <w:t>3、具有履行合同所必需的能力，具有完成本次招标项目的能力；</w:t>
      </w:r>
    </w:p>
    <w:p w14:paraId="69B33EF5">
      <w:pPr>
        <w:ind w:firstLine="420"/>
        <w:rPr>
          <w:rFonts w:ascii="宋体" w:hAnsi="宋体" w:cs="宋体"/>
        </w:rPr>
      </w:pPr>
      <w:r>
        <w:rPr>
          <w:rFonts w:hint="eastAsia" w:ascii="宋体" w:hAnsi="宋体" w:cs="宋体"/>
        </w:rPr>
        <w:t>4、有依法缴纳税收和社会保障资金的良好记录；</w:t>
      </w:r>
    </w:p>
    <w:p w14:paraId="1C832E5F">
      <w:pPr>
        <w:ind w:firstLine="420"/>
        <w:rPr>
          <w:rFonts w:ascii="宋体" w:hAnsi="宋体" w:cs="宋体"/>
        </w:rPr>
      </w:pPr>
      <w:r>
        <w:rPr>
          <w:rFonts w:hint="eastAsia" w:ascii="宋体" w:hAnsi="宋体" w:cs="宋体"/>
        </w:rPr>
        <w:t>5、具有独立承担民事责任的能力；</w:t>
      </w:r>
    </w:p>
    <w:p w14:paraId="6F96C588">
      <w:pPr>
        <w:ind w:firstLine="420"/>
        <w:rPr>
          <w:rFonts w:ascii="宋体" w:hAnsi="宋体" w:cs="宋体"/>
        </w:rPr>
      </w:pPr>
      <w:r>
        <w:rPr>
          <w:rFonts w:hint="eastAsia" w:ascii="宋体" w:hAnsi="宋体" w:cs="宋体"/>
        </w:rPr>
        <w:t>6、参加招标投标活动前三年内，在经营活动中没有重大违法记录；</w:t>
      </w:r>
    </w:p>
    <w:p w14:paraId="0624D624">
      <w:pPr>
        <w:ind w:firstLine="420"/>
        <w:rPr>
          <w:rFonts w:ascii="宋体" w:hAnsi="宋体" w:cs="宋体"/>
        </w:rPr>
      </w:pPr>
      <w:r>
        <w:rPr>
          <w:rFonts w:hint="eastAsia" w:ascii="宋体" w:hAnsi="宋体" w:cs="宋体"/>
        </w:rPr>
        <w:t>7、法律、行政法规规定的其他条件。</w:t>
      </w:r>
    </w:p>
    <w:p w14:paraId="4E37CD90">
      <w:pPr>
        <w:ind w:firstLine="420"/>
        <w:rPr>
          <w:rFonts w:ascii="宋体" w:hAnsi="宋体" w:cs="宋体"/>
        </w:rPr>
      </w:pPr>
      <w:r>
        <w:rPr>
          <w:rFonts w:hint="eastAsia" w:ascii="宋体" w:hAnsi="宋体" w:cs="宋体"/>
        </w:rPr>
        <w:t>（二）我单位承诺遵守以下要求：</w:t>
      </w:r>
    </w:p>
    <w:p w14:paraId="4DD5E6C7">
      <w:pPr>
        <w:ind w:firstLine="420"/>
        <w:rPr>
          <w:rFonts w:ascii="宋体" w:hAnsi="宋体" w:cs="宋体"/>
        </w:rPr>
      </w:pPr>
      <w:r>
        <w:rPr>
          <w:rFonts w:hint="eastAsia" w:ascii="宋体" w:hAnsi="宋体" w:cs="宋体"/>
        </w:rPr>
        <w:t>单位负责人为同一人或者存在控股、管理关系的不同单位，不得参加同一标段投标或者未划分标段的同一项目投标。</w:t>
      </w:r>
    </w:p>
    <w:p w14:paraId="2203357D">
      <w:pPr>
        <w:ind w:firstLine="420"/>
        <w:rPr>
          <w:rFonts w:ascii="宋体" w:hAnsi="宋体" w:cs="宋体"/>
        </w:rPr>
      </w:pPr>
      <w:r>
        <w:rPr>
          <w:rFonts w:hint="eastAsia" w:ascii="宋体" w:hAnsi="宋体" w:cs="宋体"/>
        </w:rPr>
        <w:t>（三）我单位非联合体投标。</w:t>
      </w:r>
    </w:p>
    <w:p w14:paraId="7027C40A">
      <w:pPr>
        <w:ind w:firstLine="420"/>
        <w:rPr>
          <w:rFonts w:ascii="宋体" w:hAnsi="宋体" w:cs="宋体"/>
        </w:rPr>
      </w:pPr>
      <w:r>
        <w:rPr>
          <w:rFonts w:hint="eastAsia" w:ascii="宋体" w:hAnsi="宋体" w:cs="宋体"/>
        </w:rPr>
        <w:t>（四）如获中标，将严格履行合同义务，绝不转包或违法分包本项目。</w:t>
      </w:r>
    </w:p>
    <w:p w14:paraId="4098A659">
      <w:pPr>
        <w:ind w:firstLine="420"/>
        <w:rPr>
          <w:rFonts w:ascii="宋体" w:hAnsi="宋体" w:cs="宋体"/>
        </w:rPr>
      </w:pPr>
      <w:r>
        <w:rPr>
          <w:rFonts w:hint="eastAsia" w:ascii="宋体" w:hAnsi="宋体" w:cs="宋体"/>
        </w:rPr>
        <w:t>特此承诺。</w:t>
      </w:r>
    </w:p>
    <w:p w14:paraId="3B3281C5">
      <w:pPr>
        <w:ind w:firstLine="420"/>
        <w:rPr>
          <w:rFonts w:ascii="宋体" w:hAnsi="宋体" w:cs="宋体"/>
        </w:rPr>
      </w:pPr>
    </w:p>
    <w:p w14:paraId="1BA92973">
      <w:pPr>
        <w:ind w:firstLine="420"/>
        <w:rPr>
          <w:rFonts w:ascii="宋体" w:hAnsi="宋体" w:cs="宋体"/>
        </w:rPr>
      </w:pPr>
      <w:r>
        <w:rPr>
          <w:rFonts w:hint="eastAsia" w:ascii="宋体" w:hAnsi="宋体" w:cs="宋体"/>
        </w:rPr>
        <w:t>法定代表人或授权代表（签章）：</w:t>
      </w:r>
    </w:p>
    <w:p w14:paraId="43A7F42C">
      <w:pPr>
        <w:ind w:firstLine="420"/>
        <w:rPr>
          <w:rFonts w:ascii="宋体" w:hAnsi="宋体" w:cs="宋体"/>
        </w:rPr>
      </w:pPr>
      <w:r>
        <w:rPr>
          <w:rFonts w:hint="eastAsia" w:ascii="宋体" w:hAnsi="宋体" w:cs="宋体"/>
        </w:rPr>
        <w:t>投标人名称（盖章）：</w:t>
      </w:r>
    </w:p>
    <w:p w14:paraId="1D4F1C32">
      <w:pPr>
        <w:ind w:firstLine="420"/>
        <w:jc w:val="right"/>
        <w:rPr>
          <w:rFonts w:ascii="宋体" w:hAnsi="宋体" w:cs="宋体"/>
        </w:rPr>
      </w:pPr>
      <w:r>
        <w:rPr>
          <w:rFonts w:hint="eastAsia" w:ascii="宋体" w:hAnsi="宋体" w:cs="宋体"/>
        </w:rPr>
        <w:t>日期：  年   月   日</w:t>
      </w:r>
    </w:p>
    <w:p w14:paraId="7EF96654">
      <w:pPr>
        <w:pStyle w:val="40"/>
        <w:ind w:firstLine="0" w:firstLineChars="0"/>
        <w:rPr>
          <w:rFonts w:hint="default" w:hAnsi="宋体"/>
        </w:rPr>
      </w:pPr>
    </w:p>
    <w:p w14:paraId="40D79F40">
      <w:pPr>
        <w:pStyle w:val="4"/>
        <w:ind w:firstLine="0" w:firstLineChars="0"/>
        <w:rPr>
          <w:rFonts w:ascii="宋体" w:hAnsi="宋体" w:cs="宋体"/>
        </w:rPr>
      </w:pPr>
      <w:r>
        <w:rPr>
          <w:rFonts w:hint="eastAsia" w:ascii="宋体" w:hAnsi="宋体" w:cs="宋体"/>
          <w:sz w:val="24"/>
        </w:rPr>
        <w:br w:type="page"/>
      </w:r>
      <w:r>
        <w:rPr>
          <w:rFonts w:hint="eastAsia" w:ascii="宋体" w:hAnsi="宋体" w:cs="宋体"/>
          <w:sz w:val="24"/>
        </w:rPr>
        <w:t>3</w:t>
      </w:r>
      <w:r>
        <w:rPr>
          <w:rFonts w:hint="eastAsia" w:ascii="宋体" w:hAnsi="宋体" w:cs="宋体"/>
          <w:szCs w:val="21"/>
        </w:rPr>
        <w:t xml:space="preserve">. </w:t>
      </w:r>
      <w:r>
        <w:rPr>
          <w:rFonts w:hint="eastAsia" w:ascii="宋体" w:hAnsi="宋体" w:cs="宋体"/>
        </w:rPr>
        <w:t>营业执照</w:t>
      </w:r>
    </w:p>
    <w:p w14:paraId="2B05221C">
      <w:pPr>
        <w:ind w:firstLine="420"/>
        <w:jc w:val="right"/>
        <w:rPr>
          <w:rFonts w:ascii="宋体" w:hAnsi="宋体" w:cs="宋体"/>
        </w:rPr>
      </w:pPr>
    </w:p>
    <w:p w14:paraId="7EFA4710">
      <w:pPr>
        <w:ind w:firstLine="0" w:firstLineChars="0"/>
        <w:jc w:val="center"/>
        <w:rPr>
          <w:rFonts w:ascii="宋体" w:hAnsi="宋体" w:cs="宋体"/>
          <w:b/>
          <w:bCs/>
        </w:rPr>
      </w:pPr>
      <w:r>
        <w:rPr>
          <w:rFonts w:hint="eastAsia" w:ascii="宋体" w:hAnsi="宋体" w:cs="宋体"/>
          <w:b/>
          <w:bCs/>
        </w:rPr>
        <w:t>营业执照(或事业法人登记证书或其它工商等登记证明材料)</w:t>
      </w:r>
    </w:p>
    <w:p w14:paraId="6285282C">
      <w:pPr>
        <w:ind w:firstLine="420"/>
        <w:rPr>
          <w:rFonts w:ascii="宋体" w:hAnsi="宋体" w:cs="宋体"/>
        </w:rPr>
      </w:pPr>
      <w:r>
        <w:rPr>
          <w:rFonts w:hint="eastAsia" w:ascii="宋体" w:hAnsi="宋体" w:cs="宋体"/>
        </w:rPr>
        <w:t>说明：</w:t>
      </w:r>
    </w:p>
    <w:p w14:paraId="29630776">
      <w:pPr>
        <w:ind w:firstLine="420"/>
        <w:rPr>
          <w:rFonts w:ascii="宋体" w:hAnsi="宋体" w:cs="宋体"/>
        </w:rPr>
      </w:pPr>
      <w:r>
        <w:rPr>
          <w:rFonts w:hint="eastAsia" w:ascii="宋体" w:hAnsi="宋体" w:cs="宋体"/>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其他投标人应按照有关法律、法规和规章规定，提供有效的相应具体证照复印件。</w:t>
      </w:r>
    </w:p>
    <w:p w14:paraId="57220DC9">
      <w:pPr>
        <w:ind w:firstLine="420"/>
        <w:rPr>
          <w:rFonts w:ascii="宋体" w:hAnsi="宋体" w:cs="宋体"/>
        </w:rPr>
      </w:pPr>
      <w:r>
        <w:rPr>
          <w:rFonts w:hint="eastAsia" w:ascii="宋体" w:hAnsi="宋体" w:cs="宋体"/>
        </w:rPr>
        <w:t>2、投标人提供的相应证明材料复印件均应符合：内容完整、清晰、整洁，并由投标人加盖其单位公章。</w:t>
      </w:r>
    </w:p>
    <w:p w14:paraId="5077C2A4">
      <w:pPr>
        <w:ind w:firstLine="420"/>
        <w:rPr>
          <w:rFonts w:ascii="宋体" w:hAnsi="宋体" w:cs="宋体"/>
        </w:rPr>
      </w:pPr>
    </w:p>
    <w:p w14:paraId="1D72F9A1">
      <w:pPr>
        <w:ind w:firstLine="420"/>
        <w:rPr>
          <w:rFonts w:ascii="宋体" w:hAnsi="宋体" w:cs="宋体"/>
        </w:rPr>
      </w:pPr>
    </w:p>
    <w:p w14:paraId="5EDF461D">
      <w:pPr>
        <w:ind w:firstLine="420"/>
        <w:rPr>
          <w:rFonts w:ascii="宋体" w:hAnsi="宋体" w:cs="宋体"/>
        </w:rPr>
      </w:pPr>
    </w:p>
    <w:p w14:paraId="3691C251">
      <w:pPr>
        <w:ind w:firstLine="420"/>
        <w:rPr>
          <w:rFonts w:ascii="宋体" w:hAnsi="宋体" w:cs="宋体"/>
        </w:rPr>
      </w:pPr>
    </w:p>
    <w:p w14:paraId="10D879F7">
      <w:pPr>
        <w:ind w:firstLine="420"/>
        <w:rPr>
          <w:rFonts w:ascii="宋体" w:hAnsi="宋体" w:cs="宋体"/>
        </w:rPr>
      </w:pPr>
    </w:p>
    <w:p w14:paraId="5BCBB8B8">
      <w:pPr>
        <w:pStyle w:val="4"/>
        <w:ind w:firstLine="0" w:firstLineChars="0"/>
        <w:rPr>
          <w:rFonts w:ascii="宋体" w:hAnsi="宋体" w:cs="宋体"/>
        </w:rPr>
      </w:pPr>
      <w:r>
        <w:rPr>
          <w:rFonts w:hint="eastAsia" w:ascii="宋体" w:hAnsi="宋体" w:cs="宋体"/>
          <w:sz w:val="24"/>
        </w:rPr>
        <w:br w:type="page"/>
      </w:r>
      <w:r>
        <w:rPr>
          <w:rFonts w:hint="eastAsia" w:ascii="宋体" w:hAnsi="宋体" w:cs="宋体"/>
        </w:rPr>
        <w:t>4. 投标人基本情况表</w:t>
      </w:r>
    </w:p>
    <w:p w14:paraId="317A4954">
      <w:pPr>
        <w:ind w:firstLine="420"/>
        <w:jc w:val="center"/>
        <w:rPr>
          <w:rFonts w:ascii="宋体" w:hAnsi="宋体" w:cs="宋体"/>
          <w:b/>
          <w:bCs/>
          <w:szCs w:val="21"/>
        </w:rPr>
      </w:pPr>
      <w:r>
        <w:rPr>
          <w:rFonts w:hint="eastAsia" w:ascii="宋体" w:hAnsi="宋体" w:cs="宋体"/>
          <w:b/>
          <w:bCs/>
          <w:szCs w:val="21"/>
        </w:rPr>
        <w:t>投标人基本情况表</w:t>
      </w:r>
    </w:p>
    <w:tbl>
      <w:tblPr>
        <w:tblStyle w:val="41"/>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065"/>
        <w:gridCol w:w="218"/>
        <w:gridCol w:w="1195"/>
        <w:gridCol w:w="1169"/>
        <w:gridCol w:w="1231"/>
        <w:gridCol w:w="371"/>
        <w:gridCol w:w="352"/>
        <w:gridCol w:w="285"/>
        <w:gridCol w:w="1416"/>
      </w:tblGrid>
      <w:tr w14:paraId="6FF1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3B5BF73A">
            <w:pPr>
              <w:ind w:firstLine="0" w:firstLineChars="0"/>
              <w:jc w:val="center"/>
              <w:rPr>
                <w:rFonts w:ascii="宋体" w:hAnsi="宋体" w:cs="宋体"/>
                <w:szCs w:val="21"/>
              </w:rPr>
            </w:pPr>
            <w:r>
              <w:rPr>
                <w:rFonts w:hint="eastAsia" w:ascii="宋体" w:hAnsi="宋体" w:cs="宋体"/>
                <w:szCs w:val="21"/>
              </w:rPr>
              <w:t>投标人名称</w:t>
            </w:r>
          </w:p>
        </w:tc>
        <w:tc>
          <w:tcPr>
            <w:tcW w:w="7302" w:type="dxa"/>
            <w:gridSpan w:val="9"/>
            <w:vAlign w:val="center"/>
          </w:tcPr>
          <w:p w14:paraId="5228527F">
            <w:pPr>
              <w:ind w:firstLine="0" w:firstLineChars="0"/>
              <w:jc w:val="center"/>
              <w:rPr>
                <w:rFonts w:ascii="宋体" w:hAnsi="宋体" w:cs="宋体"/>
                <w:szCs w:val="21"/>
              </w:rPr>
            </w:pPr>
          </w:p>
        </w:tc>
      </w:tr>
      <w:tr w14:paraId="3186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271CF373">
            <w:pPr>
              <w:ind w:firstLine="0" w:firstLineChars="0"/>
              <w:jc w:val="center"/>
              <w:rPr>
                <w:rFonts w:ascii="宋体" w:hAnsi="宋体" w:cs="宋体"/>
                <w:szCs w:val="21"/>
              </w:rPr>
            </w:pPr>
            <w:r>
              <w:rPr>
                <w:rFonts w:hint="eastAsia" w:ascii="宋体" w:hAnsi="宋体" w:cs="宋体"/>
                <w:szCs w:val="21"/>
              </w:rPr>
              <w:t>注册地址</w:t>
            </w:r>
          </w:p>
        </w:tc>
        <w:tc>
          <w:tcPr>
            <w:tcW w:w="3647" w:type="dxa"/>
            <w:gridSpan w:val="4"/>
            <w:vAlign w:val="center"/>
          </w:tcPr>
          <w:p w14:paraId="1CB4434B">
            <w:pPr>
              <w:ind w:firstLine="0" w:firstLineChars="0"/>
              <w:jc w:val="center"/>
              <w:rPr>
                <w:rFonts w:ascii="宋体" w:hAnsi="宋体" w:cs="宋体"/>
                <w:szCs w:val="21"/>
              </w:rPr>
            </w:pPr>
          </w:p>
        </w:tc>
        <w:tc>
          <w:tcPr>
            <w:tcW w:w="1602" w:type="dxa"/>
            <w:gridSpan w:val="2"/>
            <w:vAlign w:val="center"/>
          </w:tcPr>
          <w:p w14:paraId="4A8656C8">
            <w:pPr>
              <w:ind w:firstLine="0" w:firstLineChars="0"/>
              <w:jc w:val="center"/>
              <w:rPr>
                <w:rFonts w:ascii="宋体" w:hAnsi="宋体" w:cs="宋体"/>
                <w:szCs w:val="21"/>
              </w:rPr>
            </w:pPr>
            <w:r>
              <w:rPr>
                <w:rFonts w:hint="eastAsia" w:ascii="宋体" w:hAnsi="宋体" w:cs="宋体"/>
                <w:szCs w:val="21"/>
              </w:rPr>
              <w:t>邮政编码</w:t>
            </w:r>
          </w:p>
        </w:tc>
        <w:tc>
          <w:tcPr>
            <w:tcW w:w="2053" w:type="dxa"/>
            <w:gridSpan w:val="3"/>
            <w:vAlign w:val="center"/>
          </w:tcPr>
          <w:p w14:paraId="1EBC1BE3">
            <w:pPr>
              <w:ind w:firstLine="0" w:firstLineChars="0"/>
              <w:jc w:val="center"/>
              <w:rPr>
                <w:rFonts w:ascii="宋体" w:hAnsi="宋体" w:cs="宋体"/>
                <w:szCs w:val="21"/>
              </w:rPr>
            </w:pPr>
          </w:p>
        </w:tc>
      </w:tr>
      <w:tr w14:paraId="1043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133B22F9">
            <w:pPr>
              <w:ind w:firstLine="0" w:firstLineChars="0"/>
              <w:jc w:val="center"/>
              <w:rPr>
                <w:rFonts w:ascii="宋体" w:hAnsi="宋体" w:cs="宋体"/>
                <w:szCs w:val="21"/>
              </w:rPr>
            </w:pPr>
            <w:r>
              <w:rPr>
                <w:rFonts w:hint="eastAsia" w:ascii="宋体" w:hAnsi="宋体" w:cs="宋体"/>
                <w:szCs w:val="21"/>
              </w:rPr>
              <w:t>联系方式</w:t>
            </w:r>
          </w:p>
        </w:tc>
        <w:tc>
          <w:tcPr>
            <w:tcW w:w="1283" w:type="dxa"/>
            <w:gridSpan w:val="2"/>
            <w:vAlign w:val="center"/>
          </w:tcPr>
          <w:p w14:paraId="5EB964E6">
            <w:pPr>
              <w:ind w:firstLine="0" w:firstLineChars="0"/>
              <w:jc w:val="center"/>
              <w:rPr>
                <w:rFonts w:ascii="宋体" w:hAnsi="宋体" w:cs="宋体"/>
                <w:szCs w:val="21"/>
              </w:rPr>
            </w:pPr>
            <w:r>
              <w:rPr>
                <w:rFonts w:hint="eastAsia" w:ascii="宋体" w:hAnsi="宋体" w:cs="宋体"/>
                <w:szCs w:val="21"/>
              </w:rPr>
              <w:t>联系人</w:t>
            </w:r>
          </w:p>
        </w:tc>
        <w:tc>
          <w:tcPr>
            <w:tcW w:w="2364" w:type="dxa"/>
            <w:gridSpan w:val="2"/>
            <w:vAlign w:val="center"/>
          </w:tcPr>
          <w:p w14:paraId="0960BF79">
            <w:pPr>
              <w:ind w:firstLine="0" w:firstLineChars="0"/>
              <w:jc w:val="center"/>
              <w:rPr>
                <w:rFonts w:ascii="宋体" w:hAnsi="宋体" w:cs="宋体"/>
                <w:szCs w:val="21"/>
              </w:rPr>
            </w:pPr>
          </w:p>
        </w:tc>
        <w:tc>
          <w:tcPr>
            <w:tcW w:w="1602" w:type="dxa"/>
            <w:gridSpan w:val="2"/>
            <w:vAlign w:val="center"/>
          </w:tcPr>
          <w:p w14:paraId="5F9E385B">
            <w:pPr>
              <w:ind w:firstLine="0" w:firstLineChars="0"/>
              <w:jc w:val="center"/>
              <w:rPr>
                <w:rFonts w:ascii="宋体" w:hAnsi="宋体" w:cs="宋体"/>
                <w:szCs w:val="21"/>
              </w:rPr>
            </w:pPr>
            <w:r>
              <w:rPr>
                <w:rFonts w:hint="eastAsia" w:ascii="宋体" w:hAnsi="宋体" w:cs="宋体"/>
                <w:szCs w:val="21"/>
              </w:rPr>
              <w:t>电话</w:t>
            </w:r>
          </w:p>
        </w:tc>
        <w:tc>
          <w:tcPr>
            <w:tcW w:w="2053" w:type="dxa"/>
            <w:gridSpan w:val="3"/>
            <w:vAlign w:val="center"/>
          </w:tcPr>
          <w:p w14:paraId="53E4EC20">
            <w:pPr>
              <w:ind w:firstLine="0" w:firstLineChars="0"/>
              <w:jc w:val="center"/>
              <w:rPr>
                <w:rFonts w:ascii="宋体" w:hAnsi="宋体" w:cs="宋体"/>
                <w:szCs w:val="21"/>
              </w:rPr>
            </w:pPr>
          </w:p>
        </w:tc>
      </w:tr>
      <w:tr w14:paraId="75AA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048BBD92">
            <w:pPr>
              <w:ind w:firstLine="0" w:firstLineChars="0"/>
              <w:jc w:val="center"/>
              <w:rPr>
                <w:rFonts w:ascii="宋体" w:hAnsi="宋体" w:cs="宋体"/>
                <w:szCs w:val="21"/>
              </w:rPr>
            </w:pPr>
          </w:p>
        </w:tc>
        <w:tc>
          <w:tcPr>
            <w:tcW w:w="1283" w:type="dxa"/>
            <w:gridSpan w:val="2"/>
            <w:vAlign w:val="center"/>
          </w:tcPr>
          <w:p w14:paraId="7FF432F2">
            <w:pPr>
              <w:ind w:firstLine="0" w:firstLineChars="0"/>
              <w:jc w:val="center"/>
              <w:rPr>
                <w:rFonts w:ascii="宋体" w:hAnsi="宋体" w:cs="宋体"/>
                <w:szCs w:val="21"/>
              </w:rPr>
            </w:pPr>
            <w:r>
              <w:rPr>
                <w:rFonts w:hint="eastAsia" w:ascii="宋体" w:hAnsi="宋体" w:cs="宋体"/>
                <w:szCs w:val="21"/>
              </w:rPr>
              <w:t>传真</w:t>
            </w:r>
          </w:p>
        </w:tc>
        <w:tc>
          <w:tcPr>
            <w:tcW w:w="2364" w:type="dxa"/>
            <w:gridSpan w:val="2"/>
            <w:vAlign w:val="center"/>
          </w:tcPr>
          <w:p w14:paraId="565374DC">
            <w:pPr>
              <w:ind w:firstLine="0" w:firstLineChars="0"/>
              <w:jc w:val="center"/>
              <w:rPr>
                <w:rFonts w:ascii="宋体" w:hAnsi="宋体" w:cs="宋体"/>
                <w:szCs w:val="21"/>
              </w:rPr>
            </w:pPr>
          </w:p>
        </w:tc>
        <w:tc>
          <w:tcPr>
            <w:tcW w:w="1602" w:type="dxa"/>
            <w:gridSpan w:val="2"/>
            <w:vAlign w:val="center"/>
          </w:tcPr>
          <w:p w14:paraId="5AB6FB01">
            <w:pPr>
              <w:ind w:firstLine="0" w:firstLineChars="0"/>
              <w:jc w:val="center"/>
              <w:rPr>
                <w:rFonts w:ascii="宋体" w:hAnsi="宋体" w:cs="宋体"/>
                <w:szCs w:val="21"/>
              </w:rPr>
            </w:pPr>
            <w:r>
              <w:rPr>
                <w:rFonts w:hint="eastAsia" w:ascii="宋体" w:hAnsi="宋体" w:cs="宋体"/>
                <w:szCs w:val="21"/>
              </w:rPr>
              <w:t>邮箱</w:t>
            </w:r>
          </w:p>
        </w:tc>
        <w:tc>
          <w:tcPr>
            <w:tcW w:w="2053" w:type="dxa"/>
            <w:gridSpan w:val="3"/>
            <w:vAlign w:val="center"/>
          </w:tcPr>
          <w:p w14:paraId="38C84276">
            <w:pPr>
              <w:ind w:firstLine="0" w:firstLineChars="0"/>
              <w:jc w:val="center"/>
              <w:rPr>
                <w:rFonts w:ascii="宋体" w:hAnsi="宋体" w:cs="宋体"/>
                <w:szCs w:val="21"/>
              </w:rPr>
            </w:pPr>
          </w:p>
        </w:tc>
      </w:tr>
      <w:tr w14:paraId="4933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26574E9B">
            <w:pPr>
              <w:ind w:firstLine="0" w:firstLineChars="0"/>
              <w:jc w:val="center"/>
              <w:rPr>
                <w:rFonts w:ascii="宋体" w:hAnsi="宋体" w:cs="宋体"/>
                <w:szCs w:val="21"/>
              </w:rPr>
            </w:pPr>
            <w:r>
              <w:rPr>
                <w:rFonts w:hint="eastAsia" w:ascii="宋体" w:hAnsi="宋体" w:cs="宋体"/>
                <w:szCs w:val="21"/>
              </w:rPr>
              <w:t>法定代表人</w:t>
            </w:r>
          </w:p>
        </w:tc>
        <w:tc>
          <w:tcPr>
            <w:tcW w:w="1065" w:type="dxa"/>
            <w:vAlign w:val="center"/>
          </w:tcPr>
          <w:p w14:paraId="7E6F4BE0">
            <w:pPr>
              <w:ind w:firstLine="0" w:firstLineChars="0"/>
              <w:jc w:val="center"/>
              <w:rPr>
                <w:rFonts w:ascii="宋体" w:hAnsi="宋体" w:cs="宋体"/>
                <w:szCs w:val="21"/>
              </w:rPr>
            </w:pPr>
            <w:r>
              <w:rPr>
                <w:rFonts w:hint="eastAsia" w:ascii="宋体" w:hAnsi="宋体" w:cs="宋体"/>
                <w:szCs w:val="21"/>
              </w:rPr>
              <w:t>姓名</w:t>
            </w:r>
          </w:p>
        </w:tc>
        <w:tc>
          <w:tcPr>
            <w:tcW w:w="1413" w:type="dxa"/>
            <w:gridSpan w:val="2"/>
            <w:vAlign w:val="center"/>
          </w:tcPr>
          <w:p w14:paraId="0EBEB9BA">
            <w:pPr>
              <w:ind w:firstLine="0" w:firstLineChars="0"/>
              <w:jc w:val="center"/>
              <w:rPr>
                <w:rFonts w:ascii="宋体" w:hAnsi="宋体" w:cs="宋体"/>
                <w:szCs w:val="21"/>
              </w:rPr>
            </w:pPr>
          </w:p>
        </w:tc>
        <w:tc>
          <w:tcPr>
            <w:tcW w:w="1169" w:type="dxa"/>
            <w:vAlign w:val="center"/>
          </w:tcPr>
          <w:p w14:paraId="45E7D708">
            <w:pPr>
              <w:ind w:firstLine="0" w:firstLineChars="0"/>
              <w:jc w:val="center"/>
              <w:rPr>
                <w:rFonts w:ascii="宋体" w:hAnsi="宋体" w:cs="宋体"/>
                <w:szCs w:val="21"/>
              </w:rPr>
            </w:pPr>
            <w:r>
              <w:rPr>
                <w:rFonts w:hint="eastAsia" w:ascii="宋体" w:hAnsi="宋体" w:cs="宋体"/>
                <w:szCs w:val="21"/>
              </w:rPr>
              <w:t>技术职称</w:t>
            </w:r>
          </w:p>
        </w:tc>
        <w:tc>
          <w:tcPr>
            <w:tcW w:w="1231" w:type="dxa"/>
            <w:vAlign w:val="center"/>
          </w:tcPr>
          <w:p w14:paraId="6A312C2A">
            <w:pPr>
              <w:ind w:firstLine="0" w:firstLineChars="0"/>
              <w:jc w:val="center"/>
              <w:rPr>
                <w:rFonts w:ascii="宋体" w:hAnsi="宋体" w:cs="宋体"/>
                <w:szCs w:val="21"/>
              </w:rPr>
            </w:pPr>
          </w:p>
        </w:tc>
        <w:tc>
          <w:tcPr>
            <w:tcW w:w="1008" w:type="dxa"/>
            <w:gridSpan w:val="3"/>
            <w:vAlign w:val="center"/>
          </w:tcPr>
          <w:p w14:paraId="7B78346D">
            <w:pPr>
              <w:ind w:firstLine="0" w:firstLineChars="0"/>
              <w:jc w:val="center"/>
              <w:rPr>
                <w:rFonts w:ascii="宋体" w:hAnsi="宋体" w:cs="宋体"/>
                <w:szCs w:val="21"/>
              </w:rPr>
            </w:pPr>
            <w:r>
              <w:rPr>
                <w:rFonts w:hint="eastAsia" w:ascii="宋体" w:hAnsi="宋体" w:cs="宋体"/>
                <w:szCs w:val="21"/>
              </w:rPr>
              <w:t>电话</w:t>
            </w:r>
          </w:p>
        </w:tc>
        <w:tc>
          <w:tcPr>
            <w:tcW w:w="1416" w:type="dxa"/>
            <w:vAlign w:val="center"/>
          </w:tcPr>
          <w:p w14:paraId="4D802C63">
            <w:pPr>
              <w:ind w:firstLine="0" w:firstLineChars="0"/>
              <w:jc w:val="center"/>
              <w:rPr>
                <w:rFonts w:ascii="宋体" w:hAnsi="宋体" w:cs="宋体"/>
                <w:szCs w:val="21"/>
              </w:rPr>
            </w:pPr>
          </w:p>
        </w:tc>
      </w:tr>
      <w:tr w14:paraId="7E59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FE53D67">
            <w:pPr>
              <w:ind w:firstLine="0" w:firstLineChars="0"/>
              <w:jc w:val="center"/>
              <w:rPr>
                <w:rFonts w:ascii="宋体" w:hAnsi="宋体" w:cs="宋体"/>
                <w:szCs w:val="21"/>
              </w:rPr>
            </w:pPr>
            <w:r>
              <w:rPr>
                <w:rFonts w:hint="eastAsia" w:ascii="宋体" w:hAnsi="宋体" w:cs="宋体"/>
                <w:szCs w:val="21"/>
              </w:rPr>
              <w:t>成立时间</w:t>
            </w:r>
          </w:p>
        </w:tc>
        <w:tc>
          <w:tcPr>
            <w:tcW w:w="2478" w:type="dxa"/>
            <w:gridSpan w:val="3"/>
            <w:vAlign w:val="center"/>
          </w:tcPr>
          <w:p w14:paraId="7871704E">
            <w:pPr>
              <w:ind w:firstLine="0" w:firstLineChars="0"/>
              <w:jc w:val="center"/>
              <w:rPr>
                <w:rFonts w:ascii="宋体" w:hAnsi="宋体" w:cs="宋体"/>
                <w:szCs w:val="21"/>
              </w:rPr>
            </w:pPr>
          </w:p>
        </w:tc>
        <w:tc>
          <w:tcPr>
            <w:tcW w:w="4824" w:type="dxa"/>
            <w:gridSpan w:val="6"/>
            <w:vAlign w:val="center"/>
          </w:tcPr>
          <w:p w14:paraId="32EE6303">
            <w:pPr>
              <w:ind w:firstLine="0" w:firstLineChars="0"/>
              <w:jc w:val="center"/>
              <w:rPr>
                <w:rFonts w:ascii="宋体" w:hAnsi="宋体" w:cs="宋体"/>
                <w:szCs w:val="21"/>
              </w:rPr>
            </w:pPr>
            <w:r>
              <w:rPr>
                <w:rFonts w:hint="eastAsia" w:ascii="宋体" w:hAnsi="宋体" w:cs="宋体"/>
                <w:szCs w:val="21"/>
              </w:rPr>
              <w:t>员工总人数：</w:t>
            </w:r>
          </w:p>
        </w:tc>
      </w:tr>
      <w:tr w14:paraId="308F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04DE19E">
            <w:pPr>
              <w:ind w:firstLine="0" w:firstLineChars="0"/>
              <w:jc w:val="center"/>
              <w:rPr>
                <w:rFonts w:ascii="宋体" w:hAnsi="宋体" w:cs="宋体"/>
                <w:szCs w:val="21"/>
              </w:rPr>
            </w:pPr>
            <w:r>
              <w:rPr>
                <w:rFonts w:hint="eastAsia" w:ascii="宋体" w:hAnsi="宋体" w:cs="宋体"/>
                <w:szCs w:val="21"/>
              </w:rPr>
              <w:t>营业执照号</w:t>
            </w:r>
          </w:p>
        </w:tc>
        <w:tc>
          <w:tcPr>
            <w:tcW w:w="2478" w:type="dxa"/>
            <w:gridSpan w:val="3"/>
            <w:vAlign w:val="center"/>
          </w:tcPr>
          <w:p w14:paraId="06D54524">
            <w:pPr>
              <w:ind w:firstLine="0" w:firstLineChars="0"/>
              <w:jc w:val="center"/>
              <w:rPr>
                <w:rFonts w:ascii="宋体" w:hAnsi="宋体" w:cs="宋体"/>
                <w:szCs w:val="21"/>
              </w:rPr>
            </w:pPr>
          </w:p>
        </w:tc>
        <w:tc>
          <w:tcPr>
            <w:tcW w:w="1169" w:type="dxa"/>
            <w:vMerge w:val="restart"/>
            <w:vAlign w:val="center"/>
          </w:tcPr>
          <w:p w14:paraId="3ECA2848">
            <w:pPr>
              <w:ind w:firstLine="0" w:firstLineChars="0"/>
              <w:jc w:val="center"/>
              <w:rPr>
                <w:rFonts w:ascii="宋体" w:hAnsi="宋体" w:cs="宋体"/>
                <w:szCs w:val="21"/>
              </w:rPr>
            </w:pPr>
            <w:r>
              <w:rPr>
                <w:rFonts w:hint="eastAsia" w:ascii="宋体" w:hAnsi="宋体" w:cs="宋体"/>
                <w:szCs w:val="21"/>
              </w:rPr>
              <w:t>其中</w:t>
            </w:r>
          </w:p>
        </w:tc>
        <w:tc>
          <w:tcPr>
            <w:tcW w:w="1954" w:type="dxa"/>
            <w:gridSpan w:val="3"/>
            <w:vAlign w:val="center"/>
          </w:tcPr>
          <w:p w14:paraId="6C782074">
            <w:pPr>
              <w:ind w:firstLine="0" w:firstLineChars="0"/>
              <w:jc w:val="center"/>
              <w:rPr>
                <w:rFonts w:ascii="宋体" w:hAnsi="宋体" w:cs="宋体"/>
                <w:szCs w:val="21"/>
              </w:rPr>
            </w:pPr>
            <w:r>
              <w:rPr>
                <w:rFonts w:hint="eastAsia" w:ascii="宋体" w:hAnsi="宋体" w:cs="宋体"/>
                <w:szCs w:val="21"/>
              </w:rPr>
              <w:t>高级职称人员</w:t>
            </w:r>
          </w:p>
        </w:tc>
        <w:tc>
          <w:tcPr>
            <w:tcW w:w="1701" w:type="dxa"/>
            <w:gridSpan w:val="2"/>
            <w:vAlign w:val="center"/>
          </w:tcPr>
          <w:p w14:paraId="5781FB39">
            <w:pPr>
              <w:ind w:firstLine="0" w:firstLineChars="0"/>
              <w:jc w:val="center"/>
              <w:rPr>
                <w:rFonts w:ascii="宋体" w:hAnsi="宋体" w:cs="宋体"/>
                <w:szCs w:val="21"/>
              </w:rPr>
            </w:pPr>
          </w:p>
        </w:tc>
      </w:tr>
      <w:tr w14:paraId="0F82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122A105C">
            <w:pPr>
              <w:ind w:firstLine="0" w:firstLineChars="0"/>
              <w:jc w:val="center"/>
              <w:rPr>
                <w:rFonts w:ascii="宋体" w:hAnsi="宋体" w:cs="宋体"/>
                <w:szCs w:val="21"/>
              </w:rPr>
            </w:pPr>
            <w:r>
              <w:rPr>
                <w:rFonts w:hint="eastAsia" w:ascii="宋体" w:hAnsi="宋体" w:cs="宋体"/>
                <w:szCs w:val="21"/>
              </w:rPr>
              <w:t>注册资金</w:t>
            </w:r>
          </w:p>
        </w:tc>
        <w:tc>
          <w:tcPr>
            <w:tcW w:w="2478" w:type="dxa"/>
            <w:gridSpan w:val="3"/>
            <w:vAlign w:val="center"/>
          </w:tcPr>
          <w:p w14:paraId="72C2440E">
            <w:pPr>
              <w:ind w:firstLine="0" w:firstLineChars="0"/>
              <w:jc w:val="center"/>
              <w:rPr>
                <w:rFonts w:ascii="宋体" w:hAnsi="宋体" w:cs="宋体"/>
                <w:szCs w:val="21"/>
              </w:rPr>
            </w:pPr>
          </w:p>
        </w:tc>
        <w:tc>
          <w:tcPr>
            <w:tcW w:w="1169" w:type="dxa"/>
            <w:vMerge w:val="continue"/>
            <w:vAlign w:val="center"/>
          </w:tcPr>
          <w:p w14:paraId="21B9B47D">
            <w:pPr>
              <w:ind w:firstLine="0" w:firstLineChars="0"/>
              <w:jc w:val="center"/>
              <w:rPr>
                <w:rFonts w:ascii="宋体" w:hAnsi="宋体" w:cs="宋体"/>
                <w:szCs w:val="21"/>
              </w:rPr>
            </w:pPr>
          </w:p>
        </w:tc>
        <w:tc>
          <w:tcPr>
            <w:tcW w:w="1954" w:type="dxa"/>
            <w:gridSpan w:val="3"/>
            <w:vAlign w:val="center"/>
          </w:tcPr>
          <w:p w14:paraId="6C4DEC5C">
            <w:pPr>
              <w:ind w:firstLine="0" w:firstLineChars="0"/>
              <w:jc w:val="center"/>
              <w:rPr>
                <w:rFonts w:ascii="宋体" w:hAnsi="宋体" w:cs="宋体"/>
                <w:szCs w:val="21"/>
              </w:rPr>
            </w:pPr>
            <w:r>
              <w:rPr>
                <w:rFonts w:hint="eastAsia" w:ascii="宋体" w:hAnsi="宋体" w:cs="宋体"/>
                <w:szCs w:val="21"/>
              </w:rPr>
              <w:t>中级职称人员</w:t>
            </w:r>
          </w:p>
        </w:tc>
        <w:tc>
          <w:tcPr>
            <w:tcW w:w="1701" w:type="dxa"/>
            <w:gridSpan w:val="2"/>
            <w:vAlign w:val="center"/>
          </w:tcPr>
          <w:p w14:paraId="0471742B">
            <w:pPr>
              <w:ind w:firstLine="0" w:firstLineChars="0"/>
              <w:jc w:val="center"/>
              <w:rPr>
                <w:rFonts w:ascii="宋体" w:hAnsi="宋体" w:cs="宋体"/>
                <w:szCs w:val="21"/>
              </w:rPr>
            </w:pPr>
          </w:p>
        </w:tc>
      </w:tr>
      <w:tr w14:paraId="5464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16ECF6B8">
            <w:pPr>
              <w:ind w:firstLine="0" w:firstLineChars="0"/>
              <w:jc w:val="center"/>
              <w:rPr>
                <w:rFonts w:ascii="宋体" w:hAnsi="宋体" w:cs="宋体"/>
                <w:szCs w:val="21"/>
              </w:rPr>
            </w:pPr>
            <w:r>
              <w:rPr>
                <w:rFonts w:hint="eastAsia" w:ascii="宋体" w:hAnsi="宋体" w:cs="宋体"/>
                <w:szCs w:val="21"/>
              </w:rPr>
              <w:t>开户银行</w:t>
            </w:r>
          </w:p>
        </w:tc>
        <w:tc>
          <w:tcPr>
            <w:tcW w:w="2478" w:type="dxa"/>
            <w:gridSpan w:val="3"/>
            <w:vAlign w:val="center"/>
          </w:tcPr>
          <w:p w14:paraId="1BC1AC44">
            <w:pPr>
              <w:ind w:firstLine="0" w:firstLineChars="0"/>
              <w:jc w:val="center"/>
              <w:rPr>
                <w:rFonts w:ascii="宋体" w:hAnsi="宋体" w:cs="宋体"/>
                <w:szCs w:val="21"/>
              </w:rPr>
            </w:pPr>
          </w:p>
        </w:tc>
        <w:tc>
          <w:tcPr>
            <w:tcW w:w="1169" w:type="dxa"/>
            <w:vMerge w:val="continue"/>
            <w:vAlign w:val="center"/>
          </w:tcPr>
          <w:p w14:paraId="6FFA61C0">
            <w:pPr>
              <w:ind w:firstLine="0" w:firstLineChars="0"/>
              <w:jc w:val="center"/>
              <w:rPr>
                <w:rFonts w:ascii="宋体" w:hAnsi="宋体" w:cs="宋体"/>
                <w:szCs w:val="21"/>
              </w:rPr>
            </w:pPr>
          </w:p>
        </w:tc>
        <w:tc>
          <w:tcPr>
            <w:tcW w:w="1954" w:type="dxa"/>
            <w:gridSpan w:val="3"/>
            <w:vAlign w:val="center"/>
          </w:tcPr>
          <w:p w14:paraId="7384F3AA">
            <w:pPr>
              <w:ind w:firstLine="0" w:firstLineChars="0"/>
              <w:jc w:val="center"/>
              <w:rPr>
                <w:rFonts w:ascii="宋体" w:hAnsi="宋体" w:cs="宋体"/>
                <w:szCs w:val="21"/>
              </w:rPr>
            </w:pPr>
            <w:r>
              <w:rPr>
                <w:rFonts w:hint="eastAsia" w:ascii="宋体" w:hAnsi="宋体" w:cs="宋体"/>
                <w:szCs w:val="21"/>
              </w:rPr>
              <w:t>初级职称人员</w:t>
            </w:r>
          </w:p>
        </w:tc>
        <w:tc>
          <w:tcPr>
            <w:tcW w:w="1701" w:type="dxa"/>
            <w:gridSpan w:val="2"/>
            <w:vAlign w:val="center"/>
          </w:tcPr>
          <w:p w14:paraId="4E84B6C5">
            <w:pPr>
              <w:ind w:firstLine="0" w:firstLineChars="0"/>
              <w:jc w:val="center"/>
              <w:rPr>
                <w:rFonts w:ascii="宋体" w:hAnsi="宋体" w:cs="宋体"/>
                <w:szCs w:val="21"/>
              </w:rPr>
            </w:pPr>
          </w:p>
        </w:tc>
      </w:tr>
      <w:tr w14:paraId="3E20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2EAA4AC4">
            <w:pPr>
              <w:ind w:firstLine="0" w:firstLineChars="0"/>
              <w:jc w:val="center"/>
              <w:rPr>
                <w:rFonts w:ascii="宋体" w:hAnsi="宋体" w:cs="宋体"/>
                <w:szCs w:val="21"/>
              </w:rPr>
            </w:pPr>
            <w:r>
              <w:rPr>
                <w:rFonts w:hint="eastAsia" w:ascii="宋体" w:hAnsi="宋体" w:cs="宋体"/>
                <w:szCs w:val="21"/>
              </w:rPr>
              <w:t>账号</w:t>
            </w:r>
          </w:p>
        </w:tc>
        <w:tc>
          <w:tcPr>
            <w:tcW w:w="2478" w:type="dxa"/>
            <w:gridSpan w:val="3"/>
            <w:vAlign w:val="center"/>
          </w:tcPr>
          <w:p w14:paraId="5602FEB8">
            <w:pPr>
              <w:ind w:firstLine="0" w:firstLineChars="0"/>
              <w:rPr>
                <w:rFonts w:ascii="宋体" w:hAnsi="宋体" w:cs="宋体"/>
                <w:szCs w:val="21"/>
              </w:rPr>
            </w:pPr>
          </w:p>
        </w:tc>
        <w:tc>
          <w:tcPr>
            <w:tcW w:w="1169" w:type="dxa"/>
            <w:vMerge w:val="continue"/>
            <w:vAlign w:val="center"/>
          </w:tcPr>
          <w:p w14:paraId="4BF2B78D">
            <w:pPr>
              <w:ind w:firstLine="0" w:firstLineChars="0"/>
              <w:jc w:val="center"/>
              <w:rPr>
                <w:rFonts w:ascii="宋体" w:hAnsi="宋体" w:cs="宋体"/>
                <w:szCs w:val="21"/>
              </w:rPr>
            </w:pPr>
          </w:p>
        </w:tc>
        <w:tc>
          <w:tcPr>
            <w:tcW w:w="1954" w:type="dxa"/>
            <w:gridSpan w:val="3"/>
            <w:vAlign w:val="center"/>
          </w:tcPr>
          <w:p w14:paraId="39788CD7">
            <w:pPr>
              <w:ind w:firstLine="0" w:firstLineChars="0"/>
              <w:jc w:val="center"/>
              <w:rPr>
                <w:rFonts w:ascii="宋体" w:hAnsi="宋体" w:cs="宋体"/>
                <w:szCs w:val="21"/>
              </w:rPr>
            </w:pPr>
          </w:p>
        </w:tc>
        <w:tc>
          <w:tcPr>
            <w:tcW w:w="1701" w:type="dxa"/>
            <w:gridSpan w:val="2"/>
            <w:vAlign w:val="center"/>
          </w:tcPr>
          <w:p w14:paraId="60BFEE2B">
            <w:pPr>
              <w:ind w:firstLine="0" w:firstLineChars="0"/>
              <w:jc w:val="center"/>
              <w:rPr>
                <w:rFonts w:ascii="宋体" w:hAnsi="宋体" w:cs="宋体"/>
                <w:szCs w:val="21"/>
              </w:rPr>
            </w:pPr>
          </w:p>
        </w:tc>
      </w:tr>
      <w:tr w14:paraId="50E4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771" w:type="dxa"/>
            <w:vAlign w:val="center"/>
          </w:tcPr>
          <w:p w14:paraId="0B93478F">
            <w:pPr>
              <w:ind w:firstLine="0" w:firstLineChars="0"/>
              <w:jc w:val="center"/>
              <w:rPr>
                <w:rFonts w:ascii="宋体" w:hAnsi="宋体" w:cs="宋体"/>
                <w:szCs w:val="21"/>
              </w:rPr>
            </w:pPr>
            <w:r>
              <w:rPr>
                <w:rFonts w:hint="eastAsia" w:ascii="宋体" w:hAnsi="宋体" w:cs="宋体"/>
                <w:szCs w:val="21"/>
              </w:rPr>
              <w:t>经营范围</w:t>
            </w:r>
          </w:p>
        </w:tc>
        <w:tc>
          <w:tcPr>
            <w:tcW w:w="7302" w:type="dxa"/>
            <w:gridSpan w:val="9"/>
            <w:vAlign w:val="center"/>
          </w:tcPr>
          <w:p w14:paraId="2C2CE1F0">
            <w:pPr>
              <w:ind w:firstLine="0" w:firstLineChars="0"/>
              <w:rPr>
                <w:rFonts w:ascii="宋体" w:hAnsi="宋体" w:cs="宋体"/>
                <w:szCs w:val="21"/>
              </w:rPr>
            </w:pPr>
          </w:p>
        </w:tc>
      </w:tr>
      <w:tr w14:paraId="6C71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trPr>
        <w:tc>
          <w:tcPr>
            <w:tcW w:w="1771" w:type="dxa"/>
            <w:vAlign w:val="center"/>
          </w:tcPr>
          <w:p w14:paraId="6777BEC3">
            <w:pPr>
              <w:ind w:firstLine="0" w:firstLineChars="0"/>
              <w:jc w:val="center"/>
              <w:rPr>
                <w:rFonts w:ascii="宋体" w:hAnsi="宋体" w:cs="宋体"/>
                <w:szCs w:val="21"/>
              </w:rPr>
            </w:pPr>
            <w:r>
              <w:rPr>
                <w:rFonts w:hint="eastAsia" w:ascii="宋体" w:hAnsi="宋体" w:cs="宋体"/>
                <w:szCs w:val="21"/>
              </w:rPr>
              <w:t>财务状况</w:t>
            </w:r>
          </w:p>
        </w:tc>
        <w:tc>
          <w:tcPr>
            <w:tcW w:w="7302" w:type="dxa"/>
            <w:gridSpan w:val="9"/>
            <w:vAlign w:val="center"/>
          </w:tcPr>
          <w:p w14:paraId="77DE2557">
            <w:pPr>
              <w:ind w:left="-34" w:leftChars="-16" w:firstLine="0" w:firstLineChars="0"/>
              <w:rPr>
                <w:rFonts w:ascii="宋体" w:hAnsi="宋体" w:cs="宋体"/>
                <w:szCs w:val="21"/>
              </w:rPr>
            </w:pPr>
            <w:r>
              <w:rPr>
                <w:rFonts w:hint="eastAsia" w:ascii="宋体" w:hAnsi="宋体" w:cs="宋体"/>
                <w:szCs w:val="21"/>
              </w:rPr>
              <w:t>1、2024年-2025年的资产负债情况：</w:t>
            </w:r>
          </w:p>
          <w:p w14:paraId="204B6707">
            <w:pPr>
              <w:ind w:left="-34" w:leftChars="-16" w:firstLine="0" w:firstLineChars="0"/>
              <w:rPr>
                <w:rFonts w:ascii="宋体" w:hAnsi="宋体" w:cs="宋体"/>
                <w:szCs w:val="21"/>
              </w:rPr>
            </w:pPr>
            <w:r>
              <w:rPr>
                <w:rFonts w:hint="eastAsia" w:ascii="宋体" w:hAnsi="宋体" w:cs="宋体"/>
                <w:szCs w:val="21"/>
              </w:rPr>
              <w:t>（1）固定资产________________________</w:t>
            </w:r>
          </w:p>
          <w:p w14:paraId="07BC4B17">
            <w:pPr>
              <w:ind w:left="-34" w:leftChars="-16" w:firstLine="0" w:firstLineChars="0"/>
              <w:rPr>
                <w:rFonts w:ascii="宋体" w:hAnsi="宋体" w:cs="宋体"/>
                <w:szCs w:val="21"/>
              </w:rPr>
            </w:pPr>
            <w:r>
              <w:rPr>
                <w:rFonts w:hint="eastAsia" w:ascii="宋体" w:hAnsi="宋体" w:cs="宋体"/>
                <w:szCs w:val="21"/>
              </w:rPr>
              <w:t>（2）流动资产________________________</w:t>
            </w:r>
          </w:p>
          <w:p w14:paraId="5D997923">
            <w:pPr>
              <w:ind w:left="-34" w:leftChars="-16" w:firstLine="0" w:firstLineChars="0"/>
              <w:rPr>
                <w:rFonts w:ascii="宋体" w:hAnsi="宋体" w:cs="宋体"/>
                <w:szCs w:val="21"/>
              </w:rPr>
            </w:pPr>
            <w:r>
              <w:rPr>
                <w:rFonts w:hint="eastAsia" w:ascii="宋体" w:hAnsi="宋体" w:cs="宋体"/>
                <w:szCs w:val="21"/>
              </w:rPr>
              <w:t>2、投标人2024年到2025年两年的经会计师事务所审计的年度财务报表，包括资产负债表，现金流量表及损益表。</w:t>
            </w:r>
          </w:p>
          <w:p w14:paraId="63C90E00">
            <w:pPr>
              <w:ind w:left="-34" w:leftChars="-16" w:firstLine="0" w:firstLineChars="0"/>
              <w:rPr>
                <w:rFonts w:ascii="宋体" w:hAnsi="宋体" w:cs="宋体"/>
                <w:szCs w:val="21"/>
              </w:rPr>
            </w:pPr>
            <w:r>
              <w:rPr>
                <w:rFonts w:hint="eastAsia" w:ascii="宋体" w:hAnsi="宋体" w:cs="宋体"/>
                <w:szCs w:val="21"/>
              </w:rPr>
              <w:t>（1）营业收入________________________</w:t>
            </w:r>
          </w:p>
          <w:p w14:paraId="332B117C">
            <w:pPr>
              <w:ind w:left="-34" w:leftChars="-16" w:firstLine="0" w:firstLineChars="0"/>
              <w:rPr>
                <w:rFonts w:ascii="宋体" w:hAnsi="宋体" w:cs="宋体"/>
                <w:szCs w:val="21"/>
              </w:rPr>
            </w:pPr>
            <w:r>
              <w:rPr>
                <w:rFonts w:hint="eastAsia" w:ascii="宋体" w:hAnsi="宋体" w:cs="宋体"/>
                <w:szCs w:val="21"/>
              </w:rPr>
              <w:t>（2）营业利润________________________</w:t>
            </w:r>
          </w:p>
          <w:p w14:paraId="164A82B6">
            <w:pPr>
              <w:ind w:left="-34" w:leftChars="-16" w:firstLine="0" w:firstLineChars="0"/>
              <w:rPr>
                <w:rFonts w:ascii="宋体" w:hAnsi="宋体" w:cs="宋体"/>
                <w:szCs w:val="21"/>
              </w:rPr>
            </w:pPr>
            <w:r>
              <w:rPr>
                <w:rFonts w:hint="eastAsia" w:ascii="宋体" w:hAnsi="宋体" w:cs="宋体"/>
                <w:szCs w:val="21"/>
              </w:rPr>
              <w:t>（3）利润总额________________________</w:t>
            </w:r>
          </w:p>
          <w:p w14:paraId="43855097">
            <w:pPr>
              <w:ind w:left="-34" w:leftChars="-16" w:firstLine="0" w:firstLineChars="0"/>
              <w:rPr>
                <w:rFonts w:ascii="宋体" w:hAnsi="宋体" w:cs="宋体"/>
                <w:szCs w:val="21"/>
              </w:rPr>
            </w:pPr>
            <w:r>
              <w:rPr>
                <w:rFonts w:hint="eastAsia" w:ascii="宋体" w:hAnsi="宋体" w:cs="宋体"/>
                <w:szCs w:val="21"/>
              </w:rPr>
              <w:t>（4）净利润______________________</w:t>
            </w:r>
          </w:p>
        </w:tc>
      </w:tr>
      <w:tr w14:paraId="5BFB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771" w:type="dxa"/>
            <w:vAlign w:val="center"/>
          </w:tcPr>
          <w:p w14:paraId="5B5B5AE7">
            <w:pPr>
              <w:ind w:firstLine="0" w:firstLineChars="0"/>
              <w:jc w:val="center"/>
              <w:rPr>
                <w:rFonts w:ascii="宋体" w:hAnsi="宋体" w:cs="宋体"/>
                <w:szCs w:val="21"/>
              </w:rPr>
            </w:pPr>
            <w:r>
              <w:rPr>
                <w:rFonts w:hint="eastAsia" w:ascii="宋体" w:hAnsi="宋体" w:cs="宋体"/>
                <w:szCs w:val="21"/>
              </w:rPr>
              <w:t>备注</w:t>
            </w:r>
          </w:p>
        </w:tc>
        <w:tc>
          <w:tcPr>
            <w:tcW w:w="7302" w:type="dxa"/>
            <w:gridSpan w:val="9"/>
            <w:vAlign w:val="center"/>
          </w:tcPr>
          <w:p w14:paraId="5ABB3C0A">
            <w:pPr>
              <w:ind w:firstLine="0" w:firstLineChars="0"/>
              <w:jc w:val="left"/>
              <w:rPr>
                <w:rFonts w:ascii="宋体" w:hAnsi="宋体" w:cs="宋体"/>
                <w:b/>
                <w:szCs w:val="21"/>
              </w:rPr>
            </w:pPr>
          </w:p>
        </w:tc>
      </w:tr>
    </w:tbl>
    <w:p w14:paraId="4D777D84">
      <w:pPr>
        <w:pStyle w:val="40"/>
        <w:ind w:left="0" w:leftChars="0" w:firstLine="0" w:firstLineChars="0"/>
        <w:rPr>
          <w:rFonts w:hint="default" w:hAnsi="宋体"/>
          <w:szCs w:val="21"/>
        </w:rPr>
      </w:pPr>
    </w:p>
    <w:p w14:paraId="7C170DDC">
      <w:pPr>
        <w:ind w:firstLine="420"/>
        <w:rPr>
          <w:rFonts w:ascii="宋体" w:hAnsi="宋体" w:cs="宋体"/>
        </w:rPr>
      </w:pPr>
    </w:p>
    <w:p w14:paraId="1B7BBA1E">
      <w:pPr>
        <w:pStyle w:val="4"/>
        <w:ind w:firstLine="0" w:firstLineChars="0"/>
        <w:rPr>
          <w:rFonts w:ascii="宋体" w:hAnsi="宋体" w:cs="宋体"/>
        </w:rPr>
      </w:pPr>
      <w:r>
        <w:rPr>
          <w:rFonts w:hint="eastAsia" w:ascii="宋体" w:hAnsi="宋体" w:cs="宋体"/>
        </w:rPr>
        <w:br w:type="page"/>
      </w:r>
      <w:bookmarkStart w:id="56" w:name="_Toc14111"/>
      <w:bookmarkStart w:id="57" w:name="_Toc9870"/>
      <w:r>
        <w:rPr>
          <w:rFonts w:hint="eastAsia" w:ascii="宋体" w:hAnsi="宋体" w:cs="宋体"/>
        </w:rPr>
        <w:t>5. 投标人信用查询</w:t>
      </w:r>
      <w:bookmarkEnd w:id="56"/>
      <w:bookmarkEnd w:id="57"/>
    </w:p>
    <w:p w14:paraId="749FDADA">
      <w:pPr>
        <w:ind w:firstLine="420"/>
        <w:rPr>
          <w:rFonts w:ascii="宋体" w:hAnsi="宋体" w:cs="宋体"/>
          <w:snapToGrid w:val="0"/>
          <w:szCs w:val="21"/>
        </w:rPr>
      </w:pPr>
      <w:r>
        <w:rPr>
          <w:rFonts w:hint="eastAsia" w:ascii="宋体" w:hAnsi="宋体" w:cs="宋体"/>
          <w:snapToGrid w:val="0"/>
          <w:szCs w:val="21"/>
        </w:rPr>
        <w:t>投标人未被列入失信被执行人名单、重大税收违法案件当事人名单、政府采购严重违法失信行为记录名单，信用信息以信用中国网站（www.creditchina.gov.cn）、中国政府采购网（www.ccgp.gov.cn）公布为准。</w:t>
      </w:r>
    </w:p>
    <w:p w14:paraId="339BC1C0">
      <w:pPr>
        <w:ind w:firstLine="420"/>
        <w:rPr>
          <w:rFonts w:ascii="宋体" w:hAnsi="宋体" w:cs="宋体"/>
          <w:b/>
          <w:szCs w:val="21"/>
        </w:rPr>
      </w:pPr>
      <w:r>
        <w:rPr>
          <w:rFonts w:hint="eastAsia" w:ascii="宋体" w:hAnsi="宋体" w:cs="宋体"/>
          <w:b/>
          <w:szCs w:val="21"/>
        </w:rPr>
        <w:t>说明：投标人投标时可不提供，由招标人或招标代理机构在资格审查时的查询结果为准。</w:t>
      </w:r>
    </w:p>
    <w:p w14:paraId="7964B398">
      <w:pPr>
        <w:ind w:firstLine="420"/>
        <w:rPr>
          <w:rFonts w:ascii="宋体" w:hAnsi="宋体" w:cs="宋体"/>
          <w:szCs w:val="21"/>
          <w:lang w:val="zh-CN"/>
        </w:rPr>
      </w:pPr>
    </w:p>
    <w:p w14:paraId="274ACE0C">
      <w:pPr>
        <w:ind w:firstLine="420"/>
        <w:rPr>
          <w:rFonts w:ascii="宋体" w:hAnsi="宋体" w:cs="宋体"/>
          <w:szCs w:val="21"/>
          <w:lang w:val="zh-CN"/>
        </w:rPr>
      </w:pPr>
    </w:p>
    <w:p w14:paraId="7BCF77B3">
      <w:pPr>
        <w:ind w:firstLine="420"/>
        <w:rPr>
          <w:rFonts w:ascii="宋体" w:hAnsi="宋体" w:cs="宋体"/>
          <w:lang w:val="zh-CN"/>
        </w:rPr>
      </w:pPr>
    </w:p>
    <w:p w14:paraId="613009F5">
      <w:pPr>
        <w:ind w:firstLine="420"/>
        <w:rPr>
          <w:rFonts w:ascii="宋体" w:hAnsi="宋体" w:cs="宋体"/>
          <w:lang w:val="zh-CN"/>
        </w:rPr>
      </w:pPr>
    </w:p>
    <w:p w14:paraId="0AFAE6A1">
      <w:pPr>
        <w:ind w:firstLine="420"/>
        <w:rPr>
          <w:rFonts w:ascii="宋体" w:hAnsi="宋体" w:cs="宋体"/>
          <w:lang w:val="zh-CN"/>
        </w:rPr>
      </w:pPr>
    </w:p>
    <w:p w14:paraId="2448AE01">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6. 招标文件第二章 招标需求中要求提供的证明材料（扫描件加盖公章，格式自拟）</w:t>
      </w:r>
    </w:p>
    <w:p w14:paraId="640E5BE8">
      <w:pPr>
        <w:ind w:firstLine="420"/>
        <w:rPr>
          <w:rFonts w:ascii="宋体" w:hAnsi="宋体" w:cs="宋体"/>
        </w:rPr>
      </w:pPr>
      <w:r>
        <w:rPr>
          <w:rFonts w:hint="eastAsia" w:ascii="宋体" w:hAnsi="宋体" w:cs="宋体"/>
        </w:rPr>
        <w:t>注：投标人投标时需对“★”项逐条提供相应的佐证材料</w:t>
      </w:r>
    </w:p>
    <w:p w14:paraId="133D2CAE">
      <w:pPr>
        <w:ind w:firstLine="420"/>
        <w:rPr>
          <w:rFonts w:ascii="宋体" w:hAnsi="宋体" w:cs="宋体"/>
        </w:rPr>
      </w:pPr>
    </w:p>
    <w:p w14:paraId="7EAC8309">
      <w:pPr>
        <w:ind w:firstLine="420"/>
        <w:rPr>
          <w:rFonts w:ascii="宋体" w:hAnsi="宋体" w:cs="宋体"/>
        </w:rPr>
      </w:pPr>
      <w:r>
        <w:rPr>
          <w:rFonts w:hint="eastAsia" w:ascii="宋体" w:hAnsi="宋体" w:cs="宋体"/>
        </w:rPr>
        <w:t>（一）</w:t>
      </w:r>
    </w:p>
    <w:p w14:paraId="75288431">
      <w:pPr>
        <w:ind w:firstLine="420"/>
        <w:rPr>
          <w:rFonts w:ascii="宋体" w:hAnsi="宋体" w:cs="宋体"/>
          <w:b/>
          <w:szCs w:val="21"/>
        </w:rPr>
      </w:pPr>
      <w:r>
        <w:rPr>
          <w:rFonts w:hint="eastAsia" w:ascii="宋体" w:hAnsi="宋体" w:cs="宋体"/>
          <w:b/>
          <w:szCs w:val="21"/>
        </w:rPr>
        <w:t>1、漏洞扫描</w:t>
      </w:r>
    </w:p>
    <w:tbl>
      <w:tblPr>
        <w:tblStyle w:val="41"/>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6017"/>
      </w:tblGrid>
      <w:tr w14:paraId="328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2263" w:type="dxa"/>
            <w:shd w:val="clear" w:color="auto" w:fill="auto"/>
            <w:noWrap/>
            <w:vAlign w:val="center"/>
          </w:tcPr>
          <w:p w14:paraId="35DC1FF1">
            <w:pPr>
              <w:pStyle w:val="9"/>
              <w:spacing w:after="0"/>
              <w:ind w:firstLine="0" w:firstLineChars="0"/>
              <w:jc w:val="center"/>
              <w:rPr>
                <w:rFonts w:ascii="宋体" w:hAnsi="宋体" w:cs="宋体"/>
                <w:sz w:val="21"/>
                <w:szCs w:val="21"/>
              </w:rPr>
            </w:pPr>
            <w:r>
              <w:rPr>
                <w:rFonts w:hint="eastAsia" w:ascii="宋体" w:hAnsi="宋体" w:cs="宋体"/>
                <w:sz w:val="21"/>
                <w:szCs w:val="21"/>
              </w:rPr>
              <w:t>★完善的漏洞库</w:t>
            </w:r>
          </w:p>
        </w:tc>
        <w:tc>
          <w:tcPr>
            <w:tcW w:w="6017" w:type="dxa"/>
            <w:shd w:val="clear" w:color="auto" w:fill="auto"/>
            <w:vAlign w:val="center"/>
          </w:tcPr>
          <w:p w14:paraId="6B9C8D15">
            <w:pPr>
              <w:pStyle w:val="9"/>
              <w:spacing w:after="0"/>
              <w:ind w:firstLine="0" w:firstLineChars="0"/>
              <w:rPr>
                <w:rFonts w:ascii="宋体" w:hAnsi="宋体" w:cs="宋体"/>
                <w:sz w:val="21"/>
                <w:szCs w:val="21"/>
              </w:rPr>
            </w:pPr>
            <w:r>
              <w:rPr>
                <w:rFonts w:hint="eastAsia" w:ascii="宋体" w:hAnsi="宋体" w:cs="宋体"/>
                <w:sz w:val="21"/>
                <w:szCs w:val="21"/>
              </w:rPr>
              <w:t>中标人须自带漏洞扫描工具进行现场漏洞扫描，其漏洞扫描工具涵盖</w:t>
            </w:r>
            <w:r>
              <w:rPr>
                <w:rFonts w:ascii="宋体" w:hAnsi="宋体" w:cs="宋体"/>
                <w:sz w:val="21"/>
                <w:szCs w:val="21"/>
              </w:rPr>
              <w:t>OWASP Top 10、CVE/CNNVD等主流漏洞类型，提供插件列表及数量说明</w:t>
            </w:r>
            <w:r>
              <w:rPr>
                <w:rFonts w:hint="eastAsia" w:ascii="宋体" w:hAnsi="宋体" w:cs="宋体"/>
                <w:sz w:val="21"/>
                <w:szCs w:val="21"/>
              </w:rPr>
              <w:t>，并确保使用的漏洞库为最新版本（漏洞库发布日期不得早于</w:t>
            </w:r>
            <w:r>
              <w:rPr>
                <w:rFonts w:ascii="宋体" w:hAnsi="宋体" w:cs="宋体"/>
                <w:sz w:val="21"/>
                <w:szCs w:val="21"/>
              </w:rPr>
              <w:t>2026</w:t>
            </w:r>
            <w:r>
              <w:rPr>
                <w:rFonts w:hint="eastAsia" w:ascii="宋体" w:hAnsi="宋体" w:cs="宋体"/>
                <w:sz w:val="21"/>
                <w:szCs w:val="21"/>
              </w:rPr>
              <w:t>年）。</w:t>
            </w:r>
          </w:p>
          <w:p w14:paraId="3026FA4B">
            <w:pPr>
              <w:pStyle w:val="9"/>
              <w:spacing w:after="0"/>
              <w:ind w:firstLine="0" w:firstLineChars="0"/>
              <w:rPr>
                <w:rFonts w:ascii="宋体" w:hAnsi="宋体" w:cs="宋体"/>
                <w:sz w:val="21"/>
                <w:szCs w:val="21"/>
              </w:rPr>
            </w:pPr>
            <w:r>
              <w:rPr>
                <w:rFonts w:hint="eastAsia" w:ascii="宋体" w:hAnsi="宋体" w:cs="宋体"/>
                <w:b/>
                <w:bCs/>
                <w:sz w:val="21"/>
                <w:szCs w:val="21"/>
              </w:rPr>
              <w:t>（投标文件中提供漏扫工具的漏洞库截图并加盖投标人公章）</w:t>
            </w:r>
          </w:p>
        </w:tc>
      </w:tr>
    </w:tbl>
    <w:p w14:paraId="69C6A4A6">
      <w:pPr>
        <w:ind w:firstLine="420"/>
        <w:rPr>
          <w:rFonts w:ascii="宋体" w:hAnsi="宋体" w:cs="宋体"/>
          <w:b/>
          <w:szCs w:val="21"/>
        </w:rPr>
      </w:pPr>
      <w:r>
        <w:rPr>
          <w:rFonts w:hint="eastAsia" w:ascii="宋体" w:hAnsi="宋体" w:cs="宋体"/>
          <w:b/>
          <w:szCs w:val="21"/>
        </w:rPr>
        <w:t>2、重要时期安全保障服务</w:t>
      </w:r>
    </w:p>
    <w:p w14:paraId="21061B17">
      <w:pPr>
        <w:ind w:firstLine="420"/>
        <w:rPr>
          <w:rFonts w:ascii="宋体" w:hAnsi="宋体" w:cs="宋体"/>
          <w:szCs w:val="21"/>
          <w:lang w:val="zh-CN"/>
        </w:rPr>
      </w:pPr>
      <w:r>
        <w:rPr>
          <w:rFonts w:hint="eastAsia" w:ascii="宋体" w:hAnsi="宋体" w:cs="宋体"/>
          <w:szCs w:val="21"/>
          <w:lang w:val="zh-CN"/>
        </w:rPr>
        <w:t>★（1）本服务须由以下原厂商之一直接或主导实施：安恒信息、奇安信、启明星辰、深信服、天融信，或具备同等防护水平的其他网络安全厂商。（需提供保障服务人员不少于6个月内的社保证明及相关资格证书等证明材料，且加盖实施原厂商的公章）</w:t>
      </w:r>
    </w:p>
    <w:p w14:paraId="42A56C72">
      <w:pPr>
        <w:ind w:firstLine="420"/>
        <w:rPr>
          <w:rFonts w:ascii="宋体" w:hAnsi="宋体" w:cs="宋体"/>
          <w:b/>
          <w:szCs w:val="21"/>
        </w:rPr>
      </w:pPr>
      <w:r>
        <w:rPr>
          <w:rFonts w:hint="eastAsia" w:ascii="宋体" w:hAnsi="宋体" w:cs="宋体"/>
          <w:b/>
          <w:szCs w:val="21"/>
        </w:rPr>
        <w:t>3、网络安全攻防演练</w:t>
      </w:r>
    </w:p>
    <w:p w14:paraId="04A1C650">
      <w:pPr>
        <w:ind w:firstLine="420"/>
        <w:rPr>
          <w:rFonts w:ascii="宋体" w:hAnsi="宋体" w:cs="宋体"/>
          <w:szCs w:val="21"/>
          <w:lang w:val="zh-CN"/>
        </w:rPr>
      </w:pPr>
      <w:r>
        <w:rPr>
          <w:rFonts w:hint="eastAsia" w:ascii="宋体" w:hAnsi="宋体" w:cs="宋体"/>
          <w:szCs w:val="21"/>
          <w:lang w:val="zh-CN"/>
        </w:rPr>
        <w:t>★（1）本服务须由以下原厂商之一直接或主导实施：安恒信息、奇安信、启明星辰、深信服、天融信，或具备同等防护水平的其他网络安全厂商。（需提供保障服务人员不少于6个月内的社保证明及相关资格证书等证明材料，且加盖实施原厂商的公章）</w:t>
      </w:r>
    </w:p>
    <w:p w14:paraId="5CAF3950">
      <w:pPr>
        <w:ind w:firstLine="420"/>
        <w:rPr>
          <w:rFonts w:ascii="宋体" w:hAnsi="宋体" w:cs="宋体"/>
          <w:lang w:val="zh-CN"/>
        </w:rPr>
      </w:pPr>
    </w:p>
    <w:p w14:paraId="2B6EA6A1">
      <w:pPr>
        <w:ind w:firstLine="420"/>
        <w:rPr>
          <w:rFonts w:ascii="宋体" w:hAnsi="宋体" w:cs="宋体"/>
          <w:lang w:val="zh-CN"/>
        </w:rPr>
      </w:pPr>
      <w:r>
        <w:rPr>
          <w:rFonts w:hint="eastAsia" w:ascii="宋体" w:hAnsi="宋体" w:cs="宋体"/>
          <w:lang w:val="zh-CN"/>
        </w:rPr>
        <w:t>（</w:t>
      </w:r>
      <w:r>
        <w:rPr>
          <w:rFonts w:hint="eastAsia" w:ascii="宋体" w:hAnsi="宋体" w:cs="宋体"/>
        </w:rPr>
        <w:t>二</w:t>
      </w:r>
      <w:r>
        <w:rPr>
          <w:rFonts w:hint="eastAsia" w:ascii="宋体" w:hAnsi="宋体" w:cs="宋体"/>
          <w:lang w:val="zh-CN"/>
        </w:rPr>
        <w:t>）</w:t>
      </w:r>
    </w:p>
    <w:p w14:paraId="2A6484E1">
      <w:pPr>
        <w:ind w:firstLine="560"/>
        <w:jc w:val="center"/>
        <w:rPr>
          <w:rFonts w:ascii="宋体" w:hAnsi="宋体"/>
          <w:color w:val="000000"/>
          <w:sz w:val="28"/>
          <w:szCs w:val="28"/>
        </w:rPr>
      </w:pPr>
      <w:r>
        <w:rPr>
          <w:rFonts w:hint="eastAsia" w:ascii="宋体" w:hAnsi="宋体"/>
          <w:color w:val="000000"/>
          <w:sz w:val="28"/>
          <w:szCs w:val="28"/>
        </w:rPr>
        <w:t>承诺函</w:t>
      </w:r>
    </w:p>
    <w:p w14:paraId="143586FE">
      <w:pPr>
        <w:ind w:firstLine="440"/>
        <w:rPr>
          <w:rFonts w:ascii="宋体" w:hAnsi="宋体"/>
          <w:color w:val="000000"/>
          <w:sz w:val="22"/>
          <w:szCs w:val="22"/>
        </w:rPr>
      </w:pPr>
      <w:r>
        <w:rPr>
          <w:rFonts w:hint="eastAsia" w:ascii="宋体" w:hAnsi="宋体"/>
          <w:color w:val="000000"/>
          <w:sz w:val="22"/>
          <w:szCs w:val="22"/>
        </w:rPr>
        <w:t>温州港集团有限公司：</w:t>
      </w:r>
    </w:p>
    <w:p w14:paraId="5AB4F478">
      <w:pPr>
        <w:ind w:firstLine="440"/>
        <w:rPr>
          <w:rFonts w:ascii="宋体" w:hAnsi="宋体"/>
          <w:color w:val="000000"/>
          <w:sz w:val="22"/>
          <w:szCs w:val="22"/>
        </w:rPr>
      </w:pPr>
      <w:r>
        <w:rPr>
          <w:rFonts w:hint="eastAsia" w:ascii="宋体" w:hAnsi="宋体"/>
          <w:color w:val="000000"/>
          <w:sz w:val="22"/>
          <w:szCs w:val="22"/>
        </w:rPr>
        <w:t>我单位承诺，如若中标，重要时期安全保障服务期间，提供专业的重点安全保障方案及保障机制，并在重要时期安全保障服务完成后，提交安全服务总结报告，内容包括指定系统的服务器运行情况，安全事件发生原因和其造成的影响、处置办法和处理结果，以及今后预防改进措施和响应方案等内容。（服务过程中输出的所有报告，含《重保值守日报》、《隐患/处置记录单》及总结报告，均须加盖实施原厂商的公章）</w:t>
      </w:r>
    </w:p>
    <w:p w14:paraId="74FA5F69">
      <w:pPr>
        <w:ind w:firstLine="440"/>
        <w:rPr>
          <w:rFonts w:ascii="宋体" w:hAnsi="宋体"/>
          <w:color w:val="000000"/>
          <w:sz w:val="22"/>
          <w:szCs w:val="22"/>
        </w:rPr>
      </w:pPr>
      <w:r>
        <w:rPr>
          <w:rFonts w:hint="eastAsia" w:ascii="宋体" w:hAnsi="宋体"/>
          <w:color w:val="000000"/>
          <w:sz w:val="22"/>
          <w:szCs w:val="22"/>
        </w:rPr>
        <w:t>我单位承诺，如若中标，网络安全攻防演练服务期间，网络安全攻防演练结束后，针对演练中发现的安全问题、安全漏洞隐患、攻击情况、防守情况、安全防护措施、监测手段、响应和协同处置等进行总结，提供攻防演练总结报告。（演练方案、过程记录及《攻防演练总结报告》均须加盖实施原厂商的公章）</w:t>
      </w:r>
    </w:p>
    <w:p w14:paraId="6944A09F">
      <w:pPr>
        <w:ind w:firstLine="440"/>
        <w:rPr>
          <w:rFonts w:ascii="宋体" w:hAnsi="宋体"/>
          <w:color w:val="000000"/>
          <w:sz w:val="22"/>
          <w:szCs w:val="22"/>
        </w:rPr>
      </w:pPr>
    </w:p>
    <w:p w14:paraId="4DB2A811">
      <w:pPr>
        <w:spacing w:line="380" w:lineRule="exact"/>
        <w:ind w:firstLine="440"/>
        <w:jc w:val="left"/>
        <w:rPr>
          <w:rFonts w:ascii="新宋体" w:hAnsi="新宋体" w:eastAsia="新宋体"/>
          <w:sz w:val="22"/>
          <w:szCs w:val="22"/>
        </w:rPr>
      </w:pPr>
      <w:r>
        <w:rPr>
          <w:rFonts w:hint="eastAsia" w:ascii="新宋体" w:hAnsi="新宋体" w:eastAsia="新宋体"/>
          <w:sz w:val="22"/>
          <w:szCs w:val="22"/>
        </w:rPr>
        <w:t xml:space="preserve">投标人全称（加盖单位公章）： </w:t>
      </w:r>
    </w:p>
    <w:p w14:paraId="614482B0">
      <w:pPr>
        <w:spacing w:line="380" w:lineRule="exact"/>
        <w:ind w:firstLine="440"/>
        <w:jc w:val="left"/>
        <w:rPr>
          <w:rFonts w:ascii="新宋体" w:hAnsi="新宋体" w:eastAsia="新宋体"/>
          <w:sz w:val="22"/>
          <w:szCs w:val="22"/>
        </w:rPr>
      </w:pPr>
      <w:r>
        <w:rPr>
          <w:rFonts w:hint="eastAsia" w:ascii="新宋体" w:hAnsi="新宋体" w:eastAsia="新宋体"/>
          <w:sz w:val="22"/>
          <w:szCs w:val="22"/>
        </w:rPr>
        <w:t>法定代表人或授权代表（签字或盖章）：</w:t>
      </w:r>
    </w:p>
    <w:p w14:paraId="5FA5FB53">
      <w:pPr>
        <w:spacing w:line="380" w:lineRule="exact"/>
        <w:ind w:firstLine="440"/>
        <w:jc w:val="left"/>
        <w:rPr>
          <w:rFonts w:ascii="新宋体" w:hAnsi="新宋体" w:eastAsia="新宋体"/>
          <w:sz w:val="22"/>
          <w:szCs w:val="22"/>
        </w:rPr>
      </w:pPr>
      <w:r>
        <w:rPr>
          <w:rFonts w:hint="eastAsia" w:ascii="新宋体" w:hAnsi="新宋体" w:eastAsia="新宋体"/>
          <w:sz w:val="22"/>
          <w:szCs w:val="22"/>
        </w:rPr>
        <w:t>日 期：  年  月  日</w:t>
      </w:r>
    </w:p>
    <w:p w14:paraId="6A4241A0">
      <w:pPr>
        <w:ind w:firstLine="420"/>
        <w:rPr>
          <w:rFonts w:ascii="宋体" w:hAnsi="宋体" w:cs="宋体"/>
          <w:lang w:val="zh-CN"/>
        </w:rPr>
      </w:pPr>
    </w:p>
    <w:p w14:paraId="5EC608FB">
      <w:pPr>
        <w:ind w:firstLine="420"/>
        <w:rPr>
          <w:rFonts w:ascii="宋体" w:hAnsi="宋体" w:cs="宋体"/>
          <w:lang w:val="zh-CN"/>
        </w:rPr>
      </w:pPr>
      <w:r>
        <w:rPr>
          <w:rFonts w:hint="eastAsia" w:ascii="宋体" w:hAnsi="宋体" w:cs="宋体"/>
          <w:lang w:val="zh-CN"/>
        </w:rPr>
        <w:t>（</w:t>
      </w:r>
      <w:r>
        <w:rPr>
          <w:rFonts w:hint="eastAsia" w:ascii="宋体" w:hAnsi="宋体" w:cs="宋体"/>
        </w:rPr>
        <w:t>三</w:t>
      </w:r>
      <w:r>
        <w:rPr>
          <w:rFonts w:hint="eastAsia" w:ascii="宋体" w:hAnsi="宋体" w:cs="宋体"/>
          <w:lang w:val="zh-CN"/>
        </w:rPr>
        <w:t>）</w:t>
      </w:r>
    </w:p>
    <w:p w14:paraId="353A2F32">
      <w:pPr>
        <w:ind w:firstLine="420"/>
        <w:rPr>
          <w:rFonts w:ascii="宋体" w:hAnsi="宋体" w:cs="宋体"/>
          <w:szCs w:val="21"/>
          <w:lang w:val="zh-CN"/>
        </w:rPr>
      </w:pPr>
      <w:r>
        <w:rPr>
          <w:rFonts w:hint="eastAsia" w:ascii="宋体" w:hAnsi="宋体" w:cs="宋体"/>
          <w:szCs w:val="21"/>
          <w:lang w:val="zh-CN"/>
        </w:rPr>
        <w:t>★重要时期安全保障服务、网络安全攻防演练等服务，中标人必须派厂商的专业技术团队提供技术支持（</w:t>
      </w:r>
      <w:r>
        <w:rPr>
          <w:rFonts w:hint="eastAsia" w:ascii="宋体" w:hAnsi="宋体" w:cs="宋体"/>
          <w:b/>
          <w:bCs/>
          <w:szCs w:val="21"/>
          <w:lang w:val="zh-CN"/>
        </w:rPr>
        <w:t>投标文件中提供原厂商服务授权函</w:t>
      </w:r>
      <w:r>
        <w:rPr>
          <w:rFonts w:hint="eastAsia" w:ascii="宋体" w:hAnsi="宋体" w:cs="宋体"/>
          <w:szCs w:val="21"/>
          <w:lang w:val="zh-CN"/>
        </w:rPr>
        <w:t>）。承担重要时期安全保障服务及网络安全攻防演练的驻点人员（至少1名），须具有5年以上网络安全防护工作经验，</w:t>
      </w:r>
      <w:r>
        <w:rPr>
          <w:rFonts w:hint="eastAsia" w:ascii="宋体" w:hAnsi="宋体" w:cs="宋体"/>
          <w:b/>
          <w:bCs/>
          <w:szCs w:val="21"/>
          <w:lang w:val="zh-CN"/>
        </w:rPr>
        <w:t>投标文件中须提供相应的工作年限证明（如原单位社保记录、项目合同签字页等证明材料）及个人履历</w:t>
      </w:r>
      <w:r>
        <w:rPr>
          <w:rFonts w:hint="eastAsia" w:ascii="宋体" w:hAnsi="宋体" w:cs="宋体"/>
          <w:szCs w:val="21"/>
          <w:lang w:val="zh-CN"/>
        </w:rPr>
        <w:t>。中标后，招标人有权核查人员资质，如发现不符，招标人有权要求更换人员，并视同中标人违约。</w:t>
      </w:r>
    </w:p>
    <w:p w14:paraId="76151E12">
      <w:pPr>
        <w:ind w:firstLine="420"/>
        <w:rPr>
          <w:rFonts w:ascii="宋体" w:hAnsi="宋体" w:cs="宋体"/>
          <w:szCs w:val="21"/>
          <w:lang w:val="zh-CN"/>
        </w:rPr>
      </w:pPr>
    </w:p>
    <w:p w14:paraId="28FD13D9">
      <w:pPr>
        <w:ind w:firstLine="420"/>
        <w:rPr>
          <w:rFonts w:ascii="宋体" w:hAnsi="宋体" w:cs="宋体"/>
        </w:rPr>
      </w:pPr>
      <w:r>
        <w:rPr>
          <w:rFonts w:hint="eastAsia" w:ascii="宋体" w:hAnsi="宋体" w:cs="宋体"/>
        </w:rPr>
        <w:t>注：</w:t>
      </w:r>
      <w:r>
        <w:rPr>
          <w:rFonts w:hint="eastAsia" w:ascii="宋体" w:hAnsi="宋体" w:cs="宋体"/>
          <w:szCs w:val="21"/>
          <w:lang w:val="zh-CN"/>
        </w:rPr>
        <w:t>针对“重要时期安全保障服务”和“网络安全攻防演练”，投标人须提供由对应原厂商（安恒信息、奇安信、启明星辰、深信服、天融信或同等防护水平厂商）出具的、针对本项目的服务授权函或服务承诺函，并加盖原厂商公章。未提供或授权内容不符合要求的，视为实质性偏离，作无效标处理。</w:t>
      </w:r>
    </w:p>
    <w:p w14:paraId="5AB16E82">
      <w:pPr>
        <w:ind w:firstLine="420"/>
        <w:rPr>
          <w:rFonts w:ascii="宋体" w:hAnsi="宋体" w:cs="宋体"/>
          <w:szCs w:val="21"/>
          <w:lang w:val="zh-CN"/>
        </w:rPr>
      </w:pPr>
    </w:p>
    <w:p w14:paraId="206C2391">
      <w:pPr>
        <w:ind w:firstLine="420"/>
        <w:rPr>
          <w:rFonts w:ascii="宋体" w:hAnsi="宋体" w:cs="宋体"/>
          <w:lang w:val="zh-CN"/>
        </w:rPr>
      </w:pPr>
    </w:p>
    <w:p w14:paraId="6D68980D">
      <w:pPr>
        <w:ind w:firstLine="420"/>
        <w:rPr>
          <w:rFonts w:ascii="宋体" w:hAnsi="宋体" w:cs="宋体"/>
          <w:szCs w:val="21"/>
          <w:lang w:val="zh-CN"/>
        </w:rPr>
      </w:pPr>
    </w:p>
    <w:p w14:paraId="384AF9D4">
      <w:pPr>
        <w:ind w:firstLine="420"/>
        <w:rPr>
          <w:rFonts w:ascii="宋体" w:hAnsi="宋体" w:cs="宋体"/>
          <w:lang w:val="zh-CN"/>
        </w:rPr>
      </w:pPr>
    </w:p>
    <w:p w14:paraId="4EAD0181">
      <w:pPr>
        <w:ind w:firstLine="420"/>
        <w:rPr>
          <w:rFonts w:ascii="宋体" w:hAnsi="宋体" w:cs="宋体"/>
          <w:snapToGrid w:val="0"/>
          <w:szCs w:val="21"/>
        </w:rPr>
      </w:pPr>
      <w:r>
        <w:rPr>
          <w:rFonts w:hint="eastAsia" w:ascii="宋体" w:hAnsi="宋体" w:cs="宋体"/>
          <w:lang w:val="zh-CN"/>
        </w:rPr>
        <w:br w:type="page"/>
      </w:r>
    </w:p>
    <w:p w14:paraId="666B92F9">
      <w:pPr>
        <w:pStyle w:val="4"/>
        <w:ind w:firstLine="0" w:firstLineChars="0"/>
        <w:rPr>
          <w:rFonts w:ascii="宋体" w:hAnsi="宋体" w:cs="宋体"/>
        </w:rPr>
      </w:pPr>
      <w:r>
        <w:rPr>
          <w:rFonts w:hint="eastAsia" w:ascii="宋体" w:hAnsi="宋体" w:cs="宋体"/>
        </w:rPr>
        <w:t>7. 招标文件要求的或投标人认为有必要提供的其他情况说明或资质证书（扫描件加盖公章）。</w:t>
      </w:r>
    </w:p>
    <w:p w14:paraId="47F2563D">
      <w:pPr>
        <w:spacing w:before="156" w:beforeLines="50"/>
        <w:ind w:firstLine="420"/>
        <w:jc w:val="right"/>
        <w:rPr>
          <w:rFonts w:ascii="宋体" w:hAnsi="宋体" w:cs="宋体"/>
        </w:rPr>
      </w:pPr>
    </w:p>
    <w:p w14:paraId="36E33EB3">
      <w:pPr>
        <w:pStyle w:val="3"/>
        <w:spacing w:before="156"/>
        <w:rPr>
          <w:rFonts w:ascii="宋体" w:hAnsi="宋体" w:cs="宋体"/>
          <w:color w:val="auto"/>
        </w:rPr>
      </w:pPr>
      <w:r>
        <w:rPr>
          <w:rFonts w:hint="eastAsia" w:ascii="宋体" w:hAnsi="宋体" w:cs="宋体"/>
          <w:color w:val="auto"/>
        </w:rPr>
        <w:br w:type="page"/>
      </w:r>
      <w:r>
        <w:rPr>
          <w:rFonts w:hint="eastAsia" w:ascii="宋体" w:hAnsi="宋体" w:cs="宋体"/>
          <w:color w:val="auto"/>
        </w:rPr>
        <w:t>第二部分：商务技术标</w:t>
      </w:r>
    </w:p>
    <w:p w14:paraId="46E91904">
      <w:pPr>
        <w:pStyle w:val="4"/>
        <w:ind w:firstLine="0" w:firstLineChars="0"/>
        <w:rPr>
          <w:rFonts w:ascii="宋体" w:hAnsi="宋体" w:cs="宋体"/>
          <w:szCs w:val="21"/>
          <w:lang w:val="zh-CN"/>
        </w:rPr>
      </w:pPr>
      <w:r>
        <w:rPr>
          <w:rFonts w:hint="eastAsia" w:ascii="宋体" w:hAnsi="宋体" w:cs="宋体"/>
          <w:szCs w:val="21"/>
        </w:rPr>
        <w:t>1.</w:t>
      </w:r>
      <w:r>
        <w:rPr>
          <w:rFonts w:hint="eastAsia" w:ascii="宋体" w:hAnsi="宋体" w:cs="宋体"/>
          <w:szCs w:val="21"/>
          <w:lang w:val="zh-CN"/>
        </w:rPr>
        <w:t>商务响应表</w:t>
      </w:r>
    </w:p>
    <w:p w14:paraId="77718CEF">
      <w:pPr>
        <w:ind w:firstLine="0" w:firstLineChars="0"/>
        <w:jc w:val="center"/>
        <w:rPr>
          <w:rFonts w:ascii="宋体" w:hAnsi="宋体" w:cs="宋体"/>
          <w:b/>
          <w:bCs/>
        </w:rPr>
      </w:pPr>
      <w:r>
        <w:rPr>
          <w:rFonts w:hint="eastAsia" w:ascii="宋体" w:hAnsi="宋体" w:cs="宋体"/>
          <w:b/>
          <w:bCs/>
        </w:rPr>
        <w:t>商务响应表</w:t>
      </w:r>
    </w:p>
    <w:tbl>
      <w:tblPr>
        <w:tblStyle w:val="4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9"/>
        <w:gridCol w:w="3059"/>
        <w:gridCol w:w="2409"/>
        <w:gridCol w:w="1842"/>
      </w:tblGrid>
      <w:tr w14:paraId="084C6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5A38AEE6">
            <w:pPr>
              <w:ind w:firstLine="0" w:firstLineChars="0"/>
              <w:jc w:val="center"/>
              <w:rPr>
                <w:rFonts w:ascii="宋体" w:hAnsi="宋体" w:cs="宋体"/>
              </w:rPr>
            </w:pPr>
            <w:r>
              <w:rPr>
                <w:rFonts w:hint="eastAsia" w:ascii="宋体" w:hAnsi="宋体" w:cs="宋体"/>
              </w:rPr>
              <w:t>条款号</w:t>
            </w:r>
          </w:p>
        </w:tc>
        <w:tc>
          <w:tcPr>
            <w:tcW w:w="3059" w:type="dxa"/>
            <w:tcBorders>
              <w:top w:val="single" w:color="auto" w:sz="4" w:space="0"/>
              <w:left w:val="single" w:color="auto" w:sz="4" w:space="0"/>
              <w:bottom w:val="single" w:color="auto" w:sz="4" w:space="0"/>
              <w:right w:val="single" w:color="auto" w:sz="4" w:space="0"/>
            </w:tcBorders>
            <w:vAlign w:val="center"/>
          </w:tcPr>
          <w:p w14:paraId="4B9A93FB">
            <w:pPr>
              <w:ind w:firstLine="0" w:firstLineChars="0"/>
              <w:jc w:val="center"/>
              <w:rPr>
                <w:rFonts w:ascii="宋体" w:hAnsi="宋体" w:cs="宋体"/>
              </w:rPr>
            </w:pPr>
            <w:r>
              <w:rPr>
                <w:rFonts w:hint="eastAsia" w:ascii="宋体" w:hAnsi="宋体" w:cs="宋体"/>
              </w:rPr>
              <w:t>招标文件要求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042BE9A4">
            <w:pPr>
              <w:ind w:firstLine="0" w:firstLineChars="0"/>
              <w:jc w:val="center"/>
              <w:rPr>
                <w:rFonts w:ascii="宋体" w:hAnsi="宋体" w:cs="宋体"/>
              </w:rPr>
            </w:pPr>
            <w:r>
              <w:rPr>
                <w:rFonts w:hint="eastAsia" w:ascii="宋体" w:hAnsi="宋体" w:cs="宋体"/>
              </w:rPr>
              <w:t>投标人的承诺和说明</w:t>
            </w:r>
          </w:p>
        </w:tc>
        <w:tc>
          <w:tcPr>
            <w:tcW w:w="1842" w:type="dxa"/>
            <w:tcBorders>
              <w:top w:val="single" w:color="auto" w:sz="4" w:space="0"/>
              <w:left w:val="single" w:color="auto" w:sz="4" w:space="0"/>
              <w:bottom w:val="single" w:color="auto" w:sz="4" w:space="0"/>
              <w:right w:val="single" w:color="auto" w:sz="4" w:space="0"/>
            </w:tcBorders>
            <w:vAlign w:val="center"/>
          </w:tcPr>
          <w:p w14:paraId="23AEE9CF">
            <w:pPr>
              <w:ind w:firstLine="0" w:firstLineChars="0"/>
              <w:jc w:val="center"/>
              <w:rPr>
                <w:rFonts w:ascii="宋体" w:hAnsi="宋体" w:cs="宋体"/>
              </w:rPr>
            </w:pPr>
            <w:r>
              <w:rPr>
                <w:rFonts w:hint="eastAsia" w:ascii="宋体" w:hAnsi="宋体" w:cs="宋体"/>
              </w:rPr>
              <w:t>偏离情况</w:t>
            </w:r>
          </w:p>
        </w:tc>
      </w:tr>
      <w:tr w14:paraId="0317C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76A3D125">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059B61CB">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35036B35">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5F34AE83">
            <w:pPr>
              <w:ind w:firstLine="0" w:firstLineChars="0"/>
              <w:jc w:val="center"/>
              <w:rPr>
                <w:rFonts w:ascii="宋体" w:hAnsi="宋体" w:cs="宋体"/>
              </w:rPr>
            </w:pPr>
          </w:p>
        </w:tc>
      </w:tr>
      <w:tr w14:paraId="5CDF4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41E43944">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6B75CA08">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20D48E11">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155AF114">
            <w:pPr>
              <w:ind w:firstLine="0" w:firstLineChars="0"/>
              <w:jc w:val="center"/>
              <w:rPr>
                <w:rFonts w:ascii="宋体" w:hAnsi="宋体" w:cs="宋体"/>
              </w:rPr>
            </w:pPr>
          </w:p>
        </w:tc>
      </w:tr>
      <w:tr w14:paraId="77442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7D26FBF9">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5B9D8A13">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45C6D63D">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7815CC1B">
            <w:pPr>
              <w:ind w:firstLine="0" w:firstLineChars="0"/>
              <w:jc w:val="center"/>
              <w:rPr>
                <w:rFonts w:ascii="宋体" w:hAnsi="宋体" w:cs="宋体"/>
              </w:rPr>
            </w:pPr>
          </w:p>
        </w:tc>
      </w:tr>
      <w:tr w14:paraId="230CE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0BD41772">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62942324">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6814F4CB">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06FFEBFD">
            <w:pPr>
              <w:ind w:firstLine="0" w:firstLineChars="0"/>
              <w:jc w:val="center"/>
              <w:rPr>
                <w:rFonts w:ascii="宋体" w:hAnsi="宋体" w:cs="宋体"/>
              </w:rPr>
            </w:pPr>
          </w:p>
        </w:tc>
      </w:tr>
      <w:tr w14:paraId="0E20B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41EDEE26">
            <w:pPr>
              <w:ind w:firstLine="0" w:firstLineChars="0"/>
              <w:jc w:val="center"/>
              <w:rPr>
                <w:rFonts w:ascii="宋体" w:hAnsi="宋体" w:cs="宋体"/>
              </w:rPr>
            </w:pPr>
            <w:r>
              <w:rPr>
                <w:rFonts w:hint="eastAsia" w:ascii="宋体" w:hAnsi="宋体" w:cs="宋体"/>
              </w:rPr>
              <w:t>……</w:t>
            </w:r>
          </w:p>
        </w:tc>
        <w:tc>
          <w:tcPr>
            <w:tcW w:w="3059" w:type="dxa"/>
            <w:tcBorders>
              <w:top w:val="single" w:color="auto" w:sz="4" w:space="0"/>
              <w:left w:val="single" w:color="auto" w:sz="4" w:space="0"/>
              <w:bottom w:val="single" w:color="auto" w:sz="4" w:space="0"/>
              <w:right w:val="single" w:color="auto" w:sz="4" w:space="0"/>
            </w:tcBorders>
            <w:vAlign w:val="center"/>
          </w:tcPr>
          <w:p w14:paraId="5FD60204">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301847F8">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2E8DB9E1">
            <w:pPr>
              <w:ind w:firstLine="0" w:firstLineChars="0"/>
              <w:jc w:val="center"/>
              <w:rPr>
                <w:rFonts w:ascii="宋体" w:hAnsi="宋体" w:cs="宋体"/>
              </w:rPr>
            </w:pPr>
          </w:p>
        </w:tc>
      </w:tr>
      <w:tr w14:paraId="4C328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18F93E41">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2CD5F54B">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27300222">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77CE9B8E">
            <w:pPr>
              <w:ind w:firstLine="0" w:firstLineChars="0"/>
              <w:jc w:val="center"/>
              <w:rPr>
                <w:rFonts w:ascii="宋体" w:hAnsi="宋体" w:cs="宋体"/>
              </w:rPr>
            </w:pPr>
          </w:p>
        </w:tc>
      </w:tr>
    </w:tbl>
    <w:p w14:paraId="48B9189E">
      <w:pPr>
        <w:ind w:firstLine="0" w:firstLineChars="0"/>
        <w:rPr>
          <w:rFonts w:ascii="宋体" w:hAnsi="宋体" w:cs="宋体"/>
        </w:rPr>
      </w:pPr>
      <w:r>
        <w:rPr>
          <w:rFonts w:hint="eastAsia" w:ascii="宋体" w:hAnsi="宋体" w:cs="宋体"/>
        </w:rPr>
        <w:t>注：</w:t>
      </w:r>
    </w:p>
    <w:p w14:paraId="7FF2538A">
      <w:pPr>
        <w:ind w:firstLine="420"/>
        <w:rPr>
          <w:rFonts w:ascii="宋体" w:hAnsi="宋体" w:cs="宋体"/>
        </w:rPr>
      </w:pPr>
      <w:r>
        <w:rPr>
          <w:rFonts w:hint="eastAsia" w:ascii="宋体" w:hAnsi="宋体" w:cs="宋体"/>
        </w:rPr>
        <w:t>主要针对招标文件“第二章  招标需求”的“商务要求”内容逐条响应，并在“偏离情况”栏注明“正偏离”、“负偏离”或“无偏离”，如未注明，招标人则视为投标人完全接受和满足招标文件规定的要求。</w:t>
      </w:r>
    </w:p>
    <w:p w14:paraId="0E7BD5CA">
      <w:pPr>
        <w:ind w:firstLine="0" w:firstLineChars="0"/>
        <w:rPr>
          <w:rFonts w:ascii="宋体" w:hAnsi="宋体" w:cs="宋体"/>
        </w:rPr>
      </w:pPr>
    </w:p>
    <w:p w14:paraId="3FC55537">
      <w:pPr>
        <w:ind w:firstLine="0" w:firstLineChars="0"/>
        <w:rPr>
          <w:rFonts w:ascii="宋体" w:hAnsi="宋体" w:cs="宋体"/>
        </w:rPr>
      </w:pPr>
      <w:r>
        <w:rPr>
          <w:rFonts w:hint="eastAsia" w:ascii="宋体" w:hAnsi="宋体" w:cs="宋体"/>
        </w:rPr>
        <w:t>法定代表人或授权代表（签章）：</w:t>
      </w:r>
    </w:p>
    <w:p w14:paraId="1062E69D">
      <w:pPr>
        <w:ind w:firstLine="0" w:firstLineChars="0"/>
        <w:rPr>
          <w:rFonts w:ascii="宋体" w:hAnsi="宋体" w:cs="宋体"/>
        </w:rPr>
      </w:pPr>
      <w:r>
        <w:rPr>
          <w:rFonts w:hint="eastAsia" w:ascii="宋体" w:hAnsi="宋体" w:cs="宋体"/>
        </w:rPr>
        <w:t>投标人名称（盖章）：</w:t>
      </w:r>
    </w:p>
    <w:p w14:paraId="3D35E163">
      <w:pPr>
        <w:ind w:firstLine="0" w:firstLineChars="0"/>
        <w:jc w:val="right"/>
        <w:rPr>
          <w:rFonts w:ascii="宋体" w:hAnsi="宋体" w:cs="宋体"/>
        </w:rPr>
      </w:pPr>
      <w:r>
        <w:rPr>
          <w:rFonts w:hint="eastAsia" w:ascii="宋体" w:hAnsi="宋体" w:cs="宋体"/>
        </w:rPr>
        <w:t>日期：  年   月   日</w:t>
      </w:r>
    </w:p>
    <w:p w14:paraId="57147053">
      <w:pPr>
        <w:adjustRightInd w:val="0"/>
        <w:snapToGrid w:val="0"/>
        <w:ind w:firstLine="480"/>
        <w:rPr>
          <w:rFonts w:ascii="宋体" w:hAnsi="宋体" w:cs="宋体"/>
          <w:sz w:val="24"/>
        </w:rPr>
      </w:pPr>
    </w:p>
    <w:p w14:paraId="4626066E">
      <w:pPr>
        <w:adjustRightInd w:val="0"/>
        <w:snapToGrid w:val="0"/>
        <w:ind w:firstLine="480"/>
        <w:rPr>
          <w:rFonts w:ascii="宋体" w:hAnsi="宋体" w:cs="宋体"/>
          <w:sz w:val="24"/>
        </w:rPr>
      </w:pPr>
    </w:p>
    <w:p w14:paraId="3BD1817A">
      <w:pPr>
        <w:pStyle w:val="4"/>
        <w:ind w:firstLine="0" w:firstLineChars="0"/>
        <w:rPr>
          <w:rFonts w:ascii="宋体" w:hAnsi="宋体" w:cs="宋体"/>
        </w:rPr>
      </w:pPr>
      <w:r>
        <w:rPr>
          <w:rFonts w:hint="eastAsia" w:ascii="宋体" w:hAnsi="宋体" w:cs="宋体"/>
          <w:sz w:val="24"/>
        </w:rPr>
        <w:br w:type="page"/>
      </w:r>
      <w:r>
        <w:rPr>
          <w:rFonts w:hint="eastAsia" w:ascii="宋体" w:hAnsi="宋体" w:cs="宋体"/>
          <w:szCs w:val="21"/>
        </w:rPr>
        <w:t>2.技术响应表</w:t>
      </w:r>
    </w:p>
    <w:p w14:paraId="6F610527">
      <w:pPr>
        <w:ind w:firstLine="0" w:firstLineChars="0"/>
        <w:jc w:val="center"/>
        <w:rPr>
          <w:rFonts w:ascii="宋体" w:hAnsi="宋体" w:cs="宋体"/>
          <w:b/>
          <w:bCs/>
        </w:rPr>
      </w:pPr>
      <w:r>
        <w:rPr>
          <w:rFonts w:hint="eastAsia" w:ascii="宋体" w:hAnsi="宋体" w:cs="宋体"/>
          <w:b/>
          <w:bCs/>
        </w:rPr>
        <w:t>技术响应表</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200"/>
        <w:gridCol w:w="2669"/>
        <w:gridCol w:w="2115"/>
        <w:gridCol w:w="2157"/>
      </w:tblGrid>
      <w:tr w14:paraId="1EF4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780F8F38">
            <w:pPr>
              <w:ind w:firstLine="0" w:firstLineChars="0"/>
              <w:jc w:val="center"/>
              <w:rPr>
                <w:rFonts w:ascii="宋体" w:hAnsi="宋体" w:cs="宋体"/>
              </w:rPr>
            </w:pPr>
            <w:bookmarkStart w:id="58" w:name="_Toc12199"/>
            <w:bookmarkStart w:id="59" w:name="_Toc51656393"/>
            <w:bookmarkStart w:id="60" w:name="_Toc24082"/>
            <w:bookmarkStart w:id="61" w:name="_Toc83476753"/>
            <w:bookmarkStart w:id="62" w:name="_Toc83554784"/>
            <w:r>
              <w:rPr>
                <w:rFonts w:hint="eastAsia" w:ascii="宋体" w:hAnsi="宋体" w:cs="宋体"/>
              </w:rPr>
              <w:t>条款号</w:t>
            </w:r>
            <w:bookmarkEnd w:id="58"/>
            <w:bookmarkEnd w:id="59"/>
            <w:bookmarkEnd w:id="60"/>
            <w:bookmarkEnd w:id="61"/>
            <w:bookmarkEnd w:id="62"/>
          </w:p>
        </w:tc>
        <w:tc>
          <w:tcPr>
            <w:tcW w:w="1200" w:type="dxa"/>
            <w:vAlign w:val="center"/>
          </w:tcPr>
          <w:p w14:paraId="07F64079">
            <w:pPr>
              <w:ind w:firstLine="0" w:firstLineChars="0"/>
              <w:jc w:val="center"/>
              <w:rPr>
                <w:rFonts w:ascii="宋体" w:hAnsi="宋体" w:cs="宋体"/>
              </w:rPr>
            </w:pPr>
            <w:bookmarkStart w:id="63" w:name="_Toc26003"/>
            <w:bookmarkStart w:id="64" w:name="_Toc21048"/>
            <w:bookmarkStart w:id="65" w:name="_Toc83476754"/>
            <w:bookmarkStart w:id="66" w:name="_Toc51656394"/>
            <w:bookmarkStart w:id="67" w:name="_Toc83554785"/>
            <w:r>
              <w:rPr>
                <w:rFonts w:hint="eastAsia" w:ascii="宋体" w:hAnsi="宋体" w:cs="宋体"/>
              </w:rPr>
              <w:t>名称</w:t>
            </w:r>
            <w:bookmarkEnd w:id="63"/>
            <w:bookmarkEnd w:id="64"/>
            <w:bookmarkEnd w:id="65"/>
            <w:bookmarkEnd w:id="66"/>
            <w:bookmarkEnd w:id="67"/>
          </w:p>
        </w:tc>
        <w:tc>
          <w:tcPr>
            <w:tcW w:w="2669" w:type="dxa"/>
            <w:vAlign w:val="center"/>
          </w:tcPr>
          <w:p w14:paraId="0D140F71">
            <w:pPr>
              <w:ind w:firstLine="0" w:firstLineChars="0"/>
              <w:jc w:val="center"/>
              <w:rPr>
                <w:rFonts w:ascii="宋体" w:hAnsi="宋体" w:cs="宋体"/>
              </w:rPr>
            </w:pPr>
            <w:bookmarkStart w:id="68" w:name="_Toc51656395"/>
            <w:bookmarkStart w:id="69" w:name="_Toc83554786"/>
            <w:bookmarkStart w:id="70" w:name="_Toc16766"/>
            <w:bookmarkStart w:id="71" w:name="_Toc83476755"/>
            <w:bookmarkStart w:id="72" w:name="_Toc27169"/>
            <w:r>
              <w:rPr>
                <w:rFonts w:hint="eastAsia" w:ascii="宋体" w:hAnsi="宋体" w:cs="宋体"/>
              </w:rPr>
              <w:t>招标文件技术需求</w:t>
            </w:r>
            <w:bookmarkEnd w:id="68"/>
            <w:bookmarkEnd w:id="69"/>
            <w:bookmarkEnd w:id="70"/>
            <w:bookmarkEnd w:id="71"/>
            <w:bookmarkEnd w:id="72"/>
          </w:p>
        </w:tc>
        <w:tc>
          <w:tcPr>
            <w:tcW w:w="2115" w:type="dxa"/>
            <w:vAlign w:val="center"/>
          </w:tcPr>
          <w:p w14:paraId="55A11F57">
            <w:pPr>
              <w:ind w:firstLine="0" w:firstLineChars="0"/>
              <w:jc w:val="center"/>
              <w:rPr>
                <w:rFonts w:ascii="宋体" w:hAnsi="宋体" w:cs="宋体"/>
              </w:rPr>
            </w:pPr>
            <w:bookmarkStart w:id="73" w:name="_Toc18614"/>
            <w:bookmarkStart w:id="74" w:name="_Toc51656396"/>
            <w:bookmarkStart w:id="75" w:name="_Toc26220"/>
            <w:bookmarkStart w:id="76" w:name="_Toc83476756"/>
            <w:bookmarkStart w:id="77" w:name="_Toc83554787"/>
            <w:r>
              <w:rPr>
                <w:rFonts w:hint="eastAsia" w:ascii="宋体" w:hAnsi="宋体" w:cs="宋体"/>
              </w:rPr>
              <w:t>投标人的承诺和说明</w:t>
            </w:r>
            <w:bookmarkEnd w:id="73"/>
            <w:bookmarkEnd w:id="74"/>
            <w:bookmarkEnd w:id="75"/>
            <w:bookmarkEnd w:id="76"/>
            <w:bookmarkEnd w:id="77"/>
          </w:p>
        </w:tc>
        <w:tc>
          <w:tcPr>
            <w:tcW w:w="2157" w:type="dxa"/>
            <w:vAlign w:val="center"/>
          </w:tcPr>
          <w:p w14:paraId="213C3CC6">
            <w:pPr>
              <w:ind w:firstLine="0" w:firstLineChars="0"/>
              <w:jc w:val="center"/>
              <w:rPr>
                <w:rFonts w:ascii="宋体" w:hAnsi="宋体" w:cs="宋体"/>
              </w:rPr>
            </w:pPr>
            <w:bookmarkStart w:id="78" w:name="_Toc83476757"/>
            <w:bookmarkStart w:id="79" w:name="_Toc51656397"/>
            <w:bookmarkStart w:id="80" w:name="_Toc30797"/>
            <w:bookmarkStart w:id="81" w:name="_Toc28653"/>
            <w:bookmarkStart w:id="82" w:name="_Toc83554788"/>
            <w:r>
              <w:rPr>
                <w:rFonts w:hint="eastAsia" w:ascii="宋体" w:hAnsi="宋体" w:cs="宋体"/>
              </w:rPr>
              <w:t>偏离情况</w:t>
            </w:r>
            <w:bookmarkEnd w:id="78"/>
            <w:bookmarkEnd w:id="79"/>
            <w:bookmarkEnd w:id="80"/>
            <w:bookmarkEnd w:id="81"/>
            <w:bookmarkEnd w:id="82"/>
          </w:p>
        </w:tc>
      </w:tr>
      <w:tr w14:paraId="7EF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1D7629CD">
            <w:pPr>
              <w:ind w:firstLine="0" w:firstLineChars="0"/>
              <w:jc w:val="center"/>
              <w:rPr>
                <w:rFonts w:ascii="宋体" w:hAnsi="宋体" w:cs="宋体"/>
              </w:rPr>
            </w:pPr>
          </w:p>
        </w:tc>
        <w:tc>
          <w:tcPr>
            <w:tcW w:w="1200" w:type="dxa"/>
          </w:tcPr>
          <w:p w14:paraId="592E6840">
            <w:pPr>
              <w:ind w:firstLine="0" w:firstLineChars="0"/>
              <w:jc w:val="center"/>
              <w:rPr>
                <w:rFonts w:ascii="宋体" w:hAnsi="宋体" w:cs="宋体"/>
              </w:rPr>
            </w:pPr>
          </w:p>
        </w:tc>
        <w:tc>
          <w:tcPr>
            <w:tcW w:w="2669" w:type="dxa"/>
          </w:tcPr>
          <w:p w14:paraId="646243BA">
            <w:pPr>
              <w:ind w:firstLine="0" w:firstLineChars="0"/>
              <w:jc w:val="center"/>
              <w:rPr>
                <w:rFonts w:ascii="宋体" w:hAnsi="宋体" w:cs="宋体"/>
              </w:rPr>
            </w:pPr>
          </w:p>
        </w:tc>
        <w:tc>
          <w:tcPr>
            <w:tcW w:w="2115" w:type="dxa"/>
          </w:tcPr>
          <w:p w14:paraId="28CD26AA">
            <w:pPr>
              <w:ind w:firstLine="0" w:firstLineChars="0"/>
              <w:jc w:val="center"/>
              <w:rPr>
                <w:rFonts w:ascii="宋体" w:hAnsi="宋体" w:cs="宋体"/>
              </w:rPr>
            </w:pPr>
          </w:p>
        </w:tc>
        <w:tc>
          <w:tcPr>
            <w:tcW w:w="2157" w:type="dxa"/>
          </w:tcPr>
          <w:p w14:paraId="61511768">
            <w:pPr>
              <w:ind w:firstLine="0" w:firstLineChars="0"/>
              <w:jc w:val="center"/>
              <w:rPr>
                <w:rFonts w:ascii="宋体" w:hAnsi="宋体" w:cs="宋体"/>
              </w:rPr>
            </w:pPr>
          </w:p>
        </w:tc>
      </w:tr>
      <w:tr w14:paraId="52C3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1D14A1E0">
            <w:pPr>
              <w:ind w:firstLine="0" w:firstLineChars="0"/>
              <w:jc w:val="center"/>
              <w:rPr>
                <w:rFonts w:ascii="宋体" w:hAnsi="宋体" w:cs="宋体"/>
              </w:rPr>
            </w:pPr>
          </w:p>
        </w:tc>
        <w:tc>
          <w:tcPr>
            <w:tcW w:w="1200" w:type="dxa"/>
          </w:tcPr>
          <w:p w14:paraId="3B92D016">
            <w:pPr>
              <w:ind w:firstLine="0" w:firstLineChars="0"/>
              <w:jc w:val="center"/>
              <w:rPr>
                <w:rFonts w:ascii="宋体" w:hAnsi="宋体" w:cs="宋体"/>
              </w:rPr>
            </w:pPr>
          </w:p>
        </w:tc>
        <w:tc>
          <w:tcPr>
            <w:tcW w:w="2669" w:type="dxa"/>
          </w:tcPr>
          <w:p w14:paraId="0A45C14D">
            <w:pPr>
              <w:ind w:firstLine="0" w:firstLineChars="0"/>
              <w:jc w:val="center"/>
              <w:rPr>
                <w:rFonts w:ascii="宋体" w:hAnsi="宋体" w:cs="宋体"/>
              </w:rPr>
            </w:pPr>
          </w:p>
        </w:tc>
        <w:tc>
          <w:tcPr>
            <w:tcW w:w="2115" w:type="dxa"/>
          </w:tcPr>
          <w:p w14:paraId="31154A44">
            <w:pPr>
              <w:ind w:firstLine="0" w:firstLineChars="0"/>
              <w:jc w:val="center"/>
              <w:rPr>
                <w:rFonts w:ascii="宋体" w:hAnsi="宋体" w:cs="宋体"/>
              </w:rPr>
            </w:pPr>
          </w:p>
        </w:tc>
        <w:tc>
          <w:tcPr>
            <w:tcW w:w="2157" w:type="dxa"/>
          </w:tcPr>
          <w:p w14:paraId="18CEDB63">
            <w:pPr>
              <w:ind w:firstLine="0" w:firstLineChars="0"/>
              <w:jc w:val="center"/>
              <w:rPr>
                <w:rFonts w:ascii="宋体" w:hAnsi="宋体" w:cs="宋体"/>
              </w:rPr>
            </w:pPr>
          </w:p>
        </w:tc>
      </w:tr>
      <w:tr w14:paraId="24D5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22A72C0D">
            <w:pPr>
              <w:ind w:firstLine="0" w:firstLineChars="0"/>
              <w:jc w:val="center"/>
              <w:rPr>
                <w:rFonts w:ascii="宋体" w:hAnsi="宋体" w:cs="宋体"/>
              </w:rPr>
            </w:pPr>
          </w:p>
        </w:tc>
        <w:tc>
          <w:tcPr>
            <w:tcW w:w="1200" w:type="dxa"/>
          </w:tcPr>
          <w:p w14:paraId="0251B3E3">
            <w:pPr>
              <w:ind w:firstLine="0" w:firstLineChars="0"/>
              <w:jc w:val="center"/>
              <w:rPr>
                <w:rFonts w:ascii="宋体" w:hAnsi="宋体" w:cs="宋体"/>
              </w:rPr>
            </w:pPr>
          </w:p>
        </w:tc>
        <w:tc>
          <w:tcPr>
            <w:tcW w:w="2669" w:type="dxa"/>
          </w:tcPr>
          <w:p w14:paraId="136EB1AE">
            <w:pPr>
              <w:ind w:firstLine="0" w:firstLineChars="0"/>
              <w:jc w:val="center"/>
              <w:rPr>
                <w:rFonts w:ascii="宋体" w:hAnsi="宋体" w:cs="宋体"/>
              </w:rPr>
            </w:pPr>
          </w:p>
        </w:tc>
        <w:tc>
          <w:tcPr>
            <w:tcW w:w="2115" w:type="dxa"/>
          </w:tcPr>
          <w:p w14:paraId="18A32C1E">
            <w:pPr>
              <w:ind w:firstLine="0" w:firstLineChars="0"/>
              <w:jc w:val="center"/>
              <w:rPr>
                <w:rFonts w:ascii="宋体" w:hAnsi="宋体" w:cs="宋体"/>
              </w:rPr>
            </w:pPr>
          </w:p>
        </w:tc>
        <w:tc>
          <w:tcPr>
            <w:tcW w:w="2157" w:type="dxa"/>
          </w:tcPr>
          <w:p w14:paraId="46E04574">
            <w:pPr>
              <w:ind w:firstLine="0" w:firstLineChars="0"/>
              <w:jc w:val="center"/>
              <w:rPr>
                <w:rFonts w:ascii="宋体" w:hAnsi="宋体" w:cs="宋体"/>
              </w:rPr>
            </w:pPr>
          </w:p>
        </w:tc>
      </w:tr>
      <w:tr w14:paraId="377F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246D3C93">
            <w:pPr>
              <w:ind w:firstLine="0" w:firstLineChars="0"/>
              <w:jc w:val="center"/>
              <w:rPr>
                <w:rFonts w:ascii="宋体" w:hAnsi="宋体" w:cs="宋体"/>
              </w:rPr>
            </w:pPr>
          </w:p>
        </w:tc>
        <w:tc>
          <w:tcPr>
            <w:tcW w:w="1200" w:type="dxa"/>
            <w:vAlign w:val="center"/>
          </w:tcPr>
          <w:p w14:paraId="0DB9A1EE">
            <w:pPr>
              <w:ind w:firstLine="0" w:firstLineChars="0"/>
              <w:jc w:val="center"/>
              <w:rPr>
                <w:rFonts w:ascii="宋体" w:hAnsi="宋体" w:cs="宋体"/>
              </w:rPr>
            </w:pPr>
          </w:p>
        </w:tc>
        <w:tc>
          <w:tcPr>
            <w:tcW w:w="2669" w:type="dxa"/>
            <w:vAlign w:val="center"/>
          </w:tcPr>
          <w:p w14:paraId="2585E8BA">
            <w:pPr>
              <w:ind w:firstLine="0" w:firstLineChars="0"/>
              <w:jc w:val="center"/>
              <w:rPr>
                <w:rFonts w:ascii="宋体" w:hAnsi="宋体" w:cs="宋体"/>
              </w:rPr>
            </w:pPr>
          </w:p>
        </w:tc>
        <w:tc>
          <w:tcPr>
            <w:tcW w:w="2115" w:type="dxa"/>
          </w:tcPr>
          <w:p w14:paraId="1D3DE311">
            <w:pPr>
              <w:ind w:firstLine="0" w:firstLineChars="0"/>
              <w:jc w:val="center"/>
              <w:rPr>
                <w:rFonts w:ascii="宋体" w:hAnsi="宋体" w:cs="宋体"/>
              </w:rPr>
            </w:pPr>
          </w:p>
        </w:tc>
        <w:tc>
          <w:tcPr>
            <w:tcW w:w="2157" w:type="dxa"/>
          </w:tcPr>
          <w:p w14:paraId="6A3CBF31">
            <w:pPr>
              <w:ind w:firstLine="0" w:firstLineChars="0"/>
              <w:jc w:val="center"/>
              <w:rPr>
                <w:rFonts w:ascii="宋体" w:hAnsi="宋体" w:cs="宋体"/>
              </w:rPr>
            </w:pPr>
          </w:p>
        </w:tc>
      </w:tr>
      <w:tr w14:paraId="4CC3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374D6888">
            <w:pPr>
              <w:ind w:firstLine="0" w:firstLineChars="0"/>
              <w:jc w:val="center"/>
              <w:rPr>
                <w:rFonts w:ascii="宋体" w:hAnsi="宋体" w:cs="宋体"/>
              </w:rPr>
            </w:pPr>
          </w:p>
        </w:tc>
        <w:tc>
          <w:tcPr>
            <w:tcW w:w="1200" w:type="dxa"/>
            <w:vAlign w:val="center"/>
          </w:tcPr>
          <w:p w14:paraId="2FAFFBFB">
            <w:pPr>
              <w:ind w:firstLine="0" w:firstLineChars="0"/>
              <w:jc w:val="center"/>
              <w:rPr>
                <w:rFonts w:ascii="宋体" w:hAnsi="宋体" w:cs="宋体"/>
              </w:rPr>
            </w:pPr>
          </w:p>
        </w:tc>
        <w:tc>
          <w:tcPr>
            <w:tcW w:w="2669" w:type="dxa"/>
            <w:vAlign w:val="center"/>
          </w:tcPr>
          <w:p w14:paraId="0D62861B">
            <w:pPr>
              <w:ind w:firstLine="0" w:firstLineChars="0"/>
              <w:jc w:val="center"/>
              <w:rPr>
                <w:rFonts w:ascii="宋体" w:hAnsi="宋体" w:cs="宋体"/>
              </w:rPr>
            </w:pPr>
          </w:p>
        </w:tc>
        <w:tc>
          <w:tcPr>
            <w:tcW w:w="2115" w:type="dxa"/>
          </w:tcPr>
          <w:p w14:paraId="17BF7CF2">
            <w:pPr>
              <w:ind w:firstLine="0" w:firstLineChars="0"/>
              <w:jc w:val="center"/>
              <w:rPr>
                <w:rFonts w:ascii="宋体" w:hAnsi="宋体" w:cs="宋体"/>
              </w:rPr>
            </w:pPr>
          </w:p>
        </w:tc>
        <w:tc>
          <w:tcPr>
            <w:tcW w:w="2157" w:type="dxa"/>
          </w:tcPr>
          <w:p w14:paraId="2829202A">
            <w:pPr>
              <w:ind w:firstLine="0" w:firstLineChars="0"/>
              <w:jc w:val="center"/>
              <w:rPr>
                <w:rFonts w:ascii="宋体" w:hAnsi="宋体" w:cs="宋体"/>
              </w:rPr>
            </w:pPr>
          </w:p>
        </w:tc>
      </w:tr>
      <w:tr w14:paraId="1ADC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0AC3E068">
            <w:pPr>
              <w:ind w:firstLine="0" w:firstLineChars="0"/>
              <w:jc w:val="center"/>
              <w:rPr>
                <w:rFonts w:ascii="宋体" w:hAnsi="宋体" w:cs="宋体"/>
              </w:rPr>
            </w:pPr>
          </w:p>
        </w:tc>
        <w:tc>
          <w:tcPr>
            <w:tcW w:w="1200" w:type="dxa"/>
            <w:vAlign w:val="center"/>
          </w:tcPr>
          <w:p w14:paraId="1784BA6B">
            <w:pPr>
              <w:ind w:firstLine="0" w:firstLineChars="0"/>
              <w:jc w:val="center"/>
              <w:rPr>
                <w:rFonts w:ascii="宋体" w:hAnsi="宋体" w:cs="宋体"/>
              </w:rPr>
            </w:pPr>
          </w:p>
        </w:tc>
        <w:tc>
          <w:tcPr>
            <w:tcW w:w="2669" w:type="dxa"/>
            <w:vAlign w:val="center"/>
          </w:tcPr>
          <w:p w14:paraId="59F05D08">
            <w:pPr>
              <w:ind w:firstLine="0" w:firstLineChars="0"/>
              <w:jc w:val="center"/>
              <w:rPr>
                <w:rFonts w:ascii="宋体" w:hAnsi="宋体" w:cs="宋体"/>
              </w:rPr>
            </w:pPr>
          </w:p>
        </w:tc>
        <w:tc>
          <w:tcPr>
            <w:tcW w:w="2115" w:type="dxa"/>
          </w:tcPr>
          <w:p w14:paraId="752DE4A7">
            <w:pPr>
              <w:ind w:firstLine="0" w:firstLineChars="0"/>
              <w:jc w:val="center"/>
              <w:rPr>
                <w:rFonts w:ascii="宋体" w:hAnsi="宋体" w:cs="宋体"/>
              </w:rPr>
            </w:pPr>
          </w:p>
        </w:tc>
        <w:tc>
          <w:tcPr>
            <w:tcW w:w="2157" w:type="dxa"/>
          </w:tcPr>
          <w:p w14:paraId="7CA9D852">
            <w:pPr>
              <w:ind w:firstLine="0" w:firstLineChars="0"/>
              <w:jc w:val="center"/>
              <w:rPr>
                <w:rFonts w:ascii="宋体" w:hAnsi="宋体" w:cs="宋体"/>
              </w:rPr>
            </w:pPr>
          </w:p>
        </w:tc>
      </w:tr>
      <w:tr w14:paraId="7050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1FD1D8A1">
            <w:pPr>
              <w:ind w:firstLine="0" w:firstLineChars="0"/>
              <w:jc w:val="center"/>
              <w:rPr>
                <w:rFonts w:ascii="宋体" w:hAnsi="宋体" w:cs="宋体"/>
              </w:rPr>
            </w:pPr>
          </w:p>
        </w:tc>
        <w:tc>
          <w:tcPr>
            <w:tcW w:w="1200" w:type="dxa"/>
            <w:vAlign w:val="center"/>
          </w:tcPr>
          <w:p w14:paraId="50705CD2">
            <w:pPr>
              <w:ind w:firstLine="0" w:firstLineChars="0"/>
              <w:jc w:val="center"/>
              <w:rPr>
                <w:rFonts w:ascii="宋体" w:hAnsi="宋体" w:cs="宋体"/>
              </w:rPr>
            </w:pPr>
          </w:p>
        </w:tc>
        <w:tc>
          <w:tcPr>
            <w:tcW w:w="2669" w:type="dxa"/>
            <w:vAlign w:val="center"/>
          </w:tcPr>
          <w:p w14:paraId="01A5D74F">
            <w:pPr>
              <w:ind w:firstLine="0" w:firstLineChars="0"/>
              <w:jc w:val="center"/>
              <w:rPr>
                <w:rFonts w:ascii="宋体" w:hAnsi="宋体" w:cs="宋体"/>
              </w:rPr>
            </w:pPr>
          </w:p>
        </w:tc>
        <w:tc>
          <w:tcPr>
            <w:tcW w:w="2115" w:type="dxa"/>
          </w:tcPr>
          <w:p w14:paraId="52419E35">
            <w:pPr>
              <w:ind w:firstLine="0" w:firstLineChars="0"/>
              <w:jc w:val="center"/>
              <w:rPr>
                <w:rFonts w:ascii="宋体" w:hAnsi="宋体" w:cs="宋体"/>
              </w:rPr>
            </w:pPr>
          </w:p>
        </w:tc>
        <w:tc>
          <w:tcPr>
            <w:tcW w:w="2157" w:type="dxa"/>
          </w:tcPr>
          <w:p w14:paraId="3A5F2D0C">
            <w:pPr>
              <w:ind w:firstLine="0" w:firstLineChars="0"/>
              <w:jc w:val="center"/>
              <w:rPr>
                <w:rFonts w:ascii="宋体" w:hAnsi="宋体" w:cs="宋体"/>
              </w:rPr>
            </w:pPr>
          </w:p>
        </w:tc>
      </w:tr>
      <w:tr w14:paraId="21FD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tcPr>
          <w:p w14:paraId="499646D6">
            <w:pPr>
              <w:ind w:firstLine="0" w:firstLineChars="0"/>
              <w:jc w:val="center"/>
              <w:rPr>
                <w:rFonts w:ascii="宋体" w:hAnsi="宋体" w:cs="宋体"/>
              </w:rPr>
            </w:pPr>
          </w:p>
        </w:tc>
        <w:tc>
          <w:tcPr>
            <w:tcW w:w="1200" w:type="dxa"/>
          </w:tcPr>
          <w:p w14:paraId="25284F65">
            <w:pPr>
              <w:ind w:firstLine="0" w:firstLineChars="0"/>
              <w:jc w:val="center"/>
              <w:rPr>
                <w:rFonts w:ascii="宋体" w:hAnsi="宋体" w:cs="宋体"/>
              </w:rPr>
            </w:pPr>
          </w:p>
        </w:tc>
        <w:tc>
          <w:tcPr>
            <w:tcW w:w="2669" w:type="dxa"/>
          </w:tcPr>
          <w:p w14:paraId="167A8C64">
            <w:pPr>
              <w:ind w:firstLine="0" w:firstLineChars="0"/>
              <w:jc w:val="center"/>
              <w:rPr>
                <w:rFonts w:ascii="宋体" w:hAnsi="宋体" w:cs="宋体"/>
              </w:rPr>
            </w:pPr>
          </w:p>
        </w:tc>
        <w:tc>
          <w:tcPr>
            <w:tcW w:w="2115" w:type="dxa"/>
          </w:tcPr>
          <w:p w14:paraId="7668A2BB">
            <w:pPr>
              <w:ind w:firstLine="0" w:firstLineChars="0"/>
              <w:jc w:val="center"/>
              <w:rPr>
                <w:rFonts w:ascii="宋体" w:hAnsi="宋体" w:cs="宋体"/>
              </w:rPr>
            </w:pPr>
          </w:p>
        </w:tc>
        <w:tc>
          <w:tcPr>
            <w:tcW w:w="2157" w:type="dxa"/>
          </w:tcPr>
          <w:p w14:paraId="2737C7F0">
            <w:pPr>
              <w:ind w:firstLine="0" w:firstLineChars="0"/>
              <w:jc w:val="center"/>
              <w:rPr>
                <w:rFonts w:ascii="宋体" w:hAnsi="宋体" w:cs="宋体"/>
              </w:rPr>
            </w:pPr>
          </w:p>
        </w:tc>
      </w:tr>
    </w:tbl>
    <w:p w14:paraId="2772C4AC">
      <w:pPr>
        <w:ind w:firstLine="0" w:firstLineChars="0"/>
        <w:rPr>
          <w:rFonts w:ascii="宋体" w:hAnsi="宋体" w:cs="宋体"/>
        </w:rPr>
      </w:pPr>
      <w:r>
        <w:rPr>
          <w:rFonts w:hint="eastAsia" w:ascii="宋体" w:hAnsi="宋体" w:cs="宋体"/>
        </w:rPr>
        <w:t>注：</w:t>
      </w:r>
    </w:p>
    <w:p w14:paraId="78EFC2C9">
      <w:pPr>
        <w:ind w:firstLine="420"/>
        <w:rPr>
          <w:rFonts w:ascii="宋体" w:hAnsi="宋体" w:cs="宋体"/>
        </w:rPr>
      </w:pPr>
      <w:r>
        <w:rPr>
          <w:rFonts w:hint="eastAsia" w:ascii="宋体" w:hAnsi="宋体" w:cs="宋体"/>
        </w:rPr>
        <w:t>投标人应对招标文件的技术要求进行响应，在“偏离情况”栏注明“正偏离”、“负偏离”或“无偏离”，如未注明，招标人则视为投标人完全接受和满足招标文件规定的要求。</w:t>
      </w:r>
    </w:p>
    <w:p w14:paraId="2110A417">
      <w:pPr>
        <w:ind w:firstLine="0" w:firstLineChars="0"/>
        <w:rPr>
          <w:rFonts w:ascii="宋体" w:hAnsi="宋体" w:cs="宋体"/>
        </w:rPr>
      </w:pPr>
    </w:p>
    <w:p w14:paraId="1673BEA1">
      <w:pPr>
        <w:ind w:firstLine="0" w:firstLineChars="0"/>
        <w:rPr>
          <w:rFonts w:ascii="宋体" w:hAnsi="宋体" w:cs="宋体"/>
        </w:rPr>
      </w:pPr>
    </w:p>
    <w:p w14:paraId="7164E9C5">
      <w:pPr>
        <w:ind w:firstLine="0" w:firstLineChars="0"/>
        <w:rPr>
          <w:rFonts w:ascii="宋体" w:hAnsi="宋体" w:cs="宋体"/>
        </w:rPr>
      </w:pPr>
      <w:r>
        <w:rPr>
          <w:rFonts w:hint="eastAsia" w:ascii="宋体" w:hAnsi="宋体" w:cs="宋体"/>
        </w:rPr>
        <w:t>法定代表人或授权代表（签章）：</w:t>
      </w:r>
    </w:p>
    <w:p w14:paraId="47692F1D">
      <w:pPr>
        <w:ind w:firstLine="0" w:firstLineChars="0"/>
        <w:rPr>
          <w:rFonts w:ascii="宋体" w:hAnsi="宋体" w:cs="宋体"/>
        </w:rPr>
      </w:pPr>
      <w:r>
        <w:rPr>
          <w:rFonts w:hint="eastAsia" w:ascii="宋体" w:hAnsi="宋体" w:cs="宋体"/>
        </w:rPr>
        <w:t>投标人名称（盖章）：</w:t>
      </w:r>
    </w:p>
    <w:p w14:paraId="294151D0">
      <w:pPr>
        <w:ind w:firstLine="0" w:firstLineChars="0"/>
        <w:jc w:val="right"/>
        <w:rPr>
          <w:rFonts w:ascii="宋体" w:hAnsi="宋体" w:cs="宋体"/>
        </w:rPr>
      </w:pPr>
      <w:r>
        <w:rPr>
          <w:rFonts w:hint="eastAsia" w:ascii="宋体" w:hAnsi="宋体" w:cs="宋体"/>
        </w:rPr>
        <w:t>日期：  年   月   日</w:t>
      </w:r>
    </w:p>
    <w:p w14:paraId="49EC7014">
      <w:pPr>
        <w:spacing w:before="156" w:beforeLines="50"/>
        <w:ind w:firstLine="0" w:firstLineChars="0"/>
        <w:rPr>
          <w:rFonts w:ascii="宋体" w:hAnsi="宋体" w:cs="宋体"/>
        </w:rPr>
      </w:pPr>
    </w:p>
    <w:p w14:paraId="0E948F1A">
      <w:pPr>
        <w:ind w:firstLine="0" w:firstLineChars="0"/>
        <w:jc w:val="right"/>
        <w:rPr>
          <w:rFonts w:ascii="宋体" w:hAnsi="宋体" w:cs="宋体"/>
        </w:rPr>
      </w:pPr>
    </w:p>
    <w:p w14:paraId="74429822">
      <w:pPr>
        <w:ind w:firstLine="420"/>
        <w:rPr>
          <w:rFonts w:ascii="宋体" w:hAnsi="宋体" w:cs="宋体"/>
        </w:rPr>
      </w:pPr>
    </w:p>
    <w:p w14:paraId="39D33954">
      <w:pPr>
        <w:pStyle w:val="4"/>
        <w:ind w:firstLine="0" w:firstLineChars="0"/>
        <w:rPr>
          <w:rFonts w:ascii="宋体" w:hAnsi="宋体" w:cs="宋体"/>
          <w:lang w:val="zh-CN"/>
        </w:rPr>
      </w:pPr>
      <w:r>
        <w:rPr>
          <w:rFonts w:hint="eastAsia" w:ascii="宋体" w:hAnsi="宋体" w:cs="宋体"/>
          <w:szCs w:val="21"/>
          <w:lang w:val="zh-CN"/>
        </w:rPr>
        <w:br w:type="page"/>
      </w:r>
      <w:r>
        <w:rPr>
          <w:rFonts w:hint="eastAsia" w:ascii="宋体" w:hAnsi="宋体" w:cs="宋体"/>
        </w:rPr>
        <w:t>3.</w:t>
      </w:r>
      <w:r>
        <w:rPr>
          <w:rFonts w:hint="eastAsia" w:ascii="宋体" w:hAnsi="宋体" w:cs="宋体"/>
          <w:lang w:val="zh-CN"/>
        </w:rPr>
        <w:t>业绩</w:t>
      </w:r>
    </w:p>
    <w:p w14:paraId="774B116C">
      <w:pPr>
        <w:ind w:firstLine="0" w:firstLineChars="0"/>
        <w:jc w:val="center"/>
        <w:rPr>
          <w:rFonts w:ascii="宋体" w:hAnsi="宋体" w:cs="宋体"/>
          <w:b/>
          <w:bCs/>
          <w:szCs w:val="21"/>
        </w:rPr>
      </w:pPr>
      <w:r>
        <w:rPr>
          <w:rFonts w:hint="eastAsia" w:ascii="宋体" w:hAnsi="宋体" w:cs="宋体"/>
          <w:b/>
          <w:bCs/>
        </w:rPr>
        <w:t>同类项目业绩表</w:t>
      </w:r>
    </w:p>
    <w:p w14:paraId="15E84822">
      <w:pPr>
        <w:snapToGrid w:val="0"/>
        <w:spacing w:before="50" w:after="50"/>
        <w:ind w:firstLine="210" w:firstLineChars="100"/>
        <w:rPr>
          <w:rFonts w:ascii="宋体" w:hAnsi="宋体" w:cs="宋体"/>
          <w:szCs w:val="21"/>
          <w:u w:val="single"/>
        </w:rPr>
      </w:pP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282"/>
        <w:gridCol w:w="1718"/>
        <w:gridCol w:w="1282"/>
        <w:gridCol w:w="2253"/>
      </w:tblGrid>
      <w:tr w14:paraId="7503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vAlign w:val="center"/>
          </w:tcPr>
          <w:p w14:paraId="0B240969">
            <w:pPr>
              <w:ind w:firstLine="0" w:firstLineChars="0"/>
              <w:jc w:val="center"/>
              <w:rPr>
                <w:rFonts w:ascii="宋体" w:hAnsi="宋体" w:cs="宋体"/>
                <w:b/>
                <w:bCs/>
              </w:rPr>
            </w:pPr>
            <w:r>
              <w:rPr>
                <w:rFonts w:hint="eastAsia" w:ascii="宋体" w:hAnsi="宋体" w:cs="宋体"/>
                <w:b/>
                <w:bCs/>
              </w:rPr>
              <w:t>项目名称</w:t>
            </w:r>
          </w:p>
          <w:p w14:paraId="0089B872">
            <w:pPr>
              <w:ind w:firstLine="0" w:firstLineChars="0"/>
              <w:jc w:val="center"/>
              <w:rPr>
                <w:rFonts w:ascii="宋体" w:hAnsi="宋体" w:cs="宋体"/>
                <w:b/>
                <w:bCs/>
              </w:rPr>
            </w:pPr>
            <w:r>
              <w:rPr>
                <w:rFonts w:hint="eastAsia" w:ascii="宋体" w:hAnsi="宋体" w:cs="宋体"/>
                <w:b/>
                <w:bCs/>
              </w:rPr>
              <w:t>（主要实施内容）</w:t>
            </w:r>
          </w:p>
        </w:tc>
        <w:tc>
          <w:tcPr>
            <w:tcW w:w="752" w:type="pct"/>
            <w:vAlign w:val="center"/>
          </w:tcPr>
          <w:p w14:paraId="3E75A2D7">
            <w:pPr>
              <w:ind w:firstLine="0" w:firstLineChars="0"/>
              <w:jc w:val="center"/>
              <w:rPr>
                <w:rFonts w:ascii="宋体" w:hAnsi="宋体" w:cs="宋体"/>
                <w:b/>
                <w:bCs/>
              </w:rPr>
            </w:pPr>
            <w:r>
              <w:rPr>
                <w:rFonts w:hint="eastAsia" w:ascii="宋体" w:hAnsi="宋体" w:cs="宋体"/>
                <w:b/>
                <w:bCs/>
              </w:rPr>
              <w:t>采购方</w:t>
            </w:r>
          </w:p>
        </w:tc>
        <w:tc>
          <w:tcPr>
            <w:tcW w:w="1008" w:type="pct"/>
            <w:vAlign w:val="center"/>
          </w:tcPr>
          <w:p w14:paraId="41F4D924">
            <w:pPr>
              <w:ind w:firstLine="0" w:firstLineChars="0"/>
              <w:jc w:val="center"/>
              <w:rPr>
                <w:rFonts w:ascii="宋体" w:hAnsi="宋体" w:cs="宋体"/>
                <w:b/>
                <w:bCs/>
              </w:rPr>
            </w:pPr>
            <w:r>
              <w:rPr>
                <w:rFonts w:hint="eastAsia" w:ascii="宋体" w:hAnsi="宋体" w:cs="宋体"/>
                <w:b/>
                <w:bCs/>
              </w:rPr>
              <w:t>合同签订时间</w:t>
            </w:r>
          </w:p>
        </w:tc>
        <w:tc>
          <w:tcPr>
            <w:tcW w:w="752" w:type="pct"/>
            <w:vAlign w:val="center"/>
          </w:tcPr>
          <w:p w14:paraId="693B0082">
            <w:pPr>
              <w:ind w:firstLine="0" w:firstLineChars="0"/>
              <w:jc w:val="center"/>
              <w:rPr>
                <w:rFonts w:ascii="宋体" w:hAnsi="宋体" w:cs="宋体"/>
                <w:b/>
                <w:bCs/>
              </w:rPr>
            </w:pPr>
            <w:r>
              <w:rPr>
                <w:rFonts w:hint="eastAsia" w:ascii="宋体" w:hAnsi="宋体" w:cs="宋体"/>
                <w:b/>
                <w:bCs/>
              </w:rPr>
              <w:t>合同价</w:t>
            </w:r>
          </w:p>
        </w:tc>
        <w:tc>
          <w:tcPr>
            <w:tcW w:w="1321" w:type="pct"/>
            <w:vAlign w:val="center"/>
          </w:tcPr>
          <w:p w14:paraId="178F718B">
            <w:pPr>
              <w:ind w:firstLine="0" w:firstLineChars="0"/>
              <w:jc w:val="center"/>
              <w:rPr>
                <w:rFonts w:ascii="宋体" w:hAnsi="宋体" w:cs="宋体"/>
                <w:b/>
                <w:bCs/>
              </w:rPr>
            </w:pPr>
            <w:r>
              <w:rPr>
                <w:rFonts w:hint="eastAsia" w:ascii="宋体" w:hAnsi="宋体" w:cs="宋体"/>
                <w:b/>
                <w:bCs/>
              </w:rPr>
              <w:t>联系人、联系方式</w:t>
            </w:r>
          </w:p>
        </w:tc>
      </w:tr>
      <w:tr w14:paraId="3757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246012AD">
            <w:pPr>
              <w:ind w:firstLine="0" w:firstLineChars="0"/>
              <w:jc w:val="center"/>
              <w:rPr>
                <w:rFonts w:ascii="宋体" w:hAnsi="宋体" w:cs="宋体"/>
              </w:rPr>
            </w:pPr>
          </w:p>
        </w:tc>
        <w:tc>
          <w:tcPr>
            <w:tcW w:w="752" w:type="pct"/>
          </w:tcPr>
          <w:p w14:paraId="14B93A10">
            <w:pPr>
              <w:ind w:firstLine="0" w:firstLineChars="0"/>
              <w:jc w:val="center"/>
              <w:rPr>
                <w:rFonts w:ascii="宋体" w:hAnsi="宋体" w:cs="宋体"/>
              </w:rPr>
            </w:pPr>
          </w:p>
        </w:tc>
        <w:tc>
          <w:tcPr>
            <w:tcW w:w="1008" w:type="pct"/>
          </w:tcPr>
          <w:p w14:paraId="20F528AB">
            <w:pPr>
              <w:ind w:firstLine="0" w:firstLineChars="0"/>
              <w:jc w:val="center"/>
              <w:rPr>
                <w:rFonts w:ascii="宋体" w:hAnsi="宋体" w:cs="宋体"/>
              </w:rPr>
            </w:pPr>
          </w:p>
        </w:tc>
        <w:tc>
          <w:tcPr>
            <w:tcW w:w="752" w:type="pct"/>
          </w:tcPr>
          <w:p w14:paraId="7825EC14">
            <w:pPr>
              <w:ind w:firstLine="0" w:firstLineChars="0"/>
              <w:jc w:val="center"/>
              <w:rPr>
                <w:rFonts w:ascii="宋体" w:hAnsi="宋体" w:cs="宋体"/>
              </w:rPr>
            </w:pPr>
          </w:p>
        </w:tc>
        <w:tc>
          <w:tcPr>
            <w:tcW w:w="1321" w:type="pct"/>
          </w:tcPr>
          <w:p w14:paraId="61DEB1CD">
            <w:pPr>
              <w:ind w:firstLine="0" w:firstLineChars="0"/>
              <w:jc w:val="center"/>
              <w:rPr>
                <w:rFonts w:ascii="宋体" w:hAnsi="宋体" w:cs="宋体"/>
              </w:rPr>
            </w:pPr>
          </w:p>
        </w:tc>
      </w:tr>
      <w:tr w14:paraId="3452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432FB9F0">
            <w:pPr>
              <w:ind w:firstLine="0" w:firstLineChars="0"/>
              <w:jc w:val="center"/>
              <w:rPr>
                <w:rFonts w:ascii="宋体" w:hAnsi="宋体" w:cs="宋体"/>
              </w:rPr>
            </w:pPr>
          </w:p>
        </w:tc>
        <w:tc>
          <w:tcPr>
            <w:tcW w:w="752" w:type="pct"/>
          </w:tcPr>
          <w:p w14:paraId="18FD0E92">
            <w:pPr>
              <w:ind w:firstLine="0" w:firstLineChars="0"/>
              <w:jc w:val="center"/>
              <w:rPr>
                <w:rFonts w:ascii="宋体" w:hAnsi="宋体" w:cs="宋体"/>
              </w:rPr>
            </w:pPr>
          </w:p>
        </w:tc>
        <w:tc>
          <w:tcPr>
            <w:tcW w:w="1008" w:type="pct"/>
          </w:tcPr>
          <w:p w14:paraId="3F24BD79">
            <w:pPr>
              <w:ind w:firstLine="0" w:firstLineChars="0"/>
              <w:jc w:val="center"/>
              <w:rPr>
                <w:rFonts w:ascii="宋体" w:hAnsi="宋体" w:cs="宋体"/>
              </w:rPr>
            </w:pPr>
          </w:p>
        </w:tc>
        <w:tc>
          <w:tcPr>
            <w:tcW w:w="752" w:type="pct"/>
          </w:tcPr>
          <w:p w14:paraId="7F859AE7">
            <w:pPr>
              <w:ind w:firstLine="0" w:firstLineChars="0"/>
              <w:jc w:val="center"/>
              <w:rPr>
                <w:rFonts w:ascii="宋体" w:hAnsi="宋体" w:cs="宋体"/>
              </w:rPr>
            </w:pPr>
          </w:p>
        </w:tc>
        <w:tc>
          <w:tcPr>
            <w:tcW w:w="1321" w:type="pct"/>
          </w:tcPr>
          <w:p w14:paraId="439488DA">
            <w:pPr>
              <w:ind w:firstLine="0" w:firstLineChars="0"/>
              <w:jc w:val="center"/>
              <w:rPr>
                <w:rFonts w:ascii="宋体" w:hAnsi="宋体" w:cs="宋体"/>
              </w:rPr>
            </w:pPr>
          </w:p>
        </w:tc>
      </w:tr>
      <w:tr w14:paraId="4C9E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6D59388F">
            <w:pPr>
              <w:ind w:firstLine="0" w:firstLineChars="0"/>
              <w:jc w:val="center"/>
              <w:rPr>
                <w:rFonts w:ascii="宋体" w:hAnsi="宋体" w:cs="宋体"/>
              </w:rPr>
            </w:pPr>
          </w:p>
        </w:tc>
        <w:tc>
          <w:tcPr>
            <w:tcW w:w="752" w:type="pct"/>
          </w:tcPr>
          <w:p w14:paraId="12DBB452">
            <w:pPr>
              <w:ind w:firstLine="0" w:firstLineChars="0"/>
              <w:jc w:val="center"/>
              <w:rPr>
                <w:rFonts w:ascii="宋体" w:hAnsi="宋体" w:cs="宋体"/>
              </w:rPr>
            </w:pPr>
          </w:p>
        </w:tc>
        <w:tc>
          <w:tcPr>
            <w:tcW w:w="1008" w:type="pct"/>
          </w:tcPr>
          <w:p w14:paraId="11A176B3">
            <w:pPr>
              <w:ind w:firstLine="0" w:firstLineChars="0"/>
              <w:jc w:val="center"/>
              <w:rPr>
                <w:rFonts w:ascii="宋体" w:hAnsi="宋体" w:cs="宋体"/>
              </w:rPr>
            </w:pPr>
          </w:p>
        </w:tc>
        <w:tc>
          <w:tcPr>
            <w:tcW w:w="752" w:type="pct"/>
          </w:tcPr>
          <w:p w14:paraId="7A535A62">
            <w:pPr>
              <w:ind w:firstLine="0" w:firstLineChars="0"/>
              <w:jc w:val="center"/>
              <w:rPr>
                <w:rFonts w:ascii="宋体" w:hAnsi="宋体" w:cs="宋体"/>
              </w:rPr>
            </w:pPr>
          </w:p>
        </w:tc>
        <w:tc>
          <w:tcPr>
            <w:tcW w:w="1321" w:type="pct"/>
          </w:tcPr>
          <w:p w14:paraId="6ABF6BFE">
            <w:pPr>
              <w:ind w:firstLine="0" w:firstLineChars="0"/>
              <w:jc w:val="center"/>
              <w:rPr>
                <w:rFonts w:ascii="宋体" w:hAnsi="宋体" w:cs="宋体"/>
              </w:rPr>
            </w:pPr>
          </w:p>
        </w:tc>
      </w:tr>
      <w:tr w14:paraId="6B3A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056A8E9F">
            <w:pPr>
              <w:ind w:firstLine="0" w:firstLineChars="0"/>
              <w:jc w:val="center"/>
              <w:rPr>
                <w:rFonts w:ascii="宋体" w:hAnsi="宋体" w:cs="宋体"/>
              </w:rPr>
            </w:pPr>
          </w:p>
        </w:tc>
        <w:tc>
          <w:tcPr>
            <w:tcW w:w="752" w:type="pct"/>
          </w:tcPr>
          <w:p w14:paraId="63EE1A17">
            <w:pPr>
              <w:ind w:firstLine="0" w:firstLineChars="0"/>
              <w:jc w:val="center"/>
              <w:rPr>
                <w:rFonts w:ascii="宋体" w:hAnsi="宋体" w:cs="宋体"/>
              </w:rPr>
            </w:pPr>
          </w:p>
        </w:tc>
        <w:tc>
          <w:tcPr>
            <w:tcW w:w="1008" w:type="pct"/>
          </w:tcPr>
          <w:p w14:paraId="406BC444">
            <w:pPr>
              <w:ind w:firstLine="0" w:firstLineChars="0"/>
              <w:jc w:val="center"/>
              <w:rPr>
                <w:rFonts w:ascii="宋体" w:hAnsi="宋体" w:cs="宋体"/>
              </w:rPr>
            </w:pPr>
          </w:p>
        </w:tc>
        <w:tc>
          <w:tcPr>
            <w:tcW w:w="752" w:type="pct"/>
          </w:tcPr>
          <w:p w14:paraId="01552B5D">
            <w:pPr>
              <w:ind w:firstLine="0" w:firstLineChars="0"/>
              <w:jc w:val="center"/>
              <w:rPr>
                <w:rFonts w:ascii="宋体" w:hAnsi="宋体" w:cs="宋体"/>
              </w:rPr>
            </w:pPr>
          </w:p>
        </w:tc>
        <w:tc>
          <w:tcPr>
            <w:tcW w:w="1321" w:type="pct"/>
          </w:tcPr>
          <w:p w14:paraId="3B6D4D47">
            <w:pPr>
              <w:ind w:firstLine="0" w:firstLineChars="0"/>
              <w:jc w:val="center"/>
              <w:rPr>
                <w:rFonts w:ascii="宋体" w:hAnsi="宋体" w:cs="宋体"/>
              </w:rPr>
            </w:pPr>
          </w:p>
        </w:tc>
      </w:tr>
      <w:tr w14:paraId="370A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39F4E3DF">
            <w:pPr>
              <w:ind w:firstLine="0" w:firstLineChars="0"/>
              <w:jc w:val="center"/>
              <w:rPr>
                <w:rFonts w:ascii="宋体" w:hAnsi="宋体" w:cs="宋体"/>
              </w:rPr>
            </w:pPr>
          </w:p>
        </w:tc>
        <w:tc>
          <w:tcPr>
            <w:tcW w:w="752" w:type="pct"/>
          </w:tcPr>
          <w:p w14:paraId="02D6B902">
            <w:pPr>
              <w:ind w:firstLine="0" w:firstLineChars="0"/>
              <w:jc w:val="center"/>
              <w:rPr>
                <w:rFonts w:ascii="宋体" w:hAnsi="宋体" w:cs="宋体"/>
              </w:rPr>
            </w:pPr>
          </w:p>
        </w:tc>
        <w:tc>
          <w:tcPr>
            <w:tcW w:w="1008" w:type="pct"/>
          </w:tcPr>
          <w:p w14:paraId="028430C9">
            <w:pPr>
              <w:ind w:firstLine="0" w:firstLineChars="0"/>
              <w:jc w:val="center"/>
              <w:rPr>
                <w:rFonts w:ascii="宋体" w:hAnsi="宋体" w:cs="宋体"/>
              </w:rPr>
            </w:pPr>
          </w:p>
        </w:tc>
        <w:tc>
          <w:tcPr>
            <w:tcW w:w="752" w:type="pct"/>
          </w:tcPr>
          <w:p w14:paraId="24504532">
            <w:pPr>
              <w:ind w:firstLine="0" w:firstLineChars="0"/>
              <w:jc w:val="center"/>
              <w:rPr>
                <w:rFonts w:ascii="宋体" w:hAnsi="宋体" w:cs="宋体"/>
              </w:rPr>
            </w:pPr>
          </w:p>
        </w:tc>
        <w:tc>
          <w:tcPr>
            <w:tcW w:w="1321" w:type="pct"/>
          </w:tcPr>
          <w:p w14:paraId="367B6627">
            <w:pPr>
              <w:ind w:firstLine="0" w:firstLineChars="0"/>
              <w:jc w:val="center"/>
              <w:rPr>
                <w:rFonts w:ascii="宋体" w:hAnsi="宋体" w:cs="宋体"/>
              </w:rPr>
            </w:pPr>
          </w:p>
        </w:tc>
      </w:tr>
    </w:tbl>
    <w:p w14:paraId="30A61339">
      <w:pPr>
        <w:ind w:firstLine="420"/>
        <w:rPr>
          <w:rFonts w:ascii="宋体" w:hAnsi="宋体" w:cs="宋体"/>
          <w:b/>
          <w:bCs/>
          <w:lang w:val="zh-CN"/>
        </w:rPr>
      </w:pPr>
      <w:r>
        <w:rPr>
          <w:rFonts w:hint="eastAsia" w:ascii="宋体" w:hAnsi="宋体" w:cs="宋体"/>
          <w:b/>
          <w:bCs/>
        </w:rPr>
        <w:t>注：投标人自 2023年7月1日起至今，具有类似信息安全服务项目业绩</w:t>
      </w:r>
      <w:r>
        <w:rPr>
          <w:rFonts w:hint="eastAsia" w:ascii="宋体" w:hAnsi="宋体" w:cs="宋体"/>
          <w:b/>
          <w:bCs/>
          <w:lang w:val="zh-CN"/>
        </w:rPr>
        <w:t>。</w:t>
      </w:r>
    </w:p>
    <w:p w14:paraId="6E3C300B">
      <w:pPr>
        <w:ind w:firstLine="420"/>
        <w:rPr>
          <w:rFonts w:ascii="宋体" w:hAnsi="宋体" w:cs="宋体"/>
          <w:b/>
          <w:bCs/>
          <w:lang w:val="zh-CN"/>
        </w:rPr>
      </w:pPr>
      <w:r>
        <w:rPr>
          <w:rFonts w:hint="eastAsia" w:ascii="宋体" w:hAnsi="宋体" w:cs="宋体"/>
          <w:b/>
          <w:bCs/>
          <w:lang w:val="zh-CN"/>
        </w:rPr>
        <w:t>本表后附合同扫描件</w:t>
      </w:r>
      <w:r>
        <w:rPr>
          <w:rFonts w:hint="eastAsia" w:ascii="宋体" w:hAnsi="宋体" w:cs="宋体"/>
          <w:b/>
          <w:bCs/>
        </w:rPr>
        <w:t>或</w:t>
      </w:r>
      <w:r>
        <w:rPr>
          <w:rFonts w:hint="eastAsia" w:ascii="宋体" w:hAnsi="宋体" w:cs="宋体"/>
          <w:b/>
          <w:bCs/>
          <w:lang w:val="zh-CN"/>
        </w:rPr>
        <w:t>复制件并加盖公章。</w:t>
      </w:r>
    </w:p>
    <w:p w14:paraId="160C1AFF">
      <w:pPr>
        <w:ind w:firstLine="420"/>
        <w:rPr>
          <w:rFonts w:ascii="宋体" w:hAnsi="宋体" w:cs="宋体"/>
          <w:b/>
          <w:bCs/>
          <w:lang w:val="zh-CN"/>
        </w:rPr>
      </w:pPr>
    </w:p>
    <w:p w14:paraId="69746BFF">
      <w:pPr>
        <w:ind w:firstLine="420"/>
        <w:rPr>
          <w:rFonts w:ascii="宋体" w:hAnsi="宋体" w:cs="宋体"/>
          <w:b/>
          <w:bCs/>
          <w:lang w:val="zh-CN"/>
        </w:rPr>
      </w:pPr>
    </w:p>
    <w:p w14:paraId="325FFACB">
      <w:pPr>
        <w:spacing w:before="156" w:beforeLines="50"/>
        <w:ind w:firstLine="420"/>
        <w:rPr>
          <w:rFonts w:ascii="宋体" w:hAnsi="宋体" w:cs="宋体"/>
        </w:rPr>
      </w:pPr>
      <w:r>
        <w:rPr>
          <w:rFonts w:hint="eastAsia" w:ascii="宋体" w:hAnsi="宋体" w:cs="宋体"/>
        </w:rPr>
        <w:t>法定代表人或授权代表（签章）：</w:t>
      </w:r>
    </w:p>
    <w:p w14:paraId="2724F977">
      <w:pPr>
        <w:spacing w:before="156" w:beforeLines="50"/>
        <w:ind w:firstLine="420"/>
        <w:rPr>
          <w:rFonts w:ascii="宋体" w:hAnsi="宋体" w:cs="宋体"/>
        </w:rPr>
      </w:pPr>
      <w:r>
        <w:rPr>
          <w:rFonts w:hint="eastAsia" w:ascii="宋体" w:hAnsi="宋体" w:cs="宋体"/>
        </w:rPr>
        <w:t>投标人名称（盖章）：</w:t>
      </w:r>
    </w:p>
    <w:p w14:paraId="50831B27">
      <w:pPr>
        <w:spacing w:before="156" w:beforeLines="50"/>
        <w:ind w:firstLine="420"/>
        <w:jc w:val="right"/>
        <w:rPr>
          <w:rFonts w:ascii="宋体" w:hAnsi="宋体" w:cs="宋体"/>
        </w:rPr>
      </w:pPr>
      <w:r>
        <w:rPr>
          <w:rFonts w:hint="eastAsia" w:ascii="宋体" w:hAnsi="宋体" w:cs="宋体"/>
        </w:rPr>
        <w:t>日期：  年   月   日</w:t>
      </w:r>
    </w:p>
    <w:p w14:paraId="50B5879A">
      <w:pPr>
        <w:ind w:firstLine="420"/>
        <w:rPr>
          <w:rFonts w:ascii="宋体" w:hAnsi="宋体" w:cs="宋体"/>
          <w:lang w:val="zh-CN"/>
        </w:rPr>
      </w:pPr>
    </w:p>
    <w:p w14:paraId="5F1FF004">
      <w:pPr>
        <w:pStyle w:val="4"/>
        <w:ind w:firstLine="0" w:firstLineChars="0"/>
        <w:rPr>
          <w:rFonts w:ascii="宋体" w:hAnsi="宋体" w:cs="宋体"/>
          <w:lang w:val="zh-CN"/>
        </w:rPr>
      </w:pPr>
      <w:r>
        <w:rPr>
          <w:rFonts w:hint="eastAsia" w:ascii="宋体" w:hAnsi="宋体" w:cs="宋体"/>
          <w:lang w:val="zh-CN"/>
        </w:rPr>
        <w:br w:type="page"/>
      </w:r>
      <w:r>
        <w:rPr>
          <w:rFonts w:hint="eastAsia" w:ascii="宋体" w:hAnsi="宋体" w:cs="宋体"/>
        </w:rPr>
        <w:t>4.项目服务团队技术力量</w:t>
      </w:r>
    </w:p>
    <w:p w14:paraId="6747B7D2">
      <w:pPr>
        <w:ind w:firstLine="0" w:firstLineChars="0"/>
        <w:jc w:val="center"/>
        <w:rPr>
          <w:rFonts w:ascii="宋体" w:hAnsi="宋体" w:cs="宋体"/>
          <w:b/>
          <w:bCs/>
          <w:szCs w:val="21"/>
        </w:rPr>
      </w:pPr>
      <w:r>
        <w:rPr>
          <w:rFonts w:hint="eastAsia" w:ascii="宋体" w:hAnsi="宋体" w:cs="宋体"/>
          <w:b/>
          <w:bCs/>
        </w:rPr>
        <w:t>项目服务团队配置表</w:t>
      </w:r>
    </w:p>
    <w:p w14:paraId="4563E27C">
      <w:pPr>
        <w:snapToGrid w:val="0"/>
        <w:spacing w:before="50" w:after="50"/>
        <w:ind w:firstLine="210" w:firstLineChars="100"/>
        <w:rPr>
          <w:rFonts w:ascii="宋体" w:hAnsi="宋体" w:cs="宋体"/>
          <w:szCs w:val="21"/>
          <w:u w:val="single"/>
        </w:rPr>
      </w:pPr>
    </w:p>
    <w:tbl>
      <w:tblPr>
        <w:tblStyle w:val="4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067"/>
        <w:gridCol w:w="1403"/>
        <w:gridCol w:w="1405"/>
        <w:gridCol w:w="1639"/>
        <w:gridCol w:w="2337"/>
      </w:tblGrid>
      <w:tr w14:paraId="3FB4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23F477CE">
            <w:pPr>
              <w:ind w:firstLine="0" w:firstLineChars="0"/>
              <w:jc w:val="center"/>
              <w:rPr>
                <w:b/>
                <w:bCs/>
              </w:rPr>
            </w:pPr>
            <w:r>
              <w:rPr>
                <w:rFonts w:hint="eastAsia"/>
                <w:b/>
                <w:bCs/>
              </w:rPr>
              <w:t>序号</w:t>
            </w:r>
          </w:p>
        </w:tc>
        <w:tc>
          <w:tcPr>
            <w:tcW w:w="626" w:type="pct"/>
            <w:vAlign w:val="center"/>
          </w:tcPr>
          <w:p w14:paraId="74A4DB9F">
            <w:pPr>
              <w:ind w:firstLine="0" w:firstLineChars="0"/>
              <w:jc w:val="center"/>
              <w:rPr>
                <w:b/>
                <w:bCs/>
              </w:rPr>
            </w:pPr>
            <w:r>
              <w:rPr>
                <w:b/>
                <w:bCs/>
              </w:rPr>
              <w:t>姓名</w:t>
            </w:r>
          </w:p>
        </w:tc>
        <w:tc>
          <w:tcPr>
            <w:tcW w:w="823" w:type="pct"/>
            <w:vAlign w:val="center"/>
          </w:tcPr>
          <w:p w14:paraId="738A4F08">
            <w:pPr>
              <w:ind w:firstLine="0" w:firstLineChars="0"/>
              <w:jc w:val="center"/>
              <w:rPr>
                <w:b/>
                <w:bCs/>
              </w:rPr>
            </w:pPr>
            <w:r>
              <w:rPr>
                <w:b/>
                <w:bCs/>
              </w:rPr>
              <w:t>职务</w:t>
            </w:r>
          </w:p>
        </w:tc>
        <w:tc>
          <w:tcPr>
            <w:tcW w:w="824" w:type="pct"/>
            <w:vAlign w:val="center"/>
          </w:tcPr>
          <w:p w14:paraId="1C06D1E1">
            <w:pPr>
              <w:ind w:firstLine="0" w:firstLineChars="0"/>
              <w:jc w:val="center"/>
              <w:rPr>
                <w:b/>
                <w:bCs/>
              </w:rPr>
            </w:pPr>
            <w:r>
              <w:rPr>
                <w:b/>
                <w:bCs/>
              </w:rPr>
              <w:t>职称</w:t>
            </w:r>
          </w:p>
        </w:tc>
        <w:tc>
          <w:tcPr>
            <w:tcW w:w="961" w:type="pct"/>
            <w:vAlign w:val="center"/>
          </w:tcPr>
          <w:p w14:paraId="4CAE74D6">
            <w:pPr>
              <w:ind w:firstLine="0" w:firstLineChars="0"/>
              <w:jc w:val="center"/>
              <w:rPr>
                <w:b/>
                <w:bCs/>
              </w:rPr>
            </w:pPr>
            <w:r>
              <w:rPr>
                <w:b/>
                <w:bCs/>
              </w:rPr>
              <w:t>本项目</w:t>
            </w:r>
            <w:r>
              <w:rPr>
                <w:rFonts w:hint="eastAsia"/>
                <w:b/>
                <w:bCs/>
              </w:rPr>
              <w:t>担任</w:t>
            </w:r>
            <w:r>
              <w:rPr>
                <w:b/>
                <w:bCs/>
              </w:rPr>
              <w:t>岗位</w:t>
            </w:r>
          </w:p>
        </w:tc>
        <w:tc>
          <w:tcPr>
            <w:tcW w:w="1370" w:type="pct"/>
            <w:vAlign w:val="center"/>
          </w:tcPr>
          <w:p w14:paraId="5BC51640">
            <w:pPr>
              <w:ind w:firstLine="0" w:firstLineChars="0"/>
              <w:jc w:val="center"/>
              <w:rPr>
                <w:b/>
                <w:bCs/>
              </w:rPr>
            </w:pPr>
            <w:r>
              <w:rPr>
                <w:b/>
                <w:bCs/>
              </w:rPr>
              <w:t>主要资质、经验及</w:t>
            </w:r>
          </w:p>
          <w:p w14:paraId="32F36D4B">
            <w:pPr>
              <w:ind w:firstLine="0" w:firstLineChars="0"/>
              <w:jc w:val="center"/>
              <w:rPr>
                <w:b/>
                <w:bCs/>
              </w:rPr>
            </w:pPr>
            <w:r>
              <w:rPr>
                <w:b/>
                <w:bCs/>
              </w:rPr>
              <w:t>承担过的项目</w:t>
            </w:r>
          </w:p>
        </w:tc>
      </w:tr>
      <w:tr w14:paraId="7E28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0E89D38F">
            <w:pPr>
              <w:ind w:firstLine="0" w:firstLineChars="0"/>
              <w:jc w:val="center"/>
            </w:pPr>
          </w:p>
        </w:tc>
        <w:tc>
          <w:tcPr>
            <w:tcW w:w="626" w:type="pct"/>
            <w:vAlign w:val="center"/>
          </w:tcPr>
          <w:p w14:paraId="5885DA2F">
            <w:pPr>
              <w:ind w:firstLine="0" w:firstLineChars="0"/>
              <w:jc w:val="center"/>
            </w:pPr>
          </w:p>
        </w:tc>
        <w:tc>
          <w:tcPr>
            <w:tcW w:w="823" w:type="pct"/>
            <w:vAlign w:val="center"/>
          </w:tcPr>
          <w:p w14:paraId="2210109F">
            <w:pPr>
              <w:ind w:firstLine="0" w:firstLineChars="0"/>
              <w:jc w:val="center"/>
            </w:pPr>
          </w:p>
        </w:tc>
        <w:tc>
          <w:tcPr>
            <w:tcW w:w="824" w:type="pct"/>
            <w:vAlign w:val="center"/>
          </w:tcPr>
          <w:p w14:paraId="5D5A6B8B">
            <w:pPr>
              <w:ind w:firstLine="0" w:firstLineChars="0"/>
              <w:jc w:val="center"/>
            </w:pPr>
          </w:p>
        </w:tc>
        <w:tc>
          <w:tcPr>
            <w:tcW w:w="961" w:type="pct"/>
            <w:vAlign w:val="center"/>
          </w:tcPr>
          <w:p w14:paraId="70DC8DC8">
            <w:pPr>
              <w:ind w:firstLine="0" w:firstLineChars="0"/>
              <w:jc w:val="center"/>
            </w:pPr>
          </w:p>
        </w:tc>
        <w:tc>
          <w:tcPr>
            <w:tcW w:w="1370" w:type="pct"/>
            <w:vAlign w:val="center"/>
          </w:tcPr>
          <w:p w14:paraId="58382D23">
            <w:pPr>
              <w:ind w:firstLine="0" w:firstLineChars="0"/>
              <w:jc w:val="center"/>
            </w:pPr>
          </w:p>
        </w:tc>
      </w:tr>
      <w:tr w14:paraId="6580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72930F7E">
            <w:pPr>
              <w:ind w:firstLine="0" w:firstLineChars="0"/>
              <w:jc w:val="center"/>
            </w:pPr>
          </w:p>
        </w:tc>
        <w:tc>
          <w:tcPr>
            <w:tcW w:w="626" w:type="pct"/>
            <w:vAlign w:val="center"/>
          </w:tcPr>
          <w:p w14:paraId="0EC65847">
            <w:pPr>
              <w:ind w:firstLine="0" w:firstLineChars="0"/>
              <w:jc w:val="center"/>
            </w:pPr>
          </w:p>
        </w:tc>
        <w:tc>
          <w:tcPr>
            <w:tcW w:w="823" w:type="pct"/>
            <w:vAlign w:val="center"/>
          </w:tcPr>
          <w:p w14:paraId="6A3546E0">
            <w:pPr>
              <w:ind w:firstLine="0" w:firstLineChars="0"/>
              <w:jc w:val="center"/>
            </w:pPr>
          </w:p>
        </w:tc>
        <w:tc>
          <w:tcPr>
            <w:tcW w:w="824" w:type="pct"/>
            <w:vAlign w:val="center"/>
          </w:tcPr>
          <w:p w14:paraId="18ECEA3A">
            <w:pPr>
              <w:ind w:firstLine="0" w:firstLineChars="0"/>
              <w:jc w:val="center"/>
            </w:pPr>
          </w:p>
        </w:tc>
        <w:tc>
          <w:tcPr>
            <w:tcW w:w="961" w:type="pct"/>
            <w:vAlign w:val="center"/>
          </w:tcPr>
          <w:p w14:paraId="53E2674B">
            <w:pPr>
              <w:ind w:firstLine="0" w:firstLineChars="0"/>
              <w:jc w:val="center"/>
            </w:pPr>
          </w:p>
        </w:tc>
        <w:tc>
          <w:tcPr>
            <w:tcW w:w="1370" w:type="pct"/>
            <w:vAlign w:val="center"/>
          </w:tcPr>
          <w:p w14:paraId="2FA1993D">
            <w:pPr>
              <w:ind w:firstLine="0" w:firstLineChars="0"/>
              <w:jc w:val="center"/>
            </w:pPr>
          </w:p>
        </w:tc>
      </w:tr>
      <w:tr w14:paraId="742D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1015BE5E">
            <w:pPr>
              <w:ind w:firstLine="0" w:firstLineChars="0"/>
              <w:jc w:val="center"/>
            </w:pPr>
          </w:p>
        </w:tc>
        <w:tc>
          <w:tcPr>
            <w:tcW w:w="626" w:type="pct"/>
            <w:vAlign w:val="center"/>
          </w:tcPr>
          <w:p w14:paraId="2D34C4B0">
            <w:pPr>
              <w:ind w:firstLine="0" w:firstLineChars="0"/>
              <w:jc w:val="center"/>
            </w:pPr>
          </w:p>
        </w:tc>
        <w:tc>
          <w:tcPr>
            <w:tcW w:w="823" w:type="pct"/>
            <w:vAlign w:val="center"/>
          </w:tcPr>
          <w:p w14:paraId="5C6A51AD">
            <w:pPr>
              <w:ind w:firstLine="0" w:firstLineChars="0"/>
              <w:jc w:val="center"/>
            </w:pPr>
          </w:p>
        </w:tc>
        <w:tc>
          <w:tcPr>
            <w:tcW w:w="824" w:type="pct"/>
            <w:vAlign w:val="center"/>
          </w:tcPr>
          <w:p w14:paraId="75CC4D76">
            <w:pPr>
              <w:ind w:firstLine="0" w:firstLineChars="0"/>
              <w:jc w:val="center"/>
            </w:pPr>
          </w:p>
        </w:tc>
        <w:tc>
          <w:tcPr>
            <w:tcW w:w="961" w:type="pct"/>
            <w:vAlign w:val="center"/>
          </w:tcPr>
          <w:p w14:paraId="39C48C1F">
            <w:pPr>
              <w:ind w:firstLine="0" w:firstLineChars="0"/>
              <w:jc w:val="center"/>
            </w:pPr>
          </w:p>
        </w:tc>
        <w:tc>
          <w:tcPr>
            <w:tcW w:w="1370" w:type="pct"/>
            <w:vAlign w:val="center"/>
          </w:tcPr>
          <w:p w14:paraId="44405C99">
            <w:pPr>
              <w:ind w:firstLine="0" w:firstLineChars="0"/>
              <w:jc w:val="center"/>
            </w:pPr>
          </w:p>
        </w:tc>
      </w:tr>
      <w:tr w14:paraId="6788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07848C1B">
            <w:pPr>
              <w:ind w:firstLine="0" w:firstLineChars="0"/>
              <w:jc w:val="center"/>
            </w:pPr>
          </w:p>
        </w:tc>
        <w:tc>
          <w:tcPr>
            <w:tcW w:w="626" w:type="pct"/>
            <w:vAlign w:val="center"/>
          </w:tcPr>
          <w:p w14:paraId="02FF973E">
            <w:pPr>
              <w:ind w:firstLine="0" w:firstLineChars="0"/>
              <w:jc w:val="center"/>
            </w:pPr>
          </w:p>
        </w:tc>
        <w:tc>
          <w:tcPr>
            <w:tcW w:w="823" w:type="pct"/>
            <w:vAlign w:val="center"/>
          </w:tcPr>
          <w:p w14:paraId="2259D82D">
            <w:pPr>
              <w:ind w:firstLine="0" w:firstLineChars="0"/>
              <w:jc w:val="center"/>
            </w:pPr>
          </w:p>
        </w:tc>
        <w:tc>
          <w:tcPr>
            <w:tcW w:w="824" w:type="pct"/>
            <w:vAlign w:val="center"/>
          </w:tcPr>
          <w:p w14:paraId="6BC70818">
            <w:pPr>
              <w:ind w:firstLine="0" w:firstLineChars="0"/>
              <w:jc w:val="center"/>
            </w:pPr>
          </w:p>
        </w:tc>
        <w:tc>
          <w:tcPr>
            <w:tcW w:w="961" w:type="pct"/>
            <w:vAlign w:val="center"/>
          </w:tcPr>
          <w:p w14:paraId="4D8E7814">
            <w:pPr>
              <w:ind w:firstLine="0" w:firstLineChars="0"/>
              <w:jc w:val="center"/>
            </w:pPr>
          </w:p>
        </w:tc>
        <w:tc>
          <w:tcPr>
            <w:tcW w:w="1370" w:type="pct"/>
            <w:vAlign w:val="center"/>
          </w:tcPr>
          <w:p w14:paraId="6DA17EBD">
            <w:pPr>
              <w:ind w:firstLine="0" w:firstLineChars="0"/>
              <w:jc w:val="center"/>
            </w:pPr>
          </w:p>
        </w:tc>
      </w:tr>
      <w:tr w14:paraId="04BC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6A4B922C">
            <w:pPr>
              <w:ind w:firstLine="0" w:firstLineChars="0"/>
              <w:jc w:val="center"/>
            </w:pPr>
          </w:p>
        </w:tc>
        <w:tc>
          <w:tcPr>
            <w:tcW w:w="626" w:type="pct"/>
            <w:vAlign w:val="center"/>
          </w:tcPr>
          <w:p w14:paraId="70338E07">
            <w:pPr>
              <w:ind w:firstLine="0" w:firstLineChars="0"/>
              <w:jc w:val="center"/>
            </w:pPr>
          </w:p>
        </w:tc>
        <w:tc>
          <w:tcPr>
            <w:tcW w:w="823" w:type="pct"/>
            <w:vAlign w:val="center"/>
          </w:tcPr>
          <w:p w14:paraId="04DC9FE7">
            <w:pPr>
              <w:ind w:firstLine="0" w:firstLineChars="0"/>
              <w:jc w:val="center"/>
            </w:pPr>
          </w:p>
        </w:tc>
        <w:tc>
          <w:tcPr>
            <w:tcW w:w="824" w:type="pct"/>
            <w:vAlign w:val="center"/>
          </w:tcPr>
          <w:p w14:paraId="1EEF100D">
            <w:pPr>
              <w:ind w:firstLine="0" w:firstLineChars="0"/>
              <w:jc w:val="center"/>
            </w:pPr>
          </w:p>
        </w:tc>
        <w:tc>
          <w:tcPr>
            <w:tcW w:w="961" w:type="pct"/>
            <w:vAlign w:val="center"/>
          </w:tcPr>
          <w:p w14:paraId="54477FDD">
            <w:pPr>
              <w:ind w:firstLine="0" w:firstLineChars="0"/>
              <w:jc w:val="center"/>
            </w:pPr>
          </w:p>
        </w:tc>
        <w:tc>
          <w:tcPr>
            <w:tcW w:w="1370" w:type="pct"/>
            <w:vAlign w:val="center"/>
          </w:tcPr>
          <w:p w14:paraId="56012384">
            <w:pPr>
              <w:ind w:firstLine="0" w:firstLineChars="0"/>
              <w:jc w:val="center"/>
            </w:pPr>
          </w:p>
        </w:tc>
      </w:tr>
      <w:tr w14:paraId="6A64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4967CCC1">
            <w:pPr>
              <w:ind w:firstLine="0" w:firstLineChars="0"/>
              <w:jc w:val="center"/>
            </w:pPr>
          </w:p>
        </w:tc>
        <w:tc>
          <w:tcPr>
            <w:tcW w:w="626" w:type="pct"/>
            <w:vAlign w:val="center"/>
          </w:tcPr>
          <w:p w14:paraId="2E26D9F0">
            <w:pPr>
              <w:ind w:firstLine="0" w:firstLineChars="0"/>
              <w:jc w:val="center"/>
            </w:pPr>
          </w:p>
        </w:tc>
        <w:tc>
          <w:tcPr>
            <w:tcW w:w="823" w:type="pct"/>
            <w:vAlign w:val="center"/>
          </w:tcPr>
          <w:p w14:paraId="23838D27">
            <w:pPr>
              <w:ind w:firstLine="0" w:firstLineChars="0"/>
              <w:jc w:val="center"/>
            </w:pPr>
          </w:p>
        </w:tc>
        <w:tc>
          <w:tcPr>
            <w:tcW w:w="824" w:type="pct"/>
            <w:vAlign w:val="center"/>
          </w:tcPr>
          <w:p w14:paraId="08CAD728">
            <w:pPr>
              <w:ind w:firstLine="0" w:firstLineChars="0"/>
              <w:jc w:val="center"/>
            </w:pPr>
          </w:p>
        </w:tc>
        <w:tc>
          <w:tcPr>
            <w:tcW w:w="961" w:type="pct"/>
            <w:vAlign w:val="center"/>
          </w:tcPr>
          <w:p w14:paraId="68ACBFAB">
            <w:pPr>
              <w:ind w:firstLine="0" w:firstLineChars="0"/>
              <w:jc w:val="center"/>
            </w:pPr>
          </w:p>
        </w:tc>
        <w:tc>
          <w:tcPr>
            <w:tcW w:w="1370" w:type="pct"/>
            <w:vAlign w:val="center"/>
          </w:tcPr>
          <w:p w14:paraId="4641EE6B">
            <w:pPr>
              <w:ind w:firstLine="0" w:firstLineChars="0"/>
              <w:jc w:val="center"/>
            </w:pPr>
          </w:p>
        </w:tc>
      </w:tr>
    </w:tbl>
    <w:p w14:paraId="274D088C">
      <w:pPr>
        <w:ind w:firstLine="420"/>
        <w:rPr>
          <w:rFonts w:ascii="宋体" w:hAnsi="宋体" w:cs="宋体"/>
          <w:b/>
          <w:bCs/>
        </w:rPr>
      </w:pPr>
      <w:r>
        <w:rPr>
          <w:rFonts w:hint="eastAsia" w:ascii="宋体" w:hAnsi="宋体" w:cs="宋体"/>
          <w:b/>
          <w:bCs/>
        </w:rPr>
        <w:t>注：提供人员相应证书扫描件或复制件，及投标人为其缴纳的近6个月（2026年02月至2026年07月）的社保证明扫描件或复制件，否则不得分。相关证书需由中华人民共和国人力资源和社会保障部或中华人民共和国工业和信息化部或中国信息安全测评中心颁发。</w:t>
      </w:r>
    </w:p>
    <w:p w14:paraId="514DBBA6">
      <w:pPr>
        <w:ind w:firstLine="420"/>
        <w:rPr>
          <w:rFonts w:ascii="宋体" w:hAnsi="宋体" w:cs="宋体"/>
          <w:b/>
          <w:bCs/>
          <w:lang w:val="zh-CN"/>
        </w:rPr>
      </w:pPr>
    </w:p>
    <w:p w14:paraId="2E24B283">
      <w:pPr>
        <w:ind w:firstLine="420"/>
        <w:rPr>
          <w:rFonts w:ascii="宋体" w:hAnsi="宋体" w:cs="宋体"/>
          <w:b/>
          <w:bCs/>
          <w:lang w:val="zh-CN"/>
        </w:rPr>
      </w:pPr>
    </w:p>
    <w:p w14:paraId="50E111F2">
      <w:pPr>
        <w:spacing w:before="156" w:beforeLines="50"/>
        <w:ind w:firstLine="420"/>
        <w:rPr>
          <w:rFonts w:ascii="宋体" w:hAnsi="宋体" w:cs="宋体"/>
        </w:rPr>
      </w:pPr>
      <w:r>
        <w:rPr>
          <w:rFonts w:hint="eastAsia" w:ascii="宋体" w:hAnsi="宋体" w:cs="宋体"/>
        </w:rPr>
        <w:t>法定代表人或授权代表（签章）：</w:t>
      </w:r>
    </w:p>
    <w:p w14:paraId="657A6041">
      <w:pPr>
        <w:spacing w:before="156" w:beforeLines="50"/>
        <w:ind w:firstLine="420"/>
        <w:rPr>
          <w:rFonts w:ascii="宋体" w:hAnsi="宋体" w:cs="宋体"/>
        </w:rPr>
      </w:pPr>
      <w:r>
        <w:rPr>
          <w:rFonts w:hint="eastAsia" w:ascii="宋体" w:hAnsi="宋体" w:cs="宋体"/>
        </w:rPr>
        <w:t>投标人名称（盖章）：</w:t>
      </w:r>
    </w:p>
    <w:p w14:paraId="22CB9AAC">
      <w:pPr>
        <w:spacing w:before="156" w:beforeLines="50"/>
        <w:ind w:firstLine="420"/>
        <w:jc w:val="right"/>
        <w:rPr>
          <w:rFonts w:ascii="宋体" w:hAnsi="宋体" w:cs="宋体"/>
        </w:rPr>
      </w:pPr>
      <w:r>
        <w:rPr>
          <w:rFonts w:hint="eastAsia" w:ascii="宋体" w:hAnsi="宋体" w:cs="宋体"/>
        </w:rPr>
        <w:t>日期：  年   月   日</w:t>
      </w:r>
    </w:p>
    <w:p w14:paraId="77F97207">
      <w:pPr>
        <w:ind w:firstLine="420"/>
        <w:rPr>
          <w:rFonts w:ascii="宋体" w:hAnsi="宋体" w:cs="宋体"/>
          <w:b/>
          <w:bCs/>
          <w:lang w:val="zh-CN"/>
        </w:rPr>
      </w:pPr>
    </w:p>
    <w:p w14:paraId="02C55C79">
      <w:pPr>
        <w:ind w:firstLine="420"/>
        <w:rPr>
          <w:rFonts w:ascii="宋体" w:hAnsi="宋体" w:cs="宋体"/>
          <w:b/>
          <w:bCs/>
          <w:lang w:val="zh-CN"/>
        </w:rPr>
      </w:pPr>
      <w:r>
        <w:rPr>
          <w:rFonts w:ascii="宋体" w:hAnsi="宋体" w:cs="宋体"/>
          <w:b/>
          <w:bCs/>
          <w:lang w:val="zh-CN"/>
        </w:rPr>
        <w:br w:type="page"/>
      </w:r>
    </w:p>
    <w:p w14:paraId="21C692DB">
      <w:pPr>
        <w:ind w:firstLine="0" w:firstLineChars="0"/>
        <w:jc w:val="center"/>
        <w:rPr>
          <w:rFonts w:ascii="宋体" w:hAnsi="宋体" w:cs="宋体"/>
          <w:b/>
          <w:bCs/>
          <w:szCs w:val="21"/>
        </w:rPr>
      </w:pPr>
      <w:r>
        <w:rPr>
          <w:rFonts w:hint="eastAsia" w:ascii="宋体" w:hAnsi="宋体" w:cs="宋体"/>
          <w:b/>
          <w:bCs/>
        </w:rPr>
        <w:t>驻点人员信息表</w:t>
      </w:r>
    </w:p>
    <w:p w14:paraId="5C025996">
      <w:pPr>
        <w:snapToGrid w:val="0"/>
        <w:spacing w:before="50" w:after="50"/>
        <w:ind w:firstLine="210" w:firstLineChars="100"/>
        <w:rPr>
          <w:rFonts w:ascii="宋体" w:hAnsi="宋体" w:cs="宋体"/>
          <w:szCs w:val="21"/>
          <w:u w:val="single"/>
        </w:rPr>
      </w:pPr>
    </w:p>
    <w:tbl>
      <w:tblPr>
        <w:tblStyle w:val="4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067"/>
        <w:gridCol w:w="1403"/>
        <w:gridCol w:w="1405"/>
        <w:gridCol w:w="1639"/>
        <w:gridCol w:w="2337"/>
      </w:tblGrid>
      <w:tr w14:paraId="463A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195DE306">
            <w:pPr>
              <w:ind w:firstLine="0" w:firstLineChars="0"/>
              <w:jc w:val="center"/>
              <w:rPr>
                <w:b/>
                <w:bCs/>
              </w:rPr>
            </w:pPr>
            <w:r>
              <w:rPr>
                <w:rFonts w:hint="eastAsia"/>
                <w:b/>
                <w:bCs/>
              </w:rPr>
              <w:t>序号</w:t>
            </w:r>
          </w:p>
        </w:tc>
        <w:tc>
          <w:tcPr>
            <w:tcW w:w="626" w:type="pct"/>
            <w:vAlign w:val="center"/>
          </w:tcPr>
          <w:p w14:paraId="5248A86D">
            <w:pPr>
              <w:ind w:firstLine="0" w:firstLineChars="0"/>
              <w:jc w:val="center"/>
              <w:rPr>
                <w:b/>
                <w:bCs/>
              </w:rPr>
            </w:pPr>
            <w:r>
              <w:rPr>
                <w:b/>
                <w:bCs/>
              </w:rPr>
              <w:t>姓名</w:t>
            </w:r>
          </w:p>
        </w:tc>
        <w:tc>
          <w:tcPr>
            <w:tcW w:w="823" w:type="pct"/>
            <w:vAlign w:val="center"/>
          </w:tcPr>
          <w:p w14:paraId="73C3D203">
            <w:pPr>
              <w:ind w:firstLine="0" w:firstLineChars="0"/>
              <w:jc w:val="center"/>
              <w:rPr>
                <w:b/>
                <w:bCs/>
              </w:rPr>
            </w:pPr>
            <w:r>
              <w:rPr>
                <w:b/>
                <w:bCs/>
              </w:rPr>
              <w:t>职务</w:t>
            </w:r>
          </w:p>
        </w:tc>
        <w:tc>
          <w:tcPr>
            <w:tcW w:w="824" w:type="pct"/>
            <w:vAlign w:val="center"/>
          </w:tcPr>
          <w:p w14:paraId="2D78F460">
            <w:pPr>
              <w:ind w:firstLine="0" w:firstLineChars="0"/>
              <w:jc w:val="center"/>
              <w:rPr>
                <w:b/>
                <w:bCs/>
              </w:rPr>
            </w:pPr>
            <w:r>
              <w:rPr>
                <w:b/>
                <w:bCs/>
              </w:rPr>
              <w:t>职称</w:t>
            </w:r>
          </w:p>
        </w:tc>
        <w:tc>
          <w:tcPr>
            <w:tcW w:w="961" w:type="pct"/>
            <w:vAlign w:val="center"/>
          </w:tcPr>
          <w:p w14:paraId="54A027F5">
            <w:pPr>
              <w:ind w:firstLine="0" w:firstLineChars="0"/>
              <w:jc w:val="center"/>
              <w:rPr>
                <w:b/>
                <w:bCs/>
              </w:rPr>
            </w:pPr>
            <w:r>
              <w:rPr>
                <w:b/>
                <w:bCs/>
              </w:rPr>
              <w:t>本项目</w:t>
            </w:r>
            <w:r>
              <w:rPr>
                <w:rFonts w:hint="eastAsia"/>
                <w:b/>
                <w:bCs/>
              </w:rPr>
              <w:t>担任</w:t>
            </w:r>
            <w:r>
              <w:rPr>
                <w:b/>
                <w:bCs/>
              </w:rPr>
              <w:t>岗位</w:t>
            </w:r>
          </w:p>
        </w:tc>
        <w:tc>
          <w:tcPr>
            <w:tcW w:w="1370" w:type="pct"/>
            <w:vAlign w:val="center"/>
          </w:tcPr>
          <w:p w14:paraId="1E0C2FB6">
            <w:pPr>
              <w:ind w:firstLine="0" w:firstLineChars="0"/>
              <w:jc w:val="center"/>
              <w:rPr>
                <w:b/>
                <w:bCs/>
              </w:rPr>
            </w:pPr>
            <w:r>
              <w:rPr>
                <w:b/>
                <w:bCs/>
              </w:rPr>
              <w:t>主要资质、经验及</w:t>
            </w:r>
          </w:p>
          <w:p w14:paraId="6E50D3ED">
            <w:pPr>
              <w:ind w:firstLine="0" w:firstLineChars="0"/>
              <w:jc w:val="center"/>
              <w:rPr>
                <w:b/>
                <w:bCs/>
              </w:rPr>
            </w:pPr>
            <w:r>
              <w:rPr>
                <w:b/>
                <w:bCs/>
              </w:rPr>
              <w:t>承担过的项目</w:t>
            </w:r>
          </w:p>
        </w:tc>
      </w:tr>
      <w:tr w14:paraId="0CD1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072F030A">
            <w:pPr>
              <w:ind w:firstLine="0" w:firstLineChars="0"/>
              <w:jc w:val="center"/>
            </w:pPr>
          </w:p>
        </w:tc>
        <w:tc>
          <w:tcPr>
            <w:tcW w:w="626" w:type="pct"/>
            <w:vAlign w:val="center"/>
          </w:tcPr>
          <w:p w14:paraId="75DACBDA">
            <w:pPr>
              <w:ind w:firstLine="0" w:firstLineChars="0"/>
              <w:jc w:val="center"/>
            </w:pPr>
          </w:p>
        </w:tc>
        <w:tc>
          <w:tcPr>
            <w:tcW w:w="823" w:type="pct"/>
            <w:vAlign w:val="center"/>
          </w:tcPr>
          <w:p w14:paraId="36D3DCDD">
            <w:pPr>
              <w:ind w:firstLine="0" w:firstLineChars="0"/>
              <w:jc w:val="center"/>
            </w:pPr>
          </w:p>
        </w:tc>
        <w:tc>
          <w:tcPr>
            <w:tcW w:w="824" w:type="pct"/>
            <w:vAlign w:val="center"/>
          </w:tcPr>
          <w:p w14:paraId="60D4DAE3">
            <w:pPr>
              <w:ind w:firstLine="0" w:firstLineChars="0"/>
              <w:jc w:val="center"/>
            </w:pPr>
          </w:p>
        </w:tc>
        <w:tc>
          <w:tcPr>
            <w:tcW w:w="961" w:type="pct"/>
            <w:vAlign w:val="center"/>
          </w:tcPr>
          <w:p w14:paraId="37072C7D">
            <w:pPr>
              <w:ind w:firstLine="0" w:firstLineChars="0"/>
              <w:jc w:val="center"/>
            </w:pPr>
          </w:p>
        </w:tc>
        <w:tc>
          <w:tcPr>
            <w:tcW w:w="1370" w:type="pct"/>
            <w:vAlign w:val="center"/>
          </w:tcPr>
          <w:p w14:paraId="5C243CFF">
            <w:pPr>
              <w:ind w:firstLine="0" w:firstLineChars="0"/>
              <w:jc w:val="center"/>
            </w:pPr>
          </w:p>
        </w:tc>
      </w:tr>
      <w:tr w14:paraId="5E24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3E0C2E37">
            <w:pPr>
              <w:ind w:firstLine="0" w:firstLineChars="0"/>
              <w:jc w:val="center"/>
            </w:pPr>
          </w:p>
        </w:tc>
        <w:tc>
          <w:tcPr>
            <w:tcW w:w="626" w:type="pct"/>
            <w:vAlign w:val="center"/>
          </w:tcPr>
          <w:p w14:paraId="7A98FFB5">
            <w:pPr>
              <w:ind w:firstLine="0" w:firstLineChars="0"/>
              <w:jc w:val="center"/>
            </w:pPr>
          </w:p>
        </w:tc>
        <w:tc>
          <w:tcPr>
            <w:tcW w:w="823" w:type="pct"/>
            <w:vAlign w:val="center"/>
          </w:tcPr>
          <w:p w14:paraId="42D1911F">
            <w:pPr>
              <w:ind w:firstLine="0" w:firstLineChars="0"/>
              <w:jc w:val="center"/>
            </w:pPr>
          </w:p>
        </w:tc>
        <w:tc>
          <w:tcPr>
            <w:tcW w:w="824" w:type="pct"/>
            <w:vAlign w:val="center"/>
          </w:tcPr>
          <w:p w14:paraId="702FE856">
            <w:pPr>
              <w:ind w:firstLine="0" w:firstLineChars="0"/>
              <w:jc w:val="center"/>
            </w:pPr>
          </w:p>
        </w:tc>
        <w:tc>
          <w:tcPr>
            <w:tcW w:w="961" w:type="pct"/>
            <w:vAlign w:val="center"/>
          </w:tcPr>
          <w:p w14:paraId="656BD778">
            <w:pPr>
              <w:ind w:firstLine="0" w:firstLineChars="0"/>
              <w:jc w:val="center"/>
            </w:pPr>
          </w:p>
        </w:tc>
        <w:tc>
          <w:tcPr>
            <w:tcW w:w="1370" w:type="pct"/>
            <w:vAlign w:val="center"/>
          </w:tcPr>
          <w:p w14:paraId="5D83ABFA">
            <w:pPr>
              <w:ind w:firstLine="0" w:firstLineChars="0"/>
              <w:jc w:val="center"/>
            </w:pPr>
          </w:p>
        </w:tc>
      </w:tr>
      <w:tr w14:paraId="2596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63B0ED75">
            <w:pPr>
              <w:ind w:firstLine="0" w:firstLineChars="0"/>
              <w:jc w:val="center"/>
            </w:pPr>
          </w:p>
        </w:tc>
        <w:tc>
          <w:tcPr>
            <w:tcW w:w="626" w:type="pct"/>
            <w:vAlign w:val="center"/>
          </w:tcPr>
          <w:p w14:paraId="5F370FB2">
            <w:pPr>
              <w:ind w:firstLine="0" w:firstLineChars="0"/>
              <w:jc w:val="center"/>
            </w:pPr>
          </w:p>
        </w:tc>
        <w:tc>
          <w:tcPr>
            <w:tcW w:w="823" w:type="pct"/>
            <w:vAlign w:val="center"/>
          </w:tcPr>
          <w:p w14:paraId="79174442">
            <w:pPr>
              <w:ind w:firstLine="0" w:firstLineChars="0"/>
              <w:jc w:val="center"/>
            </w:pPr>
          </w:p>
        </w:tc>
        <w:tc>
          <w:tcPr>
            <w:tcW w:w="824" w:type="pct"/>
            <w:vAlign w:val="center"/>
          </w:tcPr>
          <w:p w14:paraId="752B6839">
            <w:pPr>
              <w:ind w:firstLine="0" w:firstLineChars="0"/>
              <w:jc w:val="center"/>
            </w:pPr>
          </w:p>
        </w:tc>
        <w:tc>
          <w:tcPr>
            <w:tcW w:w="961" w:type="pct"/>
            <w:vAlign w:val="center"/>
          </w:tcPr>
          <w:p w14:paraId="0E75CA51">
            <w:pPr>
              <w:ind w:firstLine="0" w:firstLineChars="0"/>
              <w:jc w:val="center"/>
            </w:pPr>
          </w:p>
        </w:tc>
        <w:tc>
          <w:tcPr>
            <w:tcW w:w="1370" w:type="pct"/>
            <w:vAlign w:val="center"/>
          </w:tcPr>
          <w:p w14:paraId="7D8BF964">
            <w:pPr>
              <w:ind w:firstLine="0" w:firstLineChars="0"/>
              <w:jc w:val="center"/>
            </w:pPr>
          </w:p>
        </w:tc>
      </w:tr>
      <w:tr w14:paraId="41A2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1328344D">
            <w:pPr>
              <w:ind w:firstLine="0" w:firstLineChars="0"/>
              <w:jc w:val="center"/>
            </w:pPr>
          </w:p>
        </w:tc>
        <w:tc>
          <w:tcPr>
            <w:tcW w:w="626" w:type="pct"/>
            <w:vAlign w:val="center"/>
          </w:tcPr>
          <w:p w14:paraId="681F48DE">
            <w:pPr>
              <w:ind w:firstLine="0" w:firstLineChars="0"/>
              <w:jc w:val="center"/>
            </w:pPr>
          </w:p>
        </w:tc>
        <w:tc>
          <w:tcPr>
            <w:tcW w:w="823" w:type="pct"/>
            <w:vAlign w:val="center"/>
          </w:tcPr>
          <w:p w14:paraId="1376CF04">
            <w:pPr>
              <w:ind w:firstLine="0" w:firstLineChars="0"/>
              <w:jc w:val="center"/>
            </w:pPr>
          </w:p>
        </w:tc>
        <w:tc>
          <w:tcPr>
            <w:tcW w:w="824" w:type="pct"/>
            <w:vAlign w:val="center"/>
          </w:tcPr>
          <w:p w14:paraId="69CD22BC">
            <w:pPr>
              <w:ind w:firstLine="0" w:firstLineChars="0"/>
              <w:jc w:val="center"/>
            </w:pPr>
          </w:p>
        </w:tc>
        <w:tc>
          <w:tcPr>
            <w:tcW w:w="961" w:type="pct"/>
            <w:vAlign w:val="center"/>
          </w:tcPr>
          <w:p w14:paraId="284D6113">
            <w:pPr>
              <w:ind w:firstLine="0" w:firstLineChars="0"/>
              <w:jc w:val="center"/>
            </w:pPr>
          </w:p>
        </w:tc>
        <w:tc>
          <w:tcPr>
            <w:tcW w:w="1370" w:type="pct"/>
            <w:vAlign w:val="center"/>
          </w:tcPr>
          <w:p w14:paraId="5C22B86F">
            <w:pPr>
              <w:ind w:firstLine="0" w:firstLineChars="0"/>
              <w:jc w:val="center"/>
            </w:pPr>
          </w:p>
        </w:tc>
      </w:tr>
      <w:tr w14:paraId="3625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497149DA">
            <w:pPr>
              <w:ind w:firstLine="0" w:firstLineChars="0"/>
              <w:jc w:val="center"/>
            </w:pPr>
          </w:p>
        </w:tc>
        <w:tc>
          <w:tcPr>
            <w:tcW w:w="626" w:type="pct"/>
            <w:vAlign w:val="center"/>
          </w:tcPr>
          <w:p w14:paraId="5B9B26AC">
            <w:pPr>
              <w:ind w:firstLine="0" w:firstLineChars="0"/>
              <w:jc w:val="center"/>
            </w:pPr>
          </w:p>
        </w:tc>
        <w:tc>
          <w:tcPr>
            <w:tcW w:w="823" w:type="pct"/>
            <w:vAlign w:val="center"/>
          </w:tcPr>
          <w:p w14:paraId="5F22915F">
            <w:pPr>
              <w:ind w:firstLine="0" w:firstLineChars="0"/>
              <w:jc w:val="center"/>
            </w:pPr>
          </w:p>
        </w:tc>
        <w:tc>
          <w:tcPr>
            <w:tcW w:w="824" w:type="pct"/>
            <w:vAlign w:val="center"/>
          </w:tcPr>
          <w:p w14:paraId="6647410B">
            <w:pPr>
              <w:ind w:firstLine="0" w:firstLineChars="0"/>
              <w:jc w:val="center"/>
            </w:pPr>
          </w:p>
        </w:tc>
        <w:tc>
          <w:tcPr>
            <w:tcW w:w="961" w:type="pct"/>
            <w:vAlign w:val="center"/>
          </w:tcPr>
          <w:p w14:paraId="7D6B4604">
            <w:pPr>
              <w:ind w:firstLine="0" w:firstLineChars="0"/>
              <w:jc w:val="center"/>
            </w:pPr>
          </w:p>
        </w:tc>
        <w:tc>
          <w:tcPr>
            <w:tcW w:w="1370" w:type="pct"/>
            <w:vAlign w:val="center"/>
          </w:tcPr>
          <w:p w14:paraId="6DCB803B">
            <w:pPr>
              <w:ind w:firstLine="0" w:firstLineChars="0"/>
              <w:jc w:val="center"/>
            </w:pPr>
          </w:p>
        </w:tc>
      </w:tr>
      <w:tr w14:paraId="621E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2" w:type="pct"/>
            <w:vAlign w:val="center"/>
          </w:tcPr>
          <w:p w14:paraId="0C029CE8">
            <w:pPr>
              <w:ind w:firstLine="0" w:firstLineChars="0"/>
              <w:jc w:val="center"/>
            </w:pPr>
          </w:p>
        </w:tc>
        <w:tc>
          <w:tcPr>
            <w:tcW w:w="626" w:type="pct"/>
            <w:vAlign w:val="center"/>
          </w:tcPr>
          <w:p w14:paraId="68A16153">
            <w:pPr>
              <w:ind w:firstLine="0" w:firstLineChars="0"/>
              <w:jc w:val="center"/>
            </w:pPr>
          </w:p>
        </w:tc>
        <w:tc>
          <w:tcPr>
            <w:tcW w:w="823" w:type="pct"/>
            <w:vAlign w:val="center"/>
          </w:tcPr>
          <w:p w14:paraId="2DC81A67">
            <w:pPr>
              <w:ind w:firstLine="0" w:firstLineChars="0"/>
              <w:jc w:val="center"/>
            </w:pPr>
          </w:p>
        </w:tc>
        <w:tc>
          <w:tcPr>
            <w:tcW w:w="824" w:type="pct"/>
            <w:vAlign w:val="center"/>
          </w:tcPr>
          <w:p w14:paraId="3E82346D">
            <w:pPr>
              <w:ind w:firstLine="0" w:firstLineChars="0"/>
              <w:jc w:val="center"/>
            </w:pPr>
          </w:p>
        </w:tc>
        <w:tc>
          <w:tcPr>
            <w:tcW w:w="961" w:type="pct"/>
            <w:vAlign w:val="center"/>
          </w:tcPr>
          <w:p w14:paraId="5A1C8821">
            <w:pPr>
              <w:ind w:firstLine="0" w:firstLineChars="0"/>
              <w:jc w:val="center"/>
            </w:pPr>
          </w:p>
        </w:tc>
        <w:tc>
          <w:tcPr>
            <w:tcW w:w="1370" w:type="pct"/>
            <w:vAlign w:val="center"/>
          </w:tcPr>
          <w:p w14:paraId="4F995CDD">
            <w:pPr>
              <w:ind w:firstLine="0" w:firstLineChars="0"/>
              <w:jc w:val="center"/>
            </w:pPr>
          </w:p>
        </w:tc>
      </w:tr>
    </w:tbl>
    <w:p w14:paraId="22618C04">
      <w:pPr>
        <w:ind w:firstLine="420"/>
        <w:rPr>
          <w:rFonts w:ascii="宋体" w:hAnsi="宋体" w:cs="宋体"/>
          <w:b/>
          <w:bCs/>
          <w:lang w:val="zh-CN"/>
        </w:rPr>
      </w:pPr>
      <w:r>
        <w:rPr>
          <w:rFonts w:hint="eastAsia" w:ascii="宋体" w:hAnsi="宋体" w:cs="宋体"/>
          <w:b/>
          <w:bCs/>
        </w:rPr>
        <w:t>注：根据评分标准提供相应证明材料</w:t>
      </w:r>
    </w:p>
    <w:p w14:paraId="4CA0844E">
      <w:pPr>
        <w:ind w:firstLine="420"/>
        <w:rPr>
          <w:rFonts w:ascii="宋体" w:hAnsi="宋体" w:cs="宋体"/>
          <w:b/>
          <w:bCs/>
          <w:lang w:val="zh-CN"/>
        </w:rPr>
      </w:pPr>
    </w:p>
    <w:p w14:paraId="058D7154">
      <w:pPr>
        <w:spacing w:before="156" w:beforeLines="50"/>
        <w:ind w:firstLine="420"/>
        <w:rPr>
          <w:rFonts w:ascii="宋体" w:hAnsi="宋体" w:cs="宋体"/>
        </w:rPr>
      </w:pPr>
      <w:r>
        <w:rPr>
          <w:rFonts w:hint="eastAsia" w:ascii="宋体" w:hAnsi="宋体" w:cs="宋体"/>
        </w:rPr>
        <w:t>法定代表人或授权代表（签章）：</w:t>
      </w:r>
    </w:p>
    <w:p w14:paraId="5BD8B36E">
      <w:pPr>
        <w:spacing w:before="156" w:beforeLines="50"/>
        <w:ind w:firstLine="420"/>
        <w:rPr>
          <w:rFonts w:ascii="宋体" w:hAnsi="宋体" w:cs="宋体"/>
        </w:rPr>
      </w:pPr>
      <w:r>
        <w:rPr>
          <w:rFonts w:hint="eastAsia" w:ascii="宋体" w:hAnsi="宋体" w:cs="宋体"/>
        </w:rPr>
        <w:t>投标人名称（盖章）：</w:t>
      </w:r>
    </w:p>
    <w:p w14:paraId="1B2DBED4">
      <w:pPr>
        <w:spacing w:before="156" w:beforeLines="50"/>
        <w:ind w:firstLine="420"/>
        <w:jc w:val="right"/>
        <w:rPr>
          <w:rFonts w:ascii="宋体" w:hAnsi="宋体" w:cs="宋体"/>
        </w:rPr>
      </w:pPr>
      <w:r>
        <w:rPr>
          <w:rFonts w:hint="eastAsia" w:ascii="宋体" w:hAnsi="宋体" w:cs="宋体"/>
        </w:rPr>
        <w:t>日期：  年   月   日</w:t>
      </w:r>
    </w:p>
    <w:p w14:paraId="1FBECEAC">
      <w:pPr>
        <w:ind w:firstLine="420"/>
        <w:rPr>
          <w:rFonts w:ascii="宋体" w:hAnsi="宋体" w:cs="宋体"/>
          <w:b/>
          <w:bCs/>
          <w:lang w:val="zh-CN"/>
        </w:rPr>
      </w:pPr>
    </w:p>
    <w:p w14:paraId="54FAD6B6">
      <w:pPr>
        <w:ind w:firstLine="420"/>
        <w:rPr>
          <w:rFonts w:ascii="宋体" w:hAnsi="宋体" w:cs="宋体"/>
          <w:b/>
          <w:bCs/>
          <w:lang w:val="zh-CN"/>
        </w:rPr>
      </w:pPr>
    </w:p>
    <w:p w14:paraId="6A69FAC4">
      <w:pPr>
        <w:ind w:firstLine="420"/>
        <w:rPr>
          <w:rFonts w:ascii="宋体" w:hAnsi="宋体" w:cs="宋体"/>
          <w:b/>
          <w:bCs/>
          <w:lang w:val="zh-CN"/>
        </w:rPr>
      </w:pPr>
    </w:p>
    <w:p w14:paraId="37986391">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5.综合实力（格式自拟）；</w:t>
      </w:r>
    </w:p>
    <w:p w14:paraId="6C30703D">
      <w:pPr>
        <w:pStyle w:val="4"/>
        <w:ind w:firstLine="0" w:firstLineChars="0"/>
        <w:rPr>
          <w:rFonts w:ascii="宋体" w:hAnsi="宋体" w:cs="宋体"/>
        </w:rPr>
      </w:pPr>
      <w:r>
        <w:rPr>
          <w:rFonts w:hint="eastAsia" w:ascii="宋体" w:hAnsi="宋体" w:cs="宋体"/>
        </w:rPr>
        <w:t>6.技术指标响应程度（格式自拟）；</w:t>
      </w:r>
    </w:p>
    <w:p w14:paraId="194EC7B4">
      <w:pPr>
        <w:ind w:firstLine="420"/>
      </w:pPr>
      <w:r>
        <w:rPr>
          <w:rFonts w:hint="eastAsia"/>
        </w:rPr>
        <w:t>注：根据技术需求中要求的证明材料提供相应证明文件</w:t>
      </w:r>
    </w:p>
    <w:p w14:paraId="7E4FFB76">
      <w:pPr>
        <w:pStyle w:val="4"/>
        <w:ind w:firstLine="0" w:firstLineChars="0"/>
        <w:rPr>
          <w:rFonts w:ascii="宋体" w:hAnsi="宋体" w:cs="宋体"/>
        </w:rPr>
      </w:pPr>
      <w:r>
        <w:rPr>
          <w:rFonts w:hint="eastAsia" w:ascii="宋体" w:hAnsi="宋体" w:cs="宋体"/>
        </w:rPr>
        <w:t>7.投标人资信（格式自拟）；</w:t>
      </w:r>
    </w:p>
    <w:p w14:paraId="5D6ECB1C">
      <w:pPr>
        <w:ind w:firstLine="420"/>
      </w:pPr>
      <w:r>
        <w:rPr>
          <w:rFonts w:hint="eastAsia"/>
        </w:rPr>
        <w:t>1）信息安全管理体系认证（认证范围需包含“信息安全风险评估、云计算服务及大数据处理、信息系统集成、网络安全等级保护测评服务”等相关内容）。</w:t>
      </w:r>
    </w:p>
    <w:p w14:paraId="7E72EB14">
      <w:pPr>
        <w:ind w:firstLine="420"/>
      </w:pPr>
      <w:r>
        <w:rPr>
          <w:rFonts w:hint="eastAsia"/>
        </w:rPr>
        <w:t>2）信息技术服务管理体系认证（认证范围需包含“信息安全风险评估、网络安全等级保护测评服务、信息系统软硬件运维服务”等相关内容）。</w:t>
      </w:r>
    </w:p>
    <w:p w14:paraId="19B14C6A">
      <w:pPr>
        <w:ind w:firstLine="420"/>
      </w:pPr>
      <w:r>
        <w:rPr>
          <w:rFonts w:hint="eastAsia"/>
        </w:rPr>
        <w:t>3）环境管理体系认证证书（认证范围需包含“信息安全风险评估、软件检测”等相关内容）。</w:t>
      </w:r>
    </w:p>
    <w:p w14:paraId="41CD3295">
      <w:pPr>
        <w:ind w:firstLine="420"/>
      </w:pPr>
      <w:r>
        <w:rPr>
          <w:rFonts w:hint="eastAsia"/>
        </w:rPr>
        <w:t>注：提供有效证书扫描件/复制件。</w:t>
      </w:r>
    </w:p>
    <w:p w14:paraId="23A79A1F">
      <w:pPr>
        <w:pStyle w:val="4"/>
        <w:ind w:firstLine="0" w:firstLineChars="0"/>
        <w:rPr>
          <w:rFonts w:ascii="宋体" w:hAnsi="宋体" w:cs="宋体"/>
        </w:rPr>
      </w:pPr>
      <w:r>
        <w:rPr>
          <w:rFonts w:hint="eastAsia" w:ascii="宋体" w:hAnsi="宋体" w:cs="宋体"/>
        </w:rPr>
        <w:t>8.</w:t>
      </w:r>
      <w:r>
        <w:rPr>
          <w:rFonts w:hint="eastAsia" w:ascii="宋体" w:hAnsi="宋体" w:cs="宋体"/>
          <w:szCs w:val="21"/>
        </w:rPr>
        <w:t>服务方案</w:t>
      </w:r>
      <w:r>
        <w:rPr>
          <w:rFonts w:hint="eastAsia" w:ascii="宋体" w:hAnsi="宋体" w:cs="宋体"/>
        </w:rPr>
        <w:t>（格式自拟）；</w:t>
      </w:r>
    </w:p>
    <w:p w14:paraId="270F26DC">
      <w:pPr>
        <w:pStyle w:val="4"/>
        <w:ind w:firstLine="0" w:firstLineChars="0"/>
        <w:rPr>
          <w:rFonts w:ascii="宋体" w:hAnsi="宋体" w:cs="宋体"/>
        </w:rPr>
      </w:pPr>
      <w:r>
        <w:rPr>
          <w:rFonts w:hint="eastAsia" w:ascii="宋体" w:hAnsi="宋体" w:cs="宋体"/>
        </w:rPr>
        <w:t>9.应急预案（格式自拟）；</w:t>
      </w:r>
    </w:p>
    <w:p w14:paraId="0B529739">
      <w:pPr>
        <w:pStyle w:val="4"/>
        <w:ind w:firstLine="0" w:firstLineChars="0"/>
        <w:rPr>
          <w:rFonts w:ascii="宋体" w:hAnsi="宋体" w:cs="宋体"/>
          <w:lang w:val="zh-CN"/>
        </w:rPr>
      </w:pPr>
      <w:r>
        <w:rPr>
          <w:rFonts w:hint="eastAsia" w:ascii="宋体" w:hAnsi="宋体" w:cs="宋体"/>
        </w:rPr>
        <w:t>10.商务技术标评审所涉及的其他资料（格式自拟，加盖公章）；</w:t>
      </w:r>
    </w:p>
    <w:p w14:paraId="7A801C40">
      <w:pPr>
        <w:pStyle w:val="4"/>
        <w:ind w:firstLine="0" w:firstLineChars="0"/>
        <w:rPr>
          <w:rFonts w:ascii="宋体" w:hAnsi="宋体" w:cs="宋体"/>
          <w:szCs w:val="21"/>
          <w:lang w:val="zh-CN"/>
        </w:rPr>
      </w:pPr>
      <w:r>
        <w:rPr>
          <w:rFonts w:hint="eastAsia" w:ascii="宋体" w:hAnsi="宋体" w:cs="宋体"/>
          <w:szCs w:val="21"/>
        </w:rPr>
        <w:t>11.</w:t>
      </w:r>
      <w:r>
        <w:rPr>
          <w:rFonts w:hint="eastAsia" w:ascii="宋体" w:hAnsi="宋体" w:cs="宋体"/>
          <w:szCs w:val="21"/>
          <w:lang w:val="zh-CN"/>
        </w:rPr>
        <w:t>投标人需要特别说明的其他文件（格式自拟，加盖公章）；</w:t>
      </w:r>
    </w:p>
    <w:p w14:paraId="43F71D6B">
      <w:pPr>
        <w:ind w:firstLine="0" w:firstLineChars="0"/>
        <w:rPr>
          <w:rFonts w:ascii="宋体" w:hAnsi="宋体" w:cs="宋体"/>
          <w:szCs w:val="21"/>
          <w:lang w:val="zh-CN"/>
        </w:rPr>
      </w:pPr>
    </w:p>
    <w:p w14:paraId="1FC8CC72">
      <w:pPr>
        <w:pStyle w:val="3"/>
        <w:spacing w:before="156"/>
        <w:rPr>
          <w:rFonts w:ascii="宋体" w:hAnsi="宋体" w:cs="宋体"/>
          <w:color w:val="auto"/>
        </w:rPr>
      </w:pPr>
      <w:r>
        <w:rPr>
          <w:rFonts w:hint="eastAsia" w:ascii="宋体" w:hAnsi="宋体" w:cs="宋体"/>
          <w:color w:val="auto"/>
        </w:rPr>
        <w:br w:type="page"/>
      </w:r>
      <w:r>
        <w:rPr>
          <w:rFonts w:hint="eastAsia" w:ascii="宋体" w:hAnsi="宋体" w:cs="宋体"/>
          <w:bCs/>
          <w:color w:val="auto"/>
        </w:rPr>
        <w:t>第三部分：价格标</w:t>
      </w:r>
    </w:p>
    <w:p w14:paraId="7557FB5E">
      <w:pPr>
        <w:pStyle w:val="4"/>
        <w:ind w:firstLine="0" w:firstLineChars="0"/>
        <w:rPr>
          <w:rFonts w:ascii="宋体" w:hAnsi="宋体" w:cs="宋体"/>
        </w:rPr>
      </w:pPr>
      <w:r>
        <w:rPr>
          <w:rFonts w:hint="eastAsia" w:ascii="宋体" w:hAnsi="宋体" w:cs="宋体"/>
        </w:rPr>
        <w:t>1. 投标函</w:t>
      </w:r>
    </w:p>
    <w:p w14:paraId="4B5329B4">
      <w:pPr>
        <w:snapToGrid w:val="0"/>
        <w:spacing w:before="156" w:beforeLines="50" w:after="50" w:line="240" w:lineRule="auto"/>
        <w:ind w:firstLine="420"/>
        <w:jc w:val="center"/>
        <w:rPr>
          <w:rFonts w:ascii="宋体" w:hAnsi="宋体" w:cs="宋体"/>
          <w:b/>
          <w:szCs w:val="21"/>
        </w:rPr>
      </w:pPr>
      <w:r>
        <w:rPr>
          <w:rFonts w:hint="eastAsia" w:ascii="宋体" w:hAnsi="宋体" w:cs="宋体"/>
          <w:b/>
          <w:szCs w:val="21"/>
        </w:rPr>
        <w:t>投标函</w:t>
      </w:r>
    </w:p>
    <w:p w14:paraId="5073AF3D">
      <w:pPr>
        <w:adjustRightInd w:val="0"/>
        <w:snapToGrid w:val="0"/>
        <w:ind w:firstLine="420"/>
        <w:rPr>
          <w:rFonts w:ascii="宋体" w:hAnsi="宋体" w:cs="宋体"/>
        </w:rPr>
      </w:pPr>
      <w:r>
        <w:rPr>
          <w:rFonts w:hint="eastAsia" w:ascii="宋体" w:hAnsi="宋体" w:cs="宋体"/>
        </w:rPr>
        <w:t>致招标人：</w:t>
      </w:r>
    </w:p>
    <w:p w14:paraId="011690A1">
      <w:pPr>
        <w:adjustRightInd w:val="0"/>
        <w:snapToGrid w:val="0"/>
        <w:ind w:firstLine="420"/>
        <w:rPr>
          <w:rFonts w:ascii="宋体" w:hAnsi="宋体" w:cs="宋体"/>
          <w:szCs w:val="21"/>
        </w:rPr>
      </w:pPr>
      <w:r>
        <w:rPr>
          <w:rFonts w:hint="eastAsia" w:ascii="宋体" w:hAnsi="宋体" w:cs="宋体"/>
          <w:b/>
          <w:bCs/>
        </w:rPr>
        <w:t>根据贵方</w:t>
      </w:r>
      <w:r>
        <w:rPr>
          <w:rFonts w:hint="eastAsia" w:ascii="宋体" w:hAnsi="宋体" w:cs="宋体"/>
          <w:u w:val="single"/>
        </w:rPr>
        <w:t xml:space="preserve">     （项目名称）     </w:t>
      </w:r>
      <w:r>
        <w:rPr>
          <w:rFonts w:hint="eastAsia" w:ascii="宋体" w:hAnsi="宋体" w:cs="宋体"/>
          <w:b/>
          <w:bCs/>
        </w:rPr>
        <w:t>的招标公告</w:t>
      </w:r>
      <w:r>
        <w:rPr>
          <w:rFonts w:hint="eastAsia" w:ascii="宋体" w:hAnsi="宋体" w:cs="宋体"/>
          <w:b/>
          <w:szCs w:val="21"/>
        </w:rPr>
        <w:t>（项目编号：</w:t>
      </w:r>
      <w:r>
        <w:rPr>
          <w:rFonts w:hint="eastAsia" w:ascii="宋体" w:hAnsi="宋体" w:cs="宋体"/>
          <w:b/>
          <w:szCs w:val="21"/>
          <w:u w:val="single"/>
        </w:rPr>
        <w:t xml:space="preserve">      </w:t>
      </w:r>
      <w:r>
        <w:rPr>
          <w:rFonts w:hint="eastAsia" w:ascii="宋体" w:hAnsi="宋体" w:cs="宋体"/>
          <w:b/>
          <w:szCs w:val="21"/>
        </w:rPr>
        <w:t>），</w:t>
      </w:r>
      <w:r>
        <w:rPr>
          <w:rFonts w:hint="eastAsia" w:ascii="宋体" w:hAnsi="宋体" w:cs="宋体"/>
          <w:szCs w:val="21"/>
        </w:rPr>
        <w:t>我方递交投标文件</w:t>
      </w:r>
      <w:r>
        <w:rPr>
          <w:rFonts w:hint="eastAsia" w:ascii="宋体" w:hAnsi="宋体" w:cs="宋体"/>
        </w:rPr>
        <w:t>价格标</w:t>
      </w:r>
      <w:r>
        <w:rPr>
          <w:rFonts w:hint="eastAsia" w:ascii="宋体" w:hAnsi="宋体" w:cs="宋体"/>
          <w:szCs w:val="21"/>
          <w:u w:val="single"/>
        </w:rPr>
        <w:t xml:space="preserve">  1  </w:t>
      </w:r>
      <w:r>
        <w:rPr>
          <w:rFonts w:hint="eastAsia" w:ascii="宋体" w:hAnsi="宋体" w:cs="宋体"/>
          <w:szCs w:val="21"/>
        </w:rPr>
        <w:t>份、</w:t>
      </w:r>
      <w:r>
        <w:rPr>
          <w:rFonts w:hint="eastAsia" w:ascii="宋体" w:hAnsi="宋体" w:cs="宋体"/>
        </w:rPr>
        <w:t>资信标</w:t>
      </w:r>
      <w:r>
        <w:rPr>
          <w:rFonts w:hint="eastAsia" w:ascii="宋体" w:hAnsi="宋体" w:cs="宋体"/>
          <w:szCs w:val="21"/>
          <w:u w:val="single"/>
        </w:rPr>
        <w:t xml:space="preserve">  1  </w:t>
      </w:r>
      <w:r>
        <w:rPr>
          <w:rFonts w:hint="eastAsia" w:ascii="宋体" w:hAnsi="宋体" w:cs="宋体"/>
          <w:szCs w:val="21"/>
        </w:rPr>
        <w:t>份、</w:t>
      </w:r>
      <w:r>
        <w:rPr>
          <w:rFonts w:hint="eastAsia" w:ascii="宋体" w:hAnsi="宋体" w:cs="宋体"/>
        </w:rPr>
        <w:t>商务技术标</w:t>
      </w:r>
      <w:r>
        <w:rPr>
          <w:rFonts w:hint="eastAsia" w:ascii="宋体" w:hAnsi="宋体" w:cs="宋体"/>
          <w:szCs w:val="21"/>
          <w:u w:val="single"/>
        </w:rPr>
        <w:t xml:space="preserve">  1  </w:t>
      </w:r>
      <w:r>
        <w:rPr>
          <w:rFonts w:hint="eastAsia" w:ascii="宋体" w:hAnsi="宋体" w:cs="宋体"/>
          <w:szCs w:val="21"/>
        </w:rPr>
        <w:t>份。</w:t>
      </w:r>
    </w:p>
    <w:p w14:paraId="59B71F51">
      <w:pPr>
        <w:adjustRightInd w:val="0"/>
        <w:snapToGrid w:val="0"/>
        <w:ind w:firstLine="420"/>
        <w:rPr>
          <w:rFonts w:ascii="宋体" w:hAnsi="宋体" w:cs="宋体"/>
        </w:rPr>
      </w:pPr>
      <w:r>
        <w:rPr>
          <w:rFonts w:hint="eastAsia" w:ascii="宋体" w:hAnsi="宋体" w:cs="宋体"/>
        </w:rPr>
        <w:t>据此函，签字代表宣布同意如下：</w:t>
      </w:r>
    </w:p>
    <w:p w14:paraId="6139546C">
      <w:pPr>
        <w:adjustRightInd w:val="0"/>
        <w:snapToGrid w:val="0"/>
        <w:ind w:firstLine="420"/>
        <w:rPr>
          <w:rFonts w:ascii="宋体" w:hAnsi="宋体" w:cs="宋体"/>
        </w:rPr>
      </w:pPr>
      <w:r>
        <w:rPr>
          <w:rFonts w:hint="eastAsia" w:ascii="宋体" w:hAnsi="宋体" w:cs="宋体"/>
        </w:rPr>
        <w:t>1.提供投标须知规定的全部投标文件。</w:t>
      </w:r>
    </w:p>
    <w:p w14:paraId="6F688B0C">
      <w:pPr>
        <w:adjustRightInd w:val="0"/>
        <w:snapToGrid w:val="0"/>
        <w:ind w:firstLine="420"/>
        <w:rPr>
          <w:rFonts w:ascii="宋体" w:hAnsi="宋体" w:cs="宋体"/>
        </w:rPr>
      </w:pPr>
      <w:r>
        <w:rPr>
          <w:rFonts w:hint="eastAsia" w:ascii="宋体" w:hAnsi="宋体" w:cs="宋体"/>
        </w:rPr>
        <w:t>2.总投标价为人民币（大写）：</w:t>
      </w:r>
      <w:r>
        <w:rPr>
          <w:rFonts w:hint="eastAsia" w:ascii="宋体" w:hAnsi="宋体" w:cs="宋体"/>
          <w:u w:val="single"/>
        </w:rPr>
        <w:t xml:space="preserve">                    </w:t>
      </w:r>
      <w:r>
        <w:rPr>
          <w:rFonts w:hint="eastAsia" w:ascii="宋体" w:hAnsi="宋体" w:cs="宋体"/>
        </w:rPr>
        <w:t>元；</w:t>
      </w:r>
    </w:p>
    <w:p w14:paraId="18AB4712">
      <w:pPr>
        <w:adjustRightInd w:val="0"/>
        <w:snapToGrid w:val="0"/>
        <w:ind w:firstLine="420"/>
        <w:rPr>
          <w:rFonts w:ascii="宋体" w:hAnsi="宋体" w:cs="宋体"/>
        </w:rPr>
      </w:pPr>
      <w:r>
        <w:rPr>
          <w:rFonts w:hint="eastAsia" w:ascii="宋体" w:hAnsi="宋体" w:cs="宋体"/>
        </w:rPr>
        <w:t xml:space="preserve">                  （小写）：</w:t>
      </w:r>
      <w:r>
        <w:rPr>
          <w:rFonts w:hint="eastAsia" w:ascii="宋体" w:hAnsi="宋体" w:cs="宋体"/>
          <w:u w:val="single"/>
        </w:rPr>
        <w:t xml:space="preserve">                    </w:t>
      </w:r>
      <w:r>
        <w:rPr>
          <w:rFonts w:hint="eastAsia" w:ascii="宋体" w:hAnsi="宋体" w:cs="宋体"/>
        </w:rPr>
        <w:t>元。</w:t>
      </w:r>
    </w:p>
    <w:p w14:paraId="7DD22CD1">
      <w:pPr>
        <w:adjustRightInd w:val="0"/>
        <w:snapToGrid w:val="0"/>
        <w:ind w:firstLine="420"/>
        <w:rPr>
          <w:rFonts w:ascii="宋体" w:hAnsi="宋体" w:cs="宋体"/>
        </w:rPr>
      </w:pPr>
      <w:r>
        <w:rPr>
          <w:rFonts w:hint="eastAsia" w:ascii="宋体" w:hAnsi="宋体" w:cs="宋体"/>
        </w:rPr>
        <w:t>3.投标人已详细审查全部“招标文件”，包括修改文件（如有）以及全部参考资料和有关附件，已经了解我方对于招标文件、采购过程、采购结果有依法进行询问、质疑、投诉的权利及相关渠道和要求。</w:t>
      </w:r>
    </w:p>
    <w:p w14:paraId="030E3F5F">
      <w:pPr>
        <w:adjustRightInd w:val="0"/>
        <w:snapToGrid w:val="0"/>
        <w:ind w:firstLine="420"/>
        <w:rPr>
          <w:rFonts w:ascii="宋体" w:hAnsi="宋体" w:cs="宋体"/>
        </w:rPr>
      </w:pPr>
      <w:r>
        <w:rPr>
          <w:rFonts w:hint="eastAsia" w:ascii="宋体" w:hAnsi="宋体" w:cs="宋体"/>
        </w:rPr>
        <w:t>4.投标人在投标之前已经与贵方进行了充分的沟通，完全理解并接受招标文件的各项规定和要求，对招标文件的合理性、合法性不再有异议。</w:t>
      </w:r>
    </w:p>
    <w:p w14:paraId="54A1D349">
      <w:pPr>
        <w:adjustRightInd w:val="0"/>
        <w:snapToGrid w:val="0"/>
        <w:ind w:firstLine="420"/>
        <w:rPr>
          <w:rFonts w:ascii="宋体" w:hAnsi="宋体" w:cs="宋体"/>
        </w:rPr>
      </w:pPr>
      <w:r>
        <w:rPr>
          <w:rFonts w:hint="eastAsia" w:ascii="宋体" w:hAnsi="宋体" w:cs="宋体"/>
        </w:rPr>
        <w:t>5.本投标有效期自开标日起</w:t>
      </w:r>
      <w:r>
        <w:rPr>
          <w:rFonts w:hint="eastAsia" w:ascii="宋体" w:hAnsi="宋体" w:cs="宋体"/>
          <w:u w:val="single"/>
        </w:rPr>
        <w:t>90</w:t>
      </w:r>
      <w:r>
        <w:rPr>
          <w:rFonts w:hint="eastAsia" w:ascii="宋体" w:hAnsi="宋体" w:cs="宋体"/>
        </w:rPr>
        <w:t>日历天。</w:t>
      </w:r>
    </w:p>
    <w:p w14:paraId="5F338511">
      <w:pPr>
        <w:adjustRightInd w:val="0"/>
        <w:snapToGrid w:val="0"/>
        <w:ind w:firstLine="420"/>
        <w:rPr>
          <w:rFonts w:ascii="宋体" w:hAnsi="宋体" w:cs="宋体"/>
        </w:rPr>
      </w:pPr>
      <w:r>
        <w:rPr>
          <w:rFonts w:hint="eastAsia" w:ascii="宋体" w:hAnsi="宋体" w:cs="宋体"/>
        </w:rPr>
        <w:t>6.如中标，本投标文件至本项目合同履行完毕止均保持有效，本投标人将按“招标文件”及政府采购法律、法规的规定履行合同责任和义务。</w:t>
      </w:r>
    </w:p>
    <w:p w14:paraId="5684BD15">
      <w:pPr>
        <w:adjustRightInd w:val="0"/>
        <w:snapToGrid w:val="0"/>
        <w:ind w:firstLine="420"/>
        <w:rPr>
          <w:rFonts w:ascii="宋体" w:hAnsi="宋体" w:cs="宋体"/>
        </w:rPr>
      </w:pPr>
      <w:r>
        <w:rPr>
          <w:rFonts w:hint="eastAsia" w:ascii="宋体" w:hAnsi="宋体" w:cs="宋体"/>
        </w:rPr>
        <w:t>7.投标人同意按照贵方要求提供与投标有关的一切数据或资料。</w:t>
      </w:r>
    </w:p>
    <w:p w14:paraId="3D56BBA6">
      <w:pPr>
        <w:adjustRightInd w:val="0"/>
        <w:snapToGrid w:val="0"/>
        <w:ind w:firstLine="420"/>
        <w:rPr>
          <w:rFonts w:ascii="宋体" w:hAnsi="宋体" w:cs="宋体"/>
        </w:rPr>
      </w:pPr>
      <w:r>
        <w:rPr>
          <w:rFonts w:hint="eastAsia" w:ascii="宋体" w:hAnsi="宋体" w:cs="宋体"/>
        </w:rPr>
        <w:t>8.投标人同意按招标文件规定交纳投标保证金、中标服务费，遵守所有有关招标的各项规定。</w:t>
      </w:r>
    </w:p>
    <w:p w14:paraId="4369B429">
      <w:pPr>
        <w:adjustRightInd w:val="0"/>
        <w:snapToGrid w:val="0"/>
        <w:ind w:firstLine="420"/>
        <w:rPr>
          <w:rFonts w:ascii="宋体" w:hAnsi="宋体" w:cs="宋体"/>
        </w:rPr>
      </w:pPr>
      <w:r>
        <w:rPr>
          <w:rFonts w:hint="eastAsia" w:ascii="宋体" w:hAnsi="宋体" w:cs="宋体"/>
        </w:rPr>
        <w:t>9.与本投标有关的一切正式往来信函请寄：</w:t>
      </w:r>
    </w:p>
    <w:p w14:paraId="49314F1A">
      <w:pPr>
        <w:adjustRightInd w:val="0"/>
        <w:snapToGrid w:val="0"/>
        <w:ind w:firstLine="420"/>
        <w:rPr>
          <w:rFonts w:ascii="宋体" w:hAnsi="宋体" w:cs="宋体"/>
        </w:rPr>
      </w:pPr>
    </w:p>
    <w:p w14:paraId="03B479DB">
      <w:pPr>
        <w:adjustRightInd w:val="0"/>
        <w:snapToGrid w:val="0"/>
        <w:ind w:firstLine="420"/>
        <w:rPr>
          <w:rFonts w:ascii="宋体" w:hAnsi="宋体" w:cs="宋体"/>
        </w:rPr>
      </w:pPr>
      <w:r>
        <w:rPr>
          <w:rFonts w:hint="eastAsia" w:ascii="宋体" w:hAnsi="宋体" w:cs="宋体"/>
        </w:rPr>
        <w:t>地址：</w:t>
      </w:r>
      <w:r>
        <w:rPr>
          <w:rFonts w:hint="eastAsia" w:ascii="宋体" w:hAnsi="宋体" w:cs="宋体"/>
          <w:u w:val="single"/>
        </w:rPr>
        <w:t xml:space="preserve">              </w:t>
      </w:r>
      <w:r>
        <w:rPr>
          <w:rFonts w:hint="eastAsia" w:ascii="宋体" w:hAnsi="宋体" w:cs="宋体"/>
        </w:rPr>
        <w:t xml:space="preserve"> 邮编：</w:t>
      </w:r>
      <w:r>
        <w:rPr>
          <w:rFonts w:hint="eastAsia" w:ascii="宋体" w:hAnsi="宋体" w:cs="宋体"/>
          <w:u w:val="single"/>
        </w:rPr>
        <w:t xml:space="preserve">               </w:t>
      </w:r>
      <w:r>
        <w:rPr>
          <w:rFonts w:hint="eastAsia" w:ascii="宋体" w:hAnsi="宋体" w:cs="宋体"/>
        </w:rPr>
        <w:t xml:space="preserve"> </w:t>
      </w:r>
    </w:p>
    <w:p w14:paraId="3DB37F21">
      <w:pPr>
        <w:adjustRightInd w:val="0"/>
        <w:snapToGrid w:val="0"/>
        <w:ind w:firstLine="420"/>
        <w:rPr>
          <w:rFonts w:ascii="宋体" w:hAnsi="宋体" w:cs="宋体"/>
        </w:rPr>
      </w:pPr>
      <w:r>
        <w:rPr>
          <w:rFonts w:hint="eastAsia" w:ascii="宋体" w:hAnsi="宋体" w:cs="宋体"/>
        </w:rPr>
        <w:t>电话：______________ 传真：</w:t>
      </w:r>
      <w:r>
        <w:rPr>
          <w:rFonts w:hint="eastAsia" w:ascii="宋体" w:hAnsi="宋体" w:cs="宋体"/>
          <w:u w:val="single"/>
        </w:rPr>
        <w:t xml:space="preserve">              </w:t>
      </w:r>
      <w:r>
        <w:rPr>
          <w:rFonts w:hint="eastAsia" w:ascii="宋体" w:hAnsi="宋体" w:cs="宋体"/>
        </w:rPr>
        <w:t xml:space="preserve"> </w:t>
      </w:r>
    </w:p>
    <w:p w14:paraId="2A20F426">
      <w:pPr>
        <w:adjustRightInd w:val="0"/>
        <w:snapToGrid w:val="0"/>
        <w:ind w:firstLine="420"/>
        <w:rPr>
          <w:rFonts w:ascii="宋体" w:hAnsi="宋体" w:cs="宋体"/>
        </w:rPr>
      </w:pPr>
      <w:r>
        <w:rPr>
          <w:rFonts w:hint="eastAsia" w:ascii="宋体" w:hAnsi="宋体" w:cs="宋体"/>
        </w:rPr>
        <w:t>投标人代表姓名：</w:t>
      </w:r>
      <w:r>
        <w:rPr>
          <w:rFonts w:hint="eastAsia" w:ascii="宋体" w:hAnsi="宋体" w:cs="宋体"/>
          <w:u w:val="single"/>
        </w:rPr>
        <w:t xml:space="preserve">              </w:t>
      </w:r>
      <w:r>
        <w:rPr>
          <w:rFonts w:hint="eastAsia" w:ascii="宋体" w:hAnsi="宋体" w:cs="宋体"/>
        </w:rPr>
        <w:t xml:space="preserve"> 职务：______________              </w:t>
      </w:r>
    </w:p>
    <w:p w14:paraId="4D432381">
      <w:pPr>
        <w:adjustRightInd w:val="0"/>
        <w:snapToGrid w:val="0"/>
        <w:ind w:firstLine="420"/>
        <w:rPr>
          <w:rFonts w:ascii="宋体" w:hAnsi="宋体" w:cs="宋体"/>
        </w:rPr>
      </w:pPr>
      <w:r>
        <w:rPr>
          <w:rFonts w:hint="eastAsia" w:ascii="宋体" w:hAnsi="宋体" w:cs="宋体"/>
        </w:rPr>
        <w:t xml:space="preserve">投标人名称（公章）： _________________                 </w:t>
      </w:r>
    </w:p>
    <w:p w14:paraId="23B5F391">
      <w:pPr>
        <w:adjustRightInd w:val="0"/>
        <w:snapToGrid w:val="0"/>
        <w:ind w:firstLine="420"/>
        <w:rPr>
          <w:rFonts w:ascii="宋体" w:hAnsi="宋体" w:cs="宋体"/>
        </w:rPr>
      </w:pPr>
      <w:r>
        <w:rPr>
          <w:rFonts w:hint="eastAsia" w:ascii="宋体" w:hAnsi="宋体" w:cs="宋体"/>
        </w:rPr>
        <w:t>开户银行：_________________ 银行账号：_________________</w:t>
      </w:r>
    </w:p>
    <w:p w14:paraId="164DC424">
      <w:pPr>
        <w:keepNext/>
        <w:keepLines/>
        <w:adjustRightInd w:val="0"/>
        <w:snapToGrid w:val="0"/>
        <w:ind w:firstLine="420"/>
        <w:rPr>
          <w:rFonts w:ascii="宋体" w:hAnsi="宋体" w:cs="宋体"/>
          <w:bCs/>
        </w:rPr>
      </w:pPr>
      <w:r>
        <w:rPr>
          <w:rFonts w:hint="eastAsia" w:ascii="宋体" w:hAnsi="宋体" w:cs="宋体"/>
          <w:bCs/>
        </w:rPr>
        <w:t xml:space="preserve">法人代表或授权代表签章： </w:t>
      </w:r>
      <w:r>
        <w:rPr>
          <w:rFonts w:hint="eastAsia" w:ascii="宋体" w:hAnsi="宋体" w:cs="宋体"/>
          <w:bCs/>
          <w:u w:val="single"/>
        </w:rPr>
        <w:t xml:space="preserve">                              </w:t>
      </w:r>
      <w:r>
        <w:rPr>
          <w:rFonts w:hint="eastAsia" w:ascii="宋体" w:hAnsi="宋体" w:cs="宋体"/>
          <w:bCs/>
        </w:rPr>
        <w:t xml:space="preserve"> </w:t>
      </w:r>
    </w:p>
    <w:p w14:paraId="406A50FA">
      <w:pPr>
        <w:keepNext/>
        <w:keepLines/>
        <w:adjustRightInd w:val="0"/>
        <w:snapToGrid w:val="0"/>
        <w:ind w:firstLine="420"/>
        <w:jc w:val="right"/>
        <w:rPr>
          <w:rFonts w:ascii="宋体" w:hAnsi="宋体" w:cs="宋体"/>
          <w:bCs/>
        </w:rPr>
      </w:pPr>
    </w:p>
    <w:p w14:paraId="49B14DA1">
      <w:pPr>
        <w:keepNext/>
        <w:keepLines/>
        <w:adjustRightInd w:val="0"/>
        <w:snapToGrid w:val="0"/>
        <w:ind w:firstLine="420"/>
        <w:jc w:val="right"/>
        <w:rPr>
          <w:rFonts w:ascii="宋体" w:hAnsi="宋体" w:cs="宋体"/>
          <w:bCs/>
        </w:rPr>
      </w:pPr>
      <w:r>
        <w:rPr>
          <w:rFonts w:hint="eastAsia" w:ascii="宋体" w:hAnsi="宋体" w:cs="宋体"/>
          <w:bCs/>
        </w:rPr>
        <w:t>日期：_____年___月___日</w:t>
      </w:r>
    </w:p>
    <w:p w14:paraId="31FBE5EB">
      <w:pPr>
        <w:pStyle w:val="4"/>
        <w:ind w:firstLine="0" w:firstLineChars="0"/>
        <w:rPr>
          <w:rFonts w:ascii="宋体" w:hAnsi="宋体" w:cs="宋体"/>
          <w:bCs/>
        </w:rPr>
      </w:pPr>
      <w:r>
        <w:rPr>
          <w:rFonts w:hint="eastAsia" w:ascii="宋体" w:hAnsi="宋体" w:cs="宋体"/>
          <w:b w:val="0"/>
          <w:bCs/>
        </w:rPr>
        <w:br w:type="page"/>
      </w:r>
      <w:r>
        <w:rPr>
          <w:rFonts w:hint="eastAsia" w:ascii="宋体" w:hAnsi="宋体" w:cs="宋体"/>
        </w:rPr>
        <w:t>2. 报价表</w:t>
      </w:r>
    </w:p>
    <w:p w14:paraId="27B02657">
      <w:pPr>
        <w:ind w:firstLine="0" w:firstLineChars="0"/>
        <w:jc w:val="center"/>
        <w:rPr>
          <w:rFonts w:ascii="宋体" w:hAnsi="宋体" w:cs="宋体"/>
          <w:b/>
          <w:bCs/>
        </w:rPr>
      </w:pPr>
      <w:r>
        <w:rPr>
          <w:rFonts w:hint="eastAsia" w:ascii="宋体" w:hAnsi="宋体" w:cs="宋体"/>
          <w:b/>
          <w:bCs/>
        </w:rPr>
        <w:t>报价表</w:t>
      </w:r>
    </w:p>
    <w:tbl>
      <w:tblPr>
        <w:tblStyle w:val="41"/>
        <w:tblW w:w="492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29"/>
        <w:gridCol w:w="6369"/>
      </w:tblGrid>
      <w:tr w14:paraId="1FF62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208" w:type="pct"/>
            <w:vAlign w:val="center"/>
          </w:tcPr>
          <w:p w14:paraId="2BBB9366">
            <w:pPr>
              <w:pStyle w:val="17"/>
              <w:snapToGrid w:val="0"/>
              <w:spacing w:line="360" w:lineRule="exact"/>
              <w:ind w:left="0" w:right="0" w:rightChars="0" w:firstLine="0" w:firstLineChars="0"/>
              <w:jc w:val="center"/>
              <w:rPr>
                <w:rFonts w:cs="宋体"/>
                <w:b/>
                <w:sz w:val="21"/>
                <w:szCs w:val="21"/>
              </w:rPr>
            </w:pPr>
            <w:r>
              <w:rPr>
                <w:rFonts w:hint="eastAsia" w:cs="宋体"/>
                <w:b/>
                <w:sz w:val="21"/>
                <w:szCs w:val="21"/>
              </w:rPr>
              <w:t>项目名称</w:t>
            </w:r>
          </w:p>
        </w:tc>
        <w:tc>
          <w:tcPr>
            <w:tcW w:w="3791" w:type="pct"/>
            <w:vAlign w:val="center"/>
          </w:tcPr>
          <w:p w14:paraId="561287F2">
            <w:pPr>
              <w:pStyle w:val="17"/>
              <w:snapToGrid w:val="0"/>
              <w:spacing w:line="360" w:lineRule="exact"/>
              <w:ind w:left="0" w:right="0" w:rightChars="0" w:firstLine="0" w:firstLineChars="0"/>
              <w:rPr>
                <w:rFonts w:cs="宋体"/>
                <w:b/>
                <w:sz w:val="21"/>
                <w:szCs w:val="21"/>
              </w:rPr>
            </w:pPr>
            <w:r>
              <w:rPr>
                <w:rFonts w:hint="eastAsia" w:cs="宋体"/>
                <w:b/>
                <w:sz w:val="21"/>
                <w:szCs w:val="21"/>
              </w:rPr>
              <w:t>温州港集团有限公司信息安全服务（2026年-2027年）</w:t>
            </w:r>
          </w:p>
        </w:tc>
      </w:tr>
      <w:tr w14:paraId="55BC2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208" w:type="pct"/>
            <w:vAlign w:val="center"/>
          </w:tcPr>
          <w:p w14:paraId="41E52184">
            <w:pPr>
              <w:pStyle w:val="17"/>
              <w:snapToGrid w:val="0"/>
              <w:spacing w:line="360" w:lineRule="exact"/>
              <w:ind w:left="0" w:right="0" w:rightChars="0" w:firstLine="0" w:firstLineChars="0"/>
              <w:jc w:val="center"/>
              <w:rPr>
                <w:rFonts w:cs="宋体"/>
                <w:b/>
                <w:sz w:val="21"/>
                <w:szCs w:val="21"/>
              </w:rPr>
            </w:pPr>
            <w:r>
              <w:rPr>
                <w:rFonts w:hint="eastAsia" w:cs="宋体"/>
                <w:b/>
                <w:sz w:val="21"/>
                <w:szCs w:val="21"/>
              </w:rPr>
              <w:t>服务期限</w:t>
            </w:r>
          </w:p>
        </w:tc>
        <w:tc>
          <w:tcPr>
            <w:tcW w:w="3791" w:type="pct"/>
            <w:vAlign w:val="center"/>
          </w:tcPr>
          <w:p w14:paraId="0E43AFCE">
            <w:pPr>
              <w:spacing w:line="360" w:lineRule="exact"/>
              <w:ind w:firstLine="0" w:firstLineChars="0"/>
              <w:jc w:val="left"/>
              <w:rPr>
                <w:rFonts w:ascii="宋体" w:hAnsi="宋体" w:cs="宋体"/>
                <w:bCs/>
                <w:szCs w:val="21"/>
              </w:rPr>
            </w:pPr>
            <w:r>
              <w:rPr>
                <w:rFonts w:hint="eastAsia" w:ascii="宋体" w:hAnsi="宋体" w:cs="宋体"/>
                <w:bCs/>
                <w:szCs w:val="21"/>
              </w:rPr>
              <w:t>一年（2026年11月12日起至2027年11月11日）</w:t>
            </w:r>
          </w:p>
        </w:tc>
      </w:tr>
      <w:tr w14:paraId="684FD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208" w:type="pct"/>
            <w:vAlign w:val="center"/>
          </w:tcPr>
          <w:p w14:paraId="2E0CFE71">
            <w:pPr>
              <w:spacing w:line="360" w:lineRule="exact"/>
              <w:ind w:firstLine="0" w:firstLineChars="0"/>
              <w:jc w:val="center"/>
              <w:rPr>
                <w:rFonts w:cs="宋体"/>
                <w:b/>
                <w:szCs w:val="21"/>
              </w:rPr>
            </w:pPr>
            <w:r>
              <w:rPr>
                <w:rFonts w:hint="eastAsia" w:cs="宋体"/>
                <w:b/>
                <w:szCs w:val="21"/>
              </w:rPr>
              <w:t>投标报价</w:t>
            </w:r>
          </w:p>
          <w:p w14:paraId="438A0B98">
            <w:pPr>
              <w:pStyle w:val="17"/>
              <w:snapToGrid w:val="0"/>
              <w:spacing w:line="360" w:lineRule="exact"/>
              <w:ind w:left="0" w:right="0" w:rightChars="0" w:firstLine="0" w:firstLineChars="0"/>
              <w:jc w:val="center"/>
              <w:rPr>
                <w:rFonts w:cs="宋体"/>
                <w:b/>
                <w:sz w:val="21"/>
                <w:szCs w:val="21"/>
              </w:rPr>
            </w:pPr>
            <w:r>
              <w:rPr>
                <w:rFonts w:hint="eastAsia" w:cs="宋体"/>
                <w:b/>
                <w:sz w:val="21"/>
                <w:szCs w:val="21"/>
              </w:rPr>
              <w:t>（含税总价）</w:t>
            </w:r>
          </w:p>
        </w:tc>
        <w:tc>
          <w:tcPr>
            <w:tcW w:w="3791" w:type="pct"/>
            <w:vAlign w:val="center"/>
          </w:tcPr>
          <w:p w14:paraId="21EB9831">
            <w:pPr>
              <w:spacing w:line="360" w:lineRule="exact"/>
              <w:ind w:firstLine="0" w:firstLineChars="0"/>
              <w:jc w:val="left"/>
              <w:rPr>
                <w:rFonts w:ascii="宋体" w:hAnsi="宋体" w:cs="宋体"/>
                <w:bCs/>
                <w:szCs w:val="21"/>
              </w:rPr>
            </w:pPr>
            <w:r>
              <w:rPr>
                <w:rFonts w:hint="eastAsia" w:ascii="宋体" w:hAnsi="宋体" w:cs="宋体"/>
                <w:bCs/>
                <w:szCs w:val="21"/>
              </w:rPr>
              <w:t>大写：人民币</w:t>
            </w:r>
            <w:r>
              <w:rPr>
                <w:rFonts w:hint="eastAsia" w:ascii="宋体" w:hAnsi="宋体" w:cs="宋体"/>
                <w:bCs/>
                <w:szCs w:val="21"/>
                <w:u w:val="single"/>
              </w:rPr>
              <w:t xml:space="preserve">          </w:t>
            </w:r>
            <w:r>
              <w:rPr>
                <w:rFonts w:hint="eastAsia" w:ascii="宋体" w:hAnsi="宋体" w:cs="宋体"/>
                <w:bCs/>
                <w:szCs w:val="21"/>
              </w:rPr>
              <w:t>元</w:t>
            </w:r>
          </w:p>
          <w:p w14:paraId="663A5EB3">
            <w:pPr>
              <w:spacing w:line="360" w:lineRule="exact"/>
              <w:ind w:firstLine="0" w:firstLineChars="0"/>
              <w:jc w:val="left"/>
              <w:rPr>
                <w:rFonts w:cs="宋体"/>
                <w:bCs/>
                <w:szCs w:val="21"/>
              </w:rPr>
            </w:pPr>
            <w:r>
              <w:rPr>
                <w:rFonts w:hint="eastAsia" w:ascii="宋体" w:hAnsi="宋体" w:cs="宋体"/>
                <w:bCs/>
                <w:szCs w:val="21"/>
              </w:rPr>
              <w:t>小写：¥</w:t>
            </w:r>
            <w:r>
              <w:rPr>
                <w:rFonts w:hint="eastAsia" w:ascii="宋体" w:hAnsi="宋体" w:cs="宋体"/>
                <w:bCs/>
                <w:szCs w:val="21"/>
                <w:u w:val="single"/>
              </w:rPr>
              <w:t xml:space="preserve">               </w:t>
            </w:r>
            <w:r>
              <w:rPr>
                <w:rFonts w:hint="eastAsia" w:ascii="宋体" w:hAnsi="宋体" w:cs="宋体"/>
                <w:bCs/>
                <w:szCs w:val="21"/>
              </w:rPr>
              <w:t>元</w:t>
            </w:r>
          </w:p>
        </w:tc>
      </w:tr>
      <w:tr w14:paraId="7DBB0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208" w:type="pct"/>
            <w:vAlign w:val="center"/>
          </w:tcPr>
          <w:p w14:paraId="5AE32E9A">
            <w:pPr>
              <w:spacing w:line="360" w:lineRule="exact"/>
              <w:ind w:firstLine="0" w:firstLineChars="0"/>
              <w:jc w:val="center"/>
              <w:rPr>
                <w:rFonts w:cs="宋体"/>
                <w:b/>
                <w:szCs w:val="21"/>
              </w:rPr>
            </w:pPr>
            <w:r>
              <w:rPr>
                <w:rFonts w:hint="eastAsia" w:cs="宋体"/>
                <w:b/>
                <w:szCs w:val="21"/>
              </w:rPr>
              <w:t>投标报价</w:t>
            </w:r>
          </w:p>
          <w:p w14:paraId="587FAE33">
            <w:pPr>
              <w:pStyle w:val="17"/>
              <w:snapToGrid w:val="0"/>
              <w:spacing w:line="360" w:lineRule="exact"/>
              <w:ind w:left="0" w:right="0" w:rightChars="0" w:firstLine="0" w:firstLineChars="0"/>
              <w:jc w:val="center"/>
              <w:rPr>
                <w:rFonts w:cs="宋体"/>
                <w:b/>
                <w:sz w:val="21"/>
                <w:szCs w:val="21"/>
              </w:rPr>
            </w:pPr>
            <w:r>
              <w:rPr>
                <w:rFonts w:hint="eastAsia" w:cs="宋体"/>
                <w:b/>
                <w:sz w:val="21"/>
                <w:szCs w:val="21"/>
              </w:rPr>
              <w:t>（不含税总价）</w:t>
            </w:r>
          </w:p>
        </w:tc>
        <w:tc>
          <w:tcPr>
            <w:tcW w:w="3791" w:type="pct"/>
            <w:vAlign w:val="center"/>
          </w:tcPr>
          <w:p w14:paraId="354AB5B7">
            <w:pPr>
              <w:spacing w:line="360" w:lineRule="exact"/>
              <w:ind w:firstLine="0" w:firstLineChars="0"/>
              <w:jc w:val="left"/>
              <w:rPr>
                <w:rFonts w:ascii="宋体" w:hAnsi="宋体" w:cs="宋体"/>
                <w:bCs/>
                <w:szCs w:val="21"/>
              </w:rPr>
            </w:pPr>
            <w:r>
              <w:rPr>
                <w:rFonts w:hint="eastAsia" w:ascii="宋体" w:hAnsi="宋体" w:cs="宋体"/>
                <w:bCs/>
                <w:szCs w:val="21"/>
              </w:rPr>
              <w:t>大写：人民币</w:t>
            </w:r>
            <w:r>
              <w:rPr>
                <w:rFonts w:hint="eastAsia" w:ascii="宋体" w:hAnsi="宋体" w:cs="宋体"/>
                <w:bCs/>
                <w:szCs w:val="21"/>
                <w:u w:val="single"/>
              </w:rPr>
              <w:t xml:space="preserve">          </w:t>
            </w:r>
            <w:r>
              <w:rPr>
                <w:rFonts w:hint="eastAsia" w:ascii="宋体" w:hAnsi="宋体" w:cs="宋体"/>
                <w:bCs/>
                <w:szCs w:val="21"/>
              </w:rPr>
              <w:t>元</w:t>
            </w:r>
          </w:p>
          <w:p w14:paraId="0E2A097F">
            <w:pPr>
              <w:spacing w:line="360" w:lineRule="exact"/>
              <w:ind w:firstLine="0" w:firstLineChars="0"/>
              <w:jc w:val="left"/>
              <w:rPr>
                <w:rFonts w:ascii="宋体" w:hAnsi="宋体" w:cs="宋体"/>
                <w:bCs/>
                <w:szCs w:val="21"/>
              </w:rPr>
            </w:pPr>
            <w:r>
              <w:rPr>
                <w:rFonts w:hint="eastAsia" w:ascii="宋体" w:hAnsi="宋体" w:cs="宋体"/>
                <w:bCs/>
                <w:szCs w:val="21"/>
              </w:rPr>
              <w:t>小写：¥</w:t>
            </w:r>
            <w:r>
              <w:rPr>
                <w:rFonts w:hint="eastAsia" w:ascii="宋体" w:hAnsi="宋体" w:cs="宋体"/>
                <w:bCs/>
                <w:szCs w:val="21"/>
                <w:u w:val="single"/>
              </w:rPr>
              <w:t xml:space="preserve">               </w:t>
            </w:r>
            <w:r>
              <w:rPr>
                <w:rFonts w:hint="eastAsia" w:ascii="宋体" w:hAnsi="宋体" w:cs="宋体"/>
                <w:bCs/>
                <w:szCs w:val="21"/>
              </w:rPr>
              <w:t>元</w:t>
            </w:r>
          </w:p>
        </w:tc>
      </w:tr>
      <w:tr w14:paraId="1D146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1208" w:type="pct"/>
            <w:vAlign w:val="center"/>
          </w:tcPr>
          <w:p w14:paraId="0A63D517">
            <w:pPr>
              <w:pStyle w:val="17"/>
              <w:snapToGrid w:val="0"/>
              <w:spacing w:line="360" w:lineRule="exact"/>
              <w:ind w:left="0" w:right="0" w:rightChars="0" w:firstLine="0" w:firstLineChars="0"/>
              <w:jc w:val="center"/>
              <w:rPr>
                <w:rFonts w:cs="宋体"/>
                <w:b/>
                <w:sz w:val="21"/>
                <w:szCs w:val="21"/>
              </w:rPr>
            </w:pPr>
            <w:r>
              <w:rPr>
                <w:rFonts w:hint="eastAsia" w:cs="宋体"/>
                <w:b/>
                <w:sz w:val="21"/>
                <w:szCs w:val="21"/>
              </w:rPr>
              <w:t>税率</w:t>
            </w:r>
          </w:p>
        </w:tc>
        <w:tc>
          <w:tcPr>
            <w:tcW w:w="3791" w:type="pct"/>
            <w:vAlign w:val="center"/>
          </w:tcPr>
          <w:p w14:paraId="32F2863C">
            <w:pPr>
              <w:spacing w:line="360" w:lineRule="exact"/>
              <w:ind w:firstLine="0" w:firstLineChars="0"/>
              <w:jc w:val="left"/>
              <w:rPr>
                <w:rFonts w:ascii="宋体" w:hAnsi="宋体" w:cs="宋体"/>
                <w:bCs/>
                <w:szCs w:val="21"/>
              </w:rPr>
            </w:pPr>
            <w:r>
              <w:rPr>
                <w:rFonts w:hint="eastAsia" w:ascii="宋体" w:hAnsi="宋体" w:cs="宋体"/>
                <w:bCs/>
                <w:szCs w:val="21"/>
                <w:u w:val="single"/>
              </w:rPr>
              <w:t xml:space="preserve">      </w:t>
            </w:r>
            <w:r>
              <w:rPr>
                <w:rFonts w:hint="eastAsia" w:ascii="宋体" w:hAnsi="宋体" w:cs="宋体"/>
                <w:bCs/>
                <w:szCs w:val="21"/>
              </w:rPr>
              <w:t>%</w:t>
            </w:r>
          </w:p>
        </w:tc>
      </w:tr>
    </w:tbl>
    <w:p w14:paraId="33835BFD">
      <w:pPr>
        <w:ind w:firstLine="0" w:firstLineChars="0"/>
        <w:rPr>
          <w:rFonts w:ascii="宋体" w:hAnsi="宋体" w:cs="宋体"/>
          <w:bCs/>
        </w:rPr>
      </w:pPr>
    </w:p>
    <w:p w14:paraId="516CC423">
      <w:pPr>
        <w:ind w:firstLine="420"/>
        <w:rPr>
          <w:rFonts w:ascii="宋体" w:hAnsi="宋体" w:cs="宋体"/>
          <w:bCs/>
        </w:rPr>
      </w:pPr>
      <w:r>
        <w:rPr>
          <w:rFonts w:hint="eastAsia" w:ascii="宋体" w:hAnsi="宋体" w:cs="宋体"/>
          <w:bCs/>
        </w:rPr>
        <w:t>注：1、本次报价是包含招标文件规定的包括技术服务费、税费、平台交易服务费等全部费用，实行固定费用总包干。投标人应根据上述因素自行考虑含入投标总价。</w:t>
      </w:r>
    </w:p>
    <w:p w14:paraId="54AD5AA4">
      <w:pPr>
        <w:ind w:firstLine="420"/>
        <w:rPr>
          <w:rFonts w:ascii="宋体" w:hAnsi="宋体" w:cs="宋体"/>
          <w:bCs/>
        </w:rPr>
      </w:pPr>
      <w:r>
        <w:rPr>
          <w:rFonts w:hint="eastAsia" w:ascii="宋体" w:hAnsi="宋体" w:cs="宋体"/>
          <w:bCs/>
        </w:rPr>
        <w:t>★2.不提供报价表的投标文件将被视为未实质性响应的投标文件。</w:t>
      </w:r>
    </w:p>
    <w:p w14:paraId="197B1CF2">
      <w:pPr>
        <w:ind w:firstLine="420"/>
        <w:rPr>
          <w:rFonts w:ascii="宋体" w:hAnsi="宋体" w:cs="宋体"/>
          <w:bCs/>
        </w:rPr>
      </w:pPr>
      <w:r>
        <w:rPr>
          <w:rFonts w:hint="eastAsia" w:ascii="宋体" w:hAnsi="宋体" w:cs="宋体"/>
          <w:bCs/>
        </w:rPr>
        <w:t>★3.</w:t>
      </w:r>
      <w:r>
        <w:rPr>
          <w:rFonts w:hint="eastAsia" w:ascii="宋体" w:hAnsi="宋体" w:cs="宋体"/>
          <w:szCs w:val="21"/>
        </w:rPr>
        <w:t>本项目最高限价：20万元（含税）。</w:t>
      </w:r>
      <w:r>
        <w:rPr>
          <w:rFonts w:hint="eastAsia" w:ascii="宋体" w:hAnsi="宋体" w:cs="宋体"/>
          <w:b/>
          <w:bCs/>
          <w:szCs w:val="21"/>
        </w:rPr>
        <w:t>投标人的投标报价不得超过最高限价，否则作否决投标处理。</w:t>
      </w:r>
      <w:r>
        <w:rPr>
          <w:rFonts w:hint="eastAsia" w:ascii="宋体" w:hAnsi="宋体" w:cs="宋体"/>
          <w:bCs/>
        </w:rPr>
        <w:t>。</w:t>
      </w:r>
    </w:p>
    <w:p w14:paraId="0E73907F">
      <w:pPr>
        <w:ind w:firstLine="420"/>
        <w:rPr>
          <w:rFonts w:ascii="宋体" w:hAnsi="宋体" w:cs="宋体"/>
          <w:bCs/>
        </w:rPr>
      </w:pPr>
    </w:p>
    <w:p w14:paraId="027B1A01">
      <w:pPr>
        <w:ind w:firstLine="420"/>
        <w:rPr>
          <w:rFonts w:ascii="宋体" w:hAnsi="宋体" w:cs="宋体"/>
          <w:bCs/>
        </w:rPr>
      </w:pPr>
    </w:p>
    <w:p w14:paraId="47A13EE0">
      <w:pPr>
        <w:ind w:firstLine="420"/>
        <w:rPr>
          <w:rFonts w:ascii="宋体" w:hAnsi="宋体" w:cs="宋体"/>
        </w:rPr>
      </w:pPr>
      <w:r>
        <w:rPr>
          <w:rFonts w:hint="eastAsia" w:ascii="宋体" w:hAnsi="宋体" w:cs="宋体"/>
        </w:rPr>
        <w:t>法定代表人或授权代表（签章）：</w:t>
      </w:r>
    </w:p>
    <w:p w14:paraId="0FF5FF28">
      <w:pPr>
        <w:ind w:firstLine="420"/>
        <w:rPr>
          <w:rFonts w:ascii="宋体" w:hAnsi="宋体" w:cs="宋体"/>
        </w:rPr>
      </w:pPr>
      <w:r>
        <w:rPr>
          <w:rFonts w:hint="eastAsia" w:ascii="宋体" w:hAnsi="宋体" w:cs="宋体"/>
        </w:rPr>
        <w:t>投标人名称（盖章）：</w:t>
      </w:r>
    </w:p>
    <w:p w14:paraId="6B4A5B99">
      <w:pPr>
        <w:spacing w:before="156" w:beforeLines="50" w:line="240" w:lineRule="auto"/>
        <w:ind w:firstLine="420"/>
        <w:jc w:val="right"/>
        <w:rPr>
          <w:rFonts w:ascii="宋体" w:hAnsi="宋体" w:cs="宋体"/>
        </w:rPr>
      </w:pPr>
      <w:r>
        <w:rPr>
          <w:rFonts w:hint="eastAsia" w:ascii="宋体" w:hAnsi="宋体" w:cs="宋体"/>
        </w:rPr>
        <w:t>日期：  年   月   日</w:t>
      </w:r>
    </w:p>
    <w:p w14:paraId="1EA8F405">
      <w:pPr>
        <w:pStyle w:val="4"/>
        <w:ind w:firstLine="0" w:firstLineChars="0"/>
        <w:rPr>
          <w:rFonts w:ascii="宋体" w:hAnsi="宋体" w:cs="宋体"/>
        </w:rPr>
      </w:pPr>
      <w:r>
        <w:rPr>
          <w:rFonts w:hint="eastAsia" w:ascii="宋体" w:hAnsi="宋体" w:cs="宋体"/>
        </w:rPr>
        <w:br w:type="page"/>
      </w:r>
      <w:r>
        <w:rPr>
          <w:rFonts w:hint="eastAsia" w:ascii="宋体" w:hAnsi="宋体" w:cs="宋体"/>
        </w:rPr>
        <w:t>3. 投标人针对报价需要说明的其他文件和说明（格式自拟）。</w:t>
      </w:r>
    </w:p>
    <w:p w14:paraId="52A62BF9">
      <w:pPr>
        <w:snapToGrid w:val="0"/>
        <w:spacing w:before="50" w:after="50"/>
        <w:ind w:left="-23" w:leftChars="-11" w:right="-113" w:rightChars="-54" w:firstLine="21" w:firstLineChars="10"/>
        <w:rPr>
          <w:rFonts w:ascii="宋体" w:hAnsi="宋体" w:cs="宋体"/>
          <w:szCs w:val="21"/>
        </w:rPr>
      </w:pPr>
    </w:p>
    <w:sectPr>
      <w:footerReference r:id="rId13" w:type="default"/>
      <w:pgSz w:w="11906" w:h="16838"/>
      <w:pgMar w:top="1440" w:right="1800" w:bottom="1440" w:left="1800" w:header="851" w:footer="85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Heiti TC">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0" w:usb3="00000000" w:csb0="00000093" w:csb1="00000000"/>
  </w:font>
  <w:font w:name="方正书宋简体">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汉仪楷体简">
    <w:altName w:val="宋体"/>
    <w:panose1 w:val="02010600000101010101"/>
    <w:charset w:val="86"/>
    <w:family w:val="auto"/>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D9F">
    <w:pPr>
      <w:pStyle w:val="26"/>
      <w:tabs>
        <w:tab w:val="clear" w:pos="8306"/>
      </w:tabs>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ECC5240">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025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IaNQgCAAAIBAAADgAAAGRycy9lMm9Eb2MueG1srVPNjtMwEL4j8Q6W&#10;7zRpJ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gjMrDD346cf308/fp1/f&#10;2DxfvFxGi3rnC6q8c1Qbhtcw0OAkud7dgvzimYWbVtidukaEvlWiJorzeDN7cHXE8RGk6t9BTb3E&#10;PkACGho00T9yhBE6Pc/x8jxqCEzGlsvFcpnTkaSzaRN7iGK67tCHNwoMi0HJkd4/wYvDrQ9j6VQS&#10;u1nY6q6jvCg6+1eCMGMm0Y+MR+5hqAaqjpoqqI8kBGEcKfpQFLSAXznraZxKbun3cNa9tWRFnLwp&#10;wCmopkBYSRdLHjgbw5swTujeod61hDuZfU12bXUScs/hzJIGJFlxHuY4gQ/3qer+A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CVIho1CAIAAAgEAAAOAAAAAAAAAAEAIAAAAB4BAABkcnMv&#10;ZTJvRG9jLnhtbFBLBQYAAAAABgAGAFkBAACYBQAAAAA=&#10;">
              <v:fill on="f" focussize="0,0"/>
              <v:stroke on="f"/>
              <v:imagedata o:title=""/>
              <o:lock v:ext="edit" aspectratio="f"/>
              <v:textbox inset="0mm,0mm,0mm,0mm" style="mso-fit-shape-to-text:t;">
                <w:txbxContent>
                  <w:p w14:paraId="3ECC5240">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tab/>
    </w:r>
  </w:p>
  <w:p w14:paraId="3F7C4774">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19D5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925B9">
    <w:pPr>
      <w:pStyle w:val="26"/>
      <w:ind w:firstLine="360"/>
      <w:jc w:val="center"/>
    </w:pPr>
  </w:p>
  <w:p w14:paraId="79A8FB5A">
    <w:pPr>
      <w:pStyle w:val="2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EBB2">
    <w:pPr>
      <w:pStyle w:val="26"/>
      <w:ind w:firstLine="360"/>
      <w:jc w:val="center"/>
    </w:pPr>
    <w:r>
      <w:rPr>
        <w:rFonts w:hint="eastAsia"/>
      </w:rPr>
      <w:t xml:space="preserve">  </w:t>
    </w:r>
  </w:p>
  <w:p w14:paraId="6E91E3A1">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5F96">
    <w:pPr>
      <w:pStyle w:val="26"/>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96850"/>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43535" cy="196850"/>
                      </a:xfrm>
                      <a:prstGeom prst="rect">
                        <a:avLst/>
                      </a:prstGeom>
                      <a:noFill/>
                      <a:ln>
                        <a:noFill/>
                      </a:ln>
                    </wps:spPr>
                    <wps:txbx>
                      <w:txbxContent>
                        <w:p w14:paraId="4874BBB1">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5.5pt;width:27.05pt;mso-position-horizontal:center;mso-position-horizontal-relative:margin;mso-wrap-style:none;z-index:251660288;mso-width-relative:page;mso-height-relative:page;" filled="f" stroked="f" coordsize="21600,21600" o:gfxdata="UEsDBAoAAAAAAIdO4kAAAAAAAAAAAAAAAAAEAAAAZHJzL1BLAwQUAAAACACHTuJAnajrpd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qOul0QAAAAMBAAAPAAAAAAAAAAEAIAAAACIAAABkcnMv&#10;ZG93bnJldi54bWxQSwECFAAUAAAACACHTuJAHXYu7AoCAAACBAAADgAAAAAAAAABACAAAAAgAQAA&#10;ZHJzL2Uyb0RvYy54bWxQSwUGAAAAAAYABgBZAQAAnAUAAAAA&#10;">
              <v:fill on="f" focussize="0,0"/>
              <v:stroke on="f"/>
              <v:imagedata o:title=""/>
              <o:lock v:ext="edit" aspectratio="f"/>
              <v:textbox inset="0mm,0mm,0mm,0mm" style="mso-fit-shape-to-text:t;">
                <w:txbxContent>
                  <w:p w14:paraId="4874BBB1">
                    <w:pPr>
                      <w:pStyle w:val="26"/>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v:textbox>
            </v:shape>
          </w:pict>
        </mc:Fallback>
      </mc:AlternateContent>
    </w:r>
    <w:r>
      <w:rPr>
        <w:rFonts w:hint="eastAsia"/>
      </w:rPr>
      <w:t xml:space="preserve">  </w:t>
    </w:r>
  </w:p>
  <w:p w14:paraId="41514912">
    <w:pPr>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19B20">
    <w:pPr>
      <w:pStyle w:val="2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A2CE5">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8D794">
    <w:pPr>
      <w:pStyle w:val="27"/>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75D6E">
    <w:pPr>
      <w:pStyle w:val="2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67828"/>
    <w:multiLevelType w:val="singleLevel"/>
    <w:tmpl w:val="D806782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5NGE5MzUzODA2NmVhOGVmZTMzYWIzYzk3ZTgyYTMifQ=="/>
  </w:docVars>
  <w:rsids>
    <w:rsidRoot w:val="006049A0"/>
    <w:rsid w:val="00000235"/>
    <w:rsid w:val="00000850"/>
    <w:rsid w:val="00000EEA"/>
    <w:rsid w:val="000022CB"/>
    <w:rsid w:val="00002E01"/>
    <w:rsid w:val="0000421D"/>
    <w:rsid w:val="000052D4"/>
    <w:rsid w:val="000063E4"/>
    <w:rsid w:val="0001266E"/>
    <w:rsid w:val="0001309C"/>
    <w:rsid w:val="00013394"/>
    <w:rsid w:val="00015D71"/>
    <w:rsid w:val="00016621"/>
    <w:rsid w:val="00016DE3"/>
    <w:rsid w:val="00022BF0"/>
    <w:rsid w:val="0002591E"/>
    <w:rsid w:val="00027CCB"/>
    <w:rsid w:val="00031225"/>
    <w:rsid w:val="0003177B"/>
    <w:rsid w:val="00033454"/>
    <w:rsid w:val="0003521C"/>
    <w:rsid w:val="0003548F"/>
    <w:rsid w:val="000376B2"/>
    <w:rsid w:val="00040CD6"/>
    <w:rsid w:val="000414B2"/>
    <w:rsid w:val="00042510"/>
    <w:rsid w:val="00044264"/>
    <w:rsid w:val="0004430D"/>
    <w:rsid w:val="000443E5"/>
    <w:rsid w:val="00045B58"/>
    <w:rsid w:val="000465AB"/>
    <w:rsid w:val="000467BB"/>
    <w:rsid w:val="00050581"/>
    <w:rsid w:val="00050602"/>
    <w:rsid w:val="00051594"/>
    <w:rsid w:val="00051AA7"/>
    <w:rsid w:val="0005546D"/>
    <w:rsid w:val="00055753"/>
    <w:rsid w:val="000561EC"/>
    <w:rsid w:val="00056E9F"/>
    <w:rsid w:val="00057286"/>
    <w:rsid w:val="00057807"/>
    <w:rsid w:val="00057A72"/>
    <w:rsid w:val="00060339"/>
    <w:rsid w:val="00060B10"/>
    <w:rsid w:val="000632EB"/>
    <w:rsid w:val="00064815"/>
    <w:rsid w:val="00064DD2"/>
    <w:rsid w:val="0006545D"/>
    <w:rsid w:val="000673AF"/>
    <w:rsid w:val="00072DD2"/>
    <w:rsid w:val="00073386"/>
    <w:rsid w:val="00073B61"/>
    <w:rsid w:val="000747F2"/>
    <w:rsid w:val="00075C86"/>
    <w:rsid w:val="00076ED7"/>
    <w:rsid w:val="00076F80"/>
    <w:rsid w:val="00077654"/>
    <w:rsid w:val="000805EB"/>
    <w:rsid w:val="000815A2"/>
    <w:rsid w:val="00081921"/>
    <w:rsid w:val="00083F19"/>
    <w:rsid w:val="0008690E"/>
    <w:rsid w:val="00087483"/>
    <w:rsid w:val="0009058A"/>
    <w:rsid w:val="00091A3F"/>
    <w:rsid w:val="00092CF5"/>
    <w:rsid w:val="0009404C"/>
    <w:rsid w:val="00096BD4"/>
    <w:rsid w:val="00097038"/>
    <w:rsid w:val="00097273"/>
    <w:rsid w:val="0009776F"/>
    <w:rsid w:val="000A3664"/>
    <w:rsid w:val="000A3945"/>
    <w:rsid w:val="000A6FE9"/>
    <w:rsid w:val="000A7F90"/>
    <w:rsid w:val="000B0A03"/>
    <w:rsid w:val="000B12E9"/>
    <w:rsid w:val="000B13F7"/>
    <w:rsid w:val="000B1C33"/>
    <w:rsid w:val="000B2230"/>
    <w:rsid w:val="000B2D0E"/>
    <w:rsid w:val="000B3833"/>
    <w:rsid w:val="000B3EB4"/>
    <w:rsid w:val="000B5B3C"/>
    <w:rsid w:val="000B6D52"/>
    <w:rsid w:val="000B7F94"/>
    <w:rsid w:val="000C0887"/>
    <w:rsid w:val="000C127D"/>
    <w:rsid w:val="000C1E07"/>
    <w:rsid w:val="000C38B0"/>
    <w:rsid w:val="000C3F98"/>
    <w:rsid w:val="000C4A6F"/>
    <w:rsid w:val="000C4D20"/>
    <w:rsid w:val="000C4DE4"/>
    <w:rsid w:val="000C57BA"/>
    <w:rsid w:val="000C5F10"/>
    <w:rsid w:val="000C6F6D"/>
    <w:rsid w:val="000D15D9"/>
    <w:rsid w:val="000D3342"/>
    <w:rsid w:val="000D3FF2"/>
    <w:rsid w:val="000D44A5"/>
    <w:rsid w:val="000D489D"/>
    <w:rsid w:val="000D5F23"/>
    <w:rsid w:val="000D6E71"/>
    <w:rsid w:val="000E03FC"/>
    <w:rsid w:val="000E135B"/>
    <w:rsid w:val="000E2B79"/>
    <w:rsid w:val="000E425A"/>
    <w:rsid w:val="000E50A2"/>
    <w:rsid w:val="000E6C85"/>
    <w:rsid w:val="000E74E7"/>
    <w:rsid w:val="000E7A8D"/>
    <w:rsid w:val="000E7F01"/>
    <w:rsid w:val="000F1A3B"/>
    <w:rsid w:val="000F1FB1"/>
    <w:rsid w:val="000F3D64"/>
    <w:rsid w:val="000F45C4"/>
    <w:rsid w:val="000F542D"/>
    <w:rsid w:val="000F5627"/>
    <w:rsid w:val="000F58B2"/>
    <w:rsid w:val="000F6F0A"/>
    <w:rsid w:val="000F7AD1"/>
    <w:rsid w:val="00100573"/>
    <w:rsid w:val="001017A4"/>
    <w:rsid w:val="0010266B"/>
    <w:rsid w:val="00103B47"/>
    <w:rsid w:val="00103D2D"/>
    <w:rsid w:val="00104D74"/>
    <w:rsid w:val="00105453"/>
    <w:rsid w:val="0010683C"/>
    <w:rsid w:val="001108D3"/>
    <w:rsid w:val="00110A57"/>
    <w:rsid w:val="00110E6D"/>
    <w:rsid w:val="00112095"/>
    <w:rsid w:val="00112FA4"/>
    <w:rsid w:val="0011326A"/>
    <w:rsid w:val="00114439"/>
    <w:rsid w:val="001200C5"/>
    <w:rsid w:val="00125F9F"/>
    <w:rsid w:val="00126E7D"/>
    <w:rsid w:val="00127542"/>
    <w:rsid w:val="001306BD"/>
    <w:rsid w:val="0013586F"/>
    <w:rsid w:val="001453FA"/>
    <w:rsid w:val="00145983"/>
    <w:rsid w:val="00151E63"/>
    <w:rsid w:val="00152313"/>
    <w:rsid w:val="0015630B"/>
    <w:rsid w:val="0015784E"/>
    <w:rsid w:val="00157DE1"/>
    <w:rsid w:val="0016162C"/>
    <w:rsid w:val="00161F2D"/>
    <w:rsid w:val="00162525"/>
    <w:rsid w:val="001665B0"/>
    <w:rsid w:val="0017032C"/>
    <w:rsid w:val="00170C20"/>
    <w:rsid w:val="00171EC4"/>
    <w:rsid w:val="001735DF"/>
    <w:rsid w:val="00173CB6"/>
    <w:rsid w:val="00174A02"/>
    <w:rsid w:val="00176AD2"/>
    <w:rsid w:val="001806DC"/>
    <w:rsid w:val="001831F5"/>
    <w:rsid w:val="00185D6A"/>
    <w:rsid w:val="00186094"/>
    <w:rsid w:val="0018620D"/>
    <w:rsid w:val="00187304"/>
    <w:rsid w:val="001873B4"/>
    <w:rsid w:val="00193137"/>
    <w:rsid w:val="00193C19"/>
    <w:rsid w:val="0019433E"/>
    <w:rsid w:val="00195509"/>
    <w:rsid w:val="0019691A"/>
    <w:rsid w:val="00196F68"/>
    <w:rsid w:val="00197F1B"/>
    <w:rsid w:val="001A009C"/>
    <w:rsid w:val="001A22A0"/>
    <w:rsid w:val="001A2377"/>
    <w:rsid w:val="001A3280"/>
    <w:rsid w:val="001A44B6"/>
    <w:rsid w:val="001A5698"/>
    <w:rsid w:val="001A589B"/>
    <w:rsid w:val="001A79FF"/>
    <w:rsid w:val="001A7C4B"/>
    <w:rsid w:val="001B10A1"/>
    <w:rsid w:val="001B170F"/>
    <w:rsid w:val="001B1895"/>
    <w:rsid w:val="001B5352"/>
    <w:rsid w:val="001B7E9E"/>
    <w:rsid w:val="001C166A"/>
    <w:rsid w:val="001C168C"/>
    <w:rsid w:val="001C504B"/>
    <w:rsid w:val="001C54C8"/>
    <w:rsid w:val="001C6270"/>
    <w:rsid w:val="001C7C59"/>
    <w:rsid w:val="001D0B6E"/>
    <w:rsid w:val="001D112F"/>
    <w:rsid w:val="001D2503"/>
    <w:rsid w:val="001D26A8"/>
    <w:rsid w:val="001D4900"/>
    <w:rsid w:val="001D4B2C"/>
    <w:rsid w:val="001D7084"/>
    <w:rsid w:val="001E159D"/>
    <w:rsid w:val="001E19BA"/>
    <w:rsid w:val="001E211E"/>
    <w:rsid w:val="001E2825"/>
    <w:rsid w:val="001E3396"/>
    <w:rsid w:val="001E3BF3"/>
    <w:rsid w:val="001E3C6A"/>
    <w:rsid w:val="001E4D97"/>
    <w:rsid w:val="001E4FCF"/>
    <w:rsid w:val="001E51C2"/>
    <w:rsid w:val="001E5C21"/>
    <w:rsid w:val="001F051D"/>
    <w:rsid w:val="001F1FDA"/>
    <w:rsid w:val="001F370E"/>
    <w:rsid w:val="001F4601"/>
    <w:rsid w:val="001F502E"/>
    <w:rsid w:val="001F5B0B"/>
    <w:rsid w:val="001F64FA"/>
    <w:rsid w:val="001F7BAD"/>
    <w:rsid w:val="00201686"/>
    <w:rsid w:val="002030E2"/>
    <w:rsid w:val="00203378"/>
    <w:rsid w:val="002035C3"/>
    <w:rsid w:val="00203D4F"/>
    <w:rsid w:val="00203D9B"/>
    <w:rsid w:val="00205504"/>
    <w:rsid w:val="00205719"/>
    <w:rsid w:val="00207501"/>
    <w:rsid w:val="00215246"/>
    <w:rsid w:val="00215A97"/>
    <w:rsid w:val="0021780F"/>
    <w:rsid w:val="00220BB0"/>
    <w:rsid w:val="00220F5E"/>
    <w:rsid w:val="00221691"/>
    <w:rsid w:val="00221C0F"/>
    <w:rsid w:val="002241E1"/>
    <w:rsid w:val="002253C4"/>
    <w:rsid w:val="00225EDB"/>
    <w:rsid w:val="00226D25"/>
    <w:rsid w:val="00227185"/>
    <w:rsid w:val="002277FE"/>
    <w:rsid w:val="00231AEE"/>
    <w:rsid w:val="00231E62"/>
    <w:rsid w:val="002401D4"/>
    <w:rsid w:val="002413BF"/>
    <w:rsid w:val="002420FF"/>
    <w:rsid w:val="002443FD"/>
    <w:rsid w:val="0024511E"/>
    <w:rsid w:val="00245293"/>
    <w:rsid w:val="0025083B"/>
    <w:rsid w:val="00251625"/>
    <w:rsid w:val="00251919"/>
    <w:rsid w:val="0025238A"/>
    <w:rsid w:val="00252C05"/>
    <w:rsid w:val="00255F77"/>
    <w:rsid w:val="00256F96"/>
    <w:rsid w:val="00257339"/>
    <w:rsid w:val="00257E7E"/>
    <w:rsid w:val="0026007A"/>
    <w:rsid w:val="002627D6"/>
    <w:rsid w:val="002629E0"/>
    <w:rsid w:val="00262C99"/>
    <w:rsid w:val="00262F75"/>
    <w:rsid w:val="002638DA"/>
    <w:rsid w:val="0026464C"/>
    <w:rsid w:val="002656CD"/>
    <w:rsid w:val="00266687"/>
    <w:rsid w:val="00267AAC"/>
    <w:rsid w:val="00273986"/>
    <w:rsid w:val="00273BDC"/>
    <w:rsid w:val="002742BA"/>
    <w:rsid w:val="00275B75"/>
    <w:rsid w:val="002772B9"/>
    <w:rsid w:val="002802F9"/>
    <w:rsid w:val="00280300"/>
    <w:rsid w:val="00280EA1"/>
    <w:rsid w:val="002811EA"/>
    <w:rsid w:val="002901A0"/>
    <w:rsid w:val="0029139A"/>
    <w:rsid w:val="00291A1C"/>
    <w:rsid w:val="00292BBB"/>
    <w:rsid w:val="00292CDF"/>
    <w:rsid w:val="002947C4"/>
    <w:rsid w:val="002A02A9"/>
    <w:rsid w:val="002A061D"/>
    <w:rsid w:val="002A327D"/>
    <w:rsid w:val="002A357A"/>
    <w:rsid w:val="002A3D91"/>
    <w:rsid w:val="002A43E6"/>
    <w:rsid w:val="002A69B9"/>
    <w:rsid w:val="002B0F8F"/>
    <w:rsid w:val="002B4B9E"/>
    <w:rsid w:val="002B5032"/>
    <w:rsid w:val="002B6017"/>
    <w:rsid w:val="002B6F9C"/>
    <w:rsid w:val="002B7118"/>
    <w:rsid w:val="002C3647"/>
    <w:rsid w:val="002C4947"/>
    <w:rsid w:val="002C5B32"/>
    <w:rsid w:val="002C64A6"/>
    <w:rsid w:val="002C743E"/>
    <w:rsid w:val="002D1806"/>
    <w:rsid w:val="002D2097"/>
    <w:rsid w:val="002D2405"/>
    <w:rsid w:val="002D2B9B"/>
    <w:rsid w:val="002D475C"/>
    <w:rsid w:val="002D6389"/>
    <w:rsid w:val="002E1333"/>
    <w:rsid w:val="002E1905"/>
    <w:rsid w:val="002E23FB"/>
    <w:rsid w:val="002E2E15"/>
    <w:rsid w:val="002E2E1D"/>
    <w:rsid w:val="002E42DE"/>
    <w:rsid w:val="002E66E0"/>
    <w:rsid w:val="002F02CF"/>
    <w:rsid w:val="002F12FB"/>
    <w:rsid w:val="002F1D3C"/>
    <w:rsid w:val="002F25CA"/>
    <w:rsid w:val="002F2B08"/>
    <w:rsid w:val="002F2D51"/>
    <w:rsid w:val="002F2ECB"/>
    <w:rsid w:val="002F54DE"/>
    <w:rsid w:val="002F5F2F"/>
    <w:rsid w:val="002F6C4B"/>
    <w:rsid w:val="002F7118"/>
    <w:rsid w:val="00302ABB"/>
    <w:rsid w:val="00302C52"/>
    <w:rsid w:val="0030334F"/>
    <w:rsid w:val="003046D8"/>
    <w:rsid w:val="003049B9"/>
    <w:rsid w:val="00304BC3"/>
    <w:rsid w:val="00307D89"/>
    <w:rsid w:val="00311D9B"/>
    <w:rsid w:val="0031264A"/>
    <w:rsid w:val="00312B33"/>
    <w:rsid w:val="00316BFE"/>
    <w:rsid w:val="00320C59"/>
    <w:rsid w:val="003228EA"/>
    <w:rsid w:val="00322E66"/>
    <w:rsid w:val="00322FA1"/>
    <w:rsid w:val="00323726"/>
    <w:rsid w:val="00323804"/>
    <w:rsid w:val="00324244"/>
    <w:rsid w:val="00324ADA"/>
    <w:rsid w:val="00331450"/>
    <w:rsid w:val="00331EDD"/>
    <w:rsid w:val="00333108"/>
    <w:rsid w:val="00333B3E"/>
    <w:rsid w:val="00334A55"/>
    <w:rsid w:val="00334C48"/>
    <w:rsid w:val="00334F2A"/>
    <w:rsid w:val="003354D0"/>
    <w:rsid w:val="003356C0"/>
    <w:rsid w:val="00335FA5"/>
    <w:rsid w:val="003406E7"/>
    <w:rsid w:val="0034085D"/>
    <w:rsid w:val="00340E0C"/>
    <w:rsid w:val="00341717"/>
    <w:rsid w:val="00341ED1"/>
    <w:rsid w:val="00342718"/>
    <w:rsid w:val="00344062"/>
    <w:rsid w:val="00344BA7"/>
    <w:rsid w:val="003455D7"/>
    <w:rsid w:val="0034731C"/>
    <w:rsid w:val="00347D41"/>
    <w:rsid w:val="003509F3"/>
    <w:rsid w:val="00352335"/>
    <w:rsid w:val="00352882"/>
    <w:rsid w:val="00352C35"/>
    <w:rsid w:val="00353C7F"/>
    <w:rsid w:val="00355E91"/>
    <w:rsid w:val="00356831"/>
    <w:rsid w:val="0035773E"/>
    <w:rsid w:val="0036130E"/>
    <w:rsid w:val="0036166E"/>
    <w:rsid w:val="0036217E"/>
    <w:rsid w:val="003633AF"/>
    <w:rsid w:val="00363F97"/>
    <w:rsid w:val="00364343"/>
    <w:rsid w:val="003703BB"/>
    <w:rsid w:val="003710D8"/>
    <w:rsid w:val="00373EC8"/>
    <w:rsid w:val="003752AA"/>
    <w:rsid w:val="00375383"/>
    <w:rsid w:val="0037666B"/>
    <w:rsid w:val="00377CAB"/>
    <w:rsid w:val="0038070C"/>
    <w:rsid w:val="0038132B"/>
    <w:rsid w:val="00383F83"/>
    <w:rsid w:val="00385183"/>
    <w:rsid w:val="003852AF"/>
    <w:rsid w:val="00391E90"/>
    <w:rsid w:val="00393DE3"/>
    <w:rsid w:val="00395D72"/>
    <w:rsid w:val="003A0DEB"/>
    <w:rsid w:val="003A2214"/>
    <w:rsid w:val="003A276B"/>
    <w:rsid w:val="003A376A"/>
    <w:rsid w:val="003A794A"/>
    <w:rsid w:val="003B18ED"/>
    <w:rsid w:val="003B5F63"/>
    <w:rsid w:val="003B65E9"/>
    <w:rsid w:val="003B6F5C"/>
    <w:rsid w:val="003C1A3C"/>
    <w:rsid w:val="003C275E"/>
    <w:rsid w:val="003C48D2"/>
    <w:rsid w:val="003C4AD9"/>
    <w:rsid w:val="003C572A"/>
    <w:rsid w:val="003C57FB"/>
    <w:rsid w:val="003C7417"/>
    <w:rsid w:val="003C7F7E"/>
    <w:rsid w:val="003D2558"/>
    <w:rsid w:val="003D26ED"/>
    <w:rsid w:val="003D4064"/>
    <w:rsid w:val="003D4EB1"/>
    <w:rsid w:val="003D5D7F"/>
    <w:rsid w:val="003D77EA"/>
    <w:rsid w:val="003D7A23"/>
    <w:rsid w:val="003E0459"/>
    <w:rsid w:val="003E048E"/>
    <w:rsid w:val="003E0A4B"/>
    <w:rsid w:val="003E2083"/>
    <w:rsid w:val="003E2CB6"/>
    <w:rsid w:val="003E2F89"/>
    <w:rsid w:val="003E464C"/>
    <w:rsid w:val="003E5944"/>
    <w:rsid w:val="003E5C7B"/>
    <w:rsid w:val="003E5D71"/>
    <w:rsid w:val="003E601C"/>
    <w:rsid w:val="003E74B0"/>
    <w:rsid w:val="003E7BD5"/>
    <w:rsid w:val="003F01A1"/>
    <w:rsid w:val="003F0A2A"/>
    <w:rsid w:val="003F0DB1"/>
    <w:rsid w:val="003F1362"/>
    <w:rsid w:val="003F24BA"/>
    <w:rsid w:val="003F25B9"/>
    <w:rsid w:val="003F38C9"/>
    <w:rsid w:val="003F397A"/>
    <w:rsid w:val="003F3C0C"/>
    <w:rsid w:val="003F3CB4"/>
    <w:rsid w:val="003F70E0"/>
    <w:rsid w:val="00400E6E"/>
    <w:rsid w:val="0040121A"/>
    <w:rsid w:val="00402446"/>
    <w:rsid w:val="00403151"/>
    <w:rsid w:val="004035DA"/>
    <w:rsid w:val="00404D9F"/>
    <w:rsid w:val="00404DEB"/>
    <w:rsid w:val="00405012"/>
    <w:rsid w:val="0040622D"/>
    <w:rsid w:val="00406CF7"/>
    <w:rsid w:val="00411925"/>
    <w:rsid w:val="0041228E"/>
    <w:rsid w:val="00412F4E"/>
    <w:rsid w:val="00413D62"/>
    <w:rsid w:val="00415BA0"/>
    <w:rsid w:val="00417FD2"/>
    <w:rsid w:val="004213C5"/>
    <w:rsid w:val="004313DE"/>
    <w:rsid w:val="00431820"/>
    <w:rsid w:val="00431F33"/>
    <w:rsid w:val="0043261D"/>
    <w:rsid w:val="00434188"/>
    <w:rsid w:val="00434843"/>
    <w:rsid w:val="00434FCE"/>
    <w:rsid w:val="004355BE"/>
    <w:rsid w:val="00436A15"/>
    <w:rsid w:val="00436EF7"/>
    <w:rsid w:val="004407D6"/>
    <w:rsid w:val="00440B34"/>
    <w:rsid w:val="00441D49"/>
    <w:rsid w:val="00442566"/>
    <w:rsid w:val="00443B7B"/>
    <w:rsid w:val="004474E8"/>
    <w:rsid w:val="00452155"/>
    <w:rsid w:val="00455248"/>
    <w:rsid w:val="004572AB"/>
    <w:rsid w:val="00457E2F"/>
    <w:rsid w:val="0046015E"/>
    <w:rsid w:val="00460496"/>
    <w:rsid w:val="0046049E"/>
    <w:rsid w:val="00463345"/>
    <w:rsid w:val="00463485"/>
    <w:rsid w:val="004638F4"/>
    <w:rsid w:val="0046495A"/>
    <w:rsid w:val="00465109"/>
    <w:rsid w:val="00465408"/>
    <w:rsid w:val="004735A4"/>
    <w:rsid w:val="004755EB"/>
    <w:rsid w:val="00476CFB"/>
    <w:rsid w:val="00477F74"/>
    <w:rsid w:val="00480358"/>
    <w:rsid w:val="00480826"/>
    <w:rsid w:val="00480BF8"/>
    <w:rsid w:val="00480F9D"/>
    <w:rsid w:val="00481B22"/>
    <w:rsid w:val="004823AF"/>
    <w:rsid w:val="0048701B"/>
    <w:rsid w:val="00487267"/>
    <w:rsid w:val="004908DB"/>
    <w:rsid w:val="00490CC3"/>
    <w:rsid w:val="00492F16"/>
    <w:rsid w:val="004943A7"/>
    <w:rsid w:val="004A245B"/>
    <w:rsid w:val="004A279B"/>
    <w:rsid w:val="004A3FA8"/>
    <w:rsid w:val="004A5CD0"/>
    <w:rsid w:val="004B259D"/>
    <w:rsid w:val="004B3C22"/>
    <w:rsid w:val="004B3E8C"/>
    <w:rsid w:val="004B4265"/>
    <w:rsid w:val="004B45ED"/>
    <w:rsid w:val="004B47DE"/>
    <w:rsid w:val="004B4962"/>
    <w:rsid w:val="004B51FE"/>
    <w:rsid w:val="004B6ADF"/>
    <w:rsid w:val="004B7000"/>
    <w:rsid w:val="004B7254"/>
    <w:rsid w:val="004C17F2"/>
    <w:rsid w:val="004C20F7"/>
    <w:rsid w:val="004C5847"/>
    <w:rsid w:val="004C58B8"/>
    <w:rsid w:val="004D01B6"/>
    <w:rsid w:val="004D0338"/>
    <w:rsid w:val="004D1486"/>
    <w:rsid w:val="004D1DF1"/>
    <w:rsid w:val="004D1EAF"/>
    <w:rsid w:val="004D451D"/>
    <w:rsid w:val="004D72F0"/>
    <w:rsid w:val="004E1A48"/>
    <w:rsid w:val="004E520E"/>
    <w:rsid w:val="004E5F3F"/>
    <w:rsid w:val="004E5F44"/>
    <w:rsid w:val="004E76A7"/>
    <w:rsid w:val="004F0B81"/>
    <w:rsid w:val="004F1273"/>
    <w:rsid w:val="004F15FC"/>
    <w:rsid w:val="004F18EE"/>
    <w:rsid w:val="004F2452"/>
    <w:rsid w:val="004F4CB5"/>
    <w:rsid w:val="004F73CC"/>
    <w:rsid w:val="005001DF"/>
    <w:rsid w:val="00501559"/>
    <w:rsid w:val="00503373"/>
    <w:rsid w:val="00505D6C"/>
    <w:rsid w:val="00511B5A"/>
    <w:rsid w:val="00512498"/>
    <w:rsid w:val="0051294C"/>
    <w:rsid w:val="0051295B"/>
    <w:rsid w:val="005132B0"/>
    <w:rsid w:val="00514AF5"/>
    <w:rsid w:val="00516067"/>
    <w:rsid w:val="00517CC1"/>
    <w:rsid w:val="00520996"/>
    <w:rsid w:val="0052261B"/>
    <w:rsid w:val="00523C11"/>
    <w:rsid w:val="005242C7"/>
    <w:rsid w:val="00524E83"/>
    <w:rsid w:val="00527F74"/>
    <w:rsid w:val="00533B47"/>
    <w:rsid w:val="00533E53"/>
    <w:rsid w:val="00534ACC"/>
    <w:rsid w:val="00535624"/>
    <w:rsid w:val="00535B66"/>
    <w:rsid w:val="00536359"/>
    <w:rsid w:val="00537952"/>
    <w:rsid w:val="00542A5B"/>
    <w:rsid w:val="00542C5C"/>
    <w:rsid w:val="00543497"/>
    <w:rsid w:val="0054392B"/>
    <w:rsid w:val="00544285"/>
    <w:rsid w:val="005444A4"/>
    <w:rsid w:val="005456BE"/>
    <w:rsid w:val="00545A96"/>
    <w:rsid w:val="005476D4"/>
    <w:rsid w:val="00547892"/>
    <w:rsid w:val="00552D17"/>
    <w:rsid w:val="005536EA"/>
    <w:rsid w:val="00555F28"/>
    <w:rsid w:val="00556E28"/>
    <w:rsid w:val="005578D5"/>
    <w:rsid w:val="00561732"/>
    <w:rsid w:val="005621F8"/>
    <w:rsid w:val="005658A8"/>
    <w:rsid w:val="00566B11"/>
    <w:rsid w:val="00566DE7"/>
    <w:rsid w:val="00567021"/>
    <w:rsid w:val="005704A8"/>
    <w:rsid w:val="00570E52"/>
    <w:rsid w:val="00571403"/>
    <w:rsid w:val="00571F07"/>
    <w:rsid w:val="005740CD"/>
    <w:rsid w:val="0057478B"/>
    <w:rsid w:val="00574A36"/>
    <w:rsid w:val="0057509E"/>
    <w:rsid w:val="0057534C"/>
    <w:rsid w:val="00575D7E"/>
    <w:rsid w:val="00577BCD"/>
    <w:rsid w:val="00577CCD"/>
    <w:rsid w:val="00580611"/>
    <w:rsid w:val="00585539"/>
    <w:rsid w:val="00590EE0"/>
    <w:rsid w:val="005922CE"/>
    <w:rsid w:val="0059345D"/>
    <w:rsid w:val="00593722"/>
    <w:rsid w:val="0059538A"/>
    <w:rsid w:val="00595836"/>
    <w:rsid w:val="00595F81"/>
    <w:rsid w:val="00597BE8"/>
    <w:rsid w:val="005A11FE"/>
    <w:rsid w:val="005A39EB"/>
    <w:rsid w:val="005A3B6A"/>
    <w:rsid w:val="005A44F6"/>
    <w:rsid w:val="005A49E8"/>
    <w:rsid w:val="005B1E70"/>
    <w:rsid w:val="005B325A"/>
    <w:rsid w:val="005B442A"/>
    <w:rsid w:val="005B4877"/>
    <w:rsid w:val="005B560E"/>
    <w:rsid w:val="005B68EE"/>
    <w:rsid w:val="005B711F"/>
    <w:rsid w:val="005B7238"/>
    <w:rsid w:val="005B7B56"/>
    <w:rsid w:val="005C051F"/>
    <w:rsid w:val="005C0EDC"/>
    <w:rsid w:val="005C3720"/>
    <w:rsid w:val="005C6037"/>
    <w:rsid w:val="005C6892"/>
    <w:rsid w:val="005C6FDC"/>
    <w:rsid w:val="005C724C"/>
    <w:rsid w:val="005C7459"/>
    <w:rsid w:val="005C7F25"/>
    <w:rsid w:val="005D0503"/>
    <w:rsid w:val="005D0948"/>
    <w:rsid w:val="005D1AA5"/>
    <w:rsid w:val="005D28B9"/>
    <w:rsid w:val="005D4574"/>
    <w:rsid w:val="005D65BF"/>
    <w:rsid w:val="005E05DA"/>
    <w:rsid w:val="005E5354"/>
    <w:rsid w:val="005E5F43"/>
    <w:rsid w:val="005E6543"/>
    <w:rsid w:val="005F05B6"/>
    <w:rsid w:val="005F0BDE"/>
    <w:rsid w:val="005F3C64"/>
    <w:rsid w:val="005F4EDB"/>
    <w:rsid w:val="005F61D7"/>
    <w:rsid w:val="005F6982"/>
    <w:rsid w:val="005F77B9"/>
    <w:rsid w:val="006000EC"/>
    <w:rsid w:val="006008A6"/>
    <w:rsid w:val="00601BFC"/>
    <w:rsid w:val="006049A0"/>
    <w:rsid w:val="006057D3"/>
    <w:rsid w:val="00605BEB"/>
    <w:rsid w:val="00606EAA"/>
    <w:rsid w:val="00610069"/>
    <w:rsid w:val="00611A28"/>
    <w:rsid w:val="00611ADF"/>
    <w:rsid w:val="0061277A"/>
    <w:rsid w:val="00613A88"/>
    <w:rsid w:val="00613B08"/>
    <w:rsid w:val="00614F17"/>
    <w:rsid w:val="00615D42"/>
    <w:rsid w:val="006178C1"/>
    <w:rsid w:val="00621994"/>
    <w:rsid w:val="00622725"/>
    <w:rsid w:val="006228E3"/>
    <w:rsid w:val="00623A83"/>
    <w:rsid w:val="006243BB"/>
    <w:rsid w:val="006246F4"/>
    <w:rsid w:val="00624F44"/>
    <w:rsid w:val="00627F57"/>
    <w:rsid w:val="006326FD"/>
    <w:rsid w:val="00634409"/>
    <w:rsid w:val="006349D1"/>
    <w:rsid w:val="00635E30"/>
    <w:rsid w:val="0063600B"/>
    <w:rsid w:val="00637794"/>
    <w:rsid w:val="00637DDF"/>
    <w:rsid w:val="00640CB3"/>
    <w:rsid w:val="0064442E"/>
    <w:rsid w:val="006446FA"/>
    <w:rsid w:val="0064571E"/>
    <w:rsid w:val="006475C0"/>
    <w:rsid w:val="00652092"/>
    <w:rsid w:val="006521FB"/>
    <w:rsid w:val="0065370F"/>
    <w:rsid w:val="006537B7"/>
    <w:rsid w:val="00654E07"/>
    <w:rsid w:val="00660D09"/>
    <w:rsid w:val="00661D31"/>
    <w:rsid w:val="00662729"/>
    <w:rsid w:val="00663496"/>
    <w:rsid w:val="0066394D"/>
    <w:rsid w:val="00663E1E"/>
    <w:rsid w:val="006725B8"/>
    <w:rsid w:val="00672FCD"/>
    <w:rsid w:val="006753E1"/>
    <w:rsid w:val="006756DF"/>
    <w:rsid w:val="006775CC"/>
    <w:rsid w:val="0068088D"/>
    <w:rsid w:val="00680EBB"/>
    <w:rsid w:val="00681282"/>
    <w:rsid w:val="00682FD8"/>
    <w:rsid w:val="00683392"/>
    <w:rsid w:val="006859FB"/>
    <w:rsid w:val="0068695D"/>
    <w:rsid w:val="00690458"/>
    <w:rsid w:val="00691630"/>
    <w:rsid w:val="0069164D"/>
    <w:rsid w:val="006923D9"/>
    <w:rsid w:val="006931C2"/>
    <w:rsid w:val="0069390B"/>
    <w:rsid w:val="00694121"/>
    <w:rsid w:val="006943AB"/>
    <w:rsid w:val="006950A7"/>
    <w:rsid w:val="00696168"/>
    <w:rsid w:val="006972D6"/>
    <w:rsid w:val="006973B7"/>
    <w:rsid w:val="006A1204"/>
    <w:rsid w:val="006A33DD"/>
    <w:rsid w:val="006A4979"/>
    <w:rsid w:val="006B21C0"/>
    <w:rsid w:val="006B27E7"/>
    <w:rsid w:val="006B2B8B"/>
    <w:rsid w:val="006B32A4"/>
    <w:rsid w:val="006B37D2"/>
    <w:rsid w:val="006B4204"/>
    <w:rsid w:val="006B6112"/>
    <w:rsid w:val="006B7FD4"/>
    <w:rsid w:val="006C02D5"/>
    <w:rsid w:val="006C0A6A"/>
    <w:rsid w:val="006C1403"/>
    <w:rsid w:val="006C1840"/>
    <w:rsid w:val="006C1BF6"/>
    <w:rsid w:val="006C365C"/>
    <w:rsid w:val="006C4CE2"/>
    <w:rsid w:val="006C521A"/>
    <w:rsid w:val="006C5299"/>
    <w:rsid w:val="006C5909"/>
    <w:rsid w:val="006C75F7"/>
    <w:rsid w:val="006D3B7E"/>
    <w:rsid w:val="006D4947"/>
    <w:rsid w:val="006E1891"/>
    <w:rsid w:val="006E18F5"/>
    <w:rsid w:val="006E1A75"/>
    <w:rsid w:val="006E1E99"/>
    <w:rsid w:val="006E2C36"/>
    <w:rsid w:val="006E3CA5"/>
    <w:rsid w:val="006E3E02"/>
    <w:rsid w:val="006E5279"/>
    <w:rsid w:val="006E58D6"/>
    <w:rsid w:val="006E6885"/>
    <w:rsid w:val="006E7CAA"/>
    <w:rsid w:val="006F0445"/>
    <w:rsid w:val="006F0BB6"/>
    <w:rsid w:val="006F18BB"/>
    <w:rsid w:val="006F1A61"/>
    <w:rsid w:val="006F1A6D"/>
    <w:rsid w:val="006F2D11"/>
    <w:rsid w:val="006F328D"/>
    <w:rsid w:val="006F5234"/>
    <w:rsid w:val="006F6C8A"/>
    <w:rsid w:val="006F6FE1"/>
    <w:rsid w:val="00700B68"/>
    <w:rsid w:val="0070347A"/>
    <w:rsid w:val="00705107"/>
    <w:rsid w:val="00705650"/>
    <w:rsid w:val="00705C0C"/>
    <w:rsid w:val="0070703C"/>
    <w:rsid w:val="0070756F"/>
    <w:rsid w:val="007075BB"/>
    <w:rsid w:val="00710B10"/>
    <w:rsid w:val="00713158"/>
    <w:rsid w:val="007133C0"/>
    <w:rsid w:val="00713CC2"/>
    <w:rsid w:val="00714E36"/>
    <w:rsid w:val="00720447"/>
    <w:rsid w:val="007205B8"/>
    <w:rsid w:val="00721279"/>
    <w:rsid w:val="00721BCB"/>
    <w:rsid w:val="00722065"/>
    <w:rsid w:val="007220AE"/>
    <w:rsid w:val="00722309"/>
    <w:rsid w:val="00724329"/>
    <w:rsid w:val="0073066E"/>
    <w:rsid w:val="00732080"/>
    <w:rsid w:val="00732221"/>
    <w:rsid w:val="0073444E"/>
    <w:rsid w:val="007344D7"/>
    <w:rsid w:val="007346A3"/>
    <w:rsid w:val="00735CD3"/>
    <w:rsid w:val="00736210"/>
    <w:rsid w:val="00736F1D"/>
    <w:rsid w:val="00740EA4"/>
    <w:rsid w:val="00742241"/>
    <w:rsid w:val="007423FD"/>
    <w:rsid w:val="00742439"/>
    <w:rsid w:val="00743E2A"/>
    <w:rsid w:val="00744390"/>
    <w:rsid w:val="00745654"/>
    <w:rsid w:val="00745CCF"/>
    <w:rsid w:val="00747113"/>
    <w:rsid w:val="00747F2A"/>
    <w:rsid w:val="00751427"/>
    <w:rsid w:val="007520DC"/>
    <w:rsid w:val="00752496"/>
    <w:rsid w:val="00752A44"/>
    <w:rsid w:val="00754BA5"/>
    <w:rsid w:val="00755908"/>
    <w:rsid w:val="0075606F"/>
    <w:rsid w:val="0076236E"/>
    <w:rsid w:val="0076294E"/>
    <w:rsid w:val="00766D9F"/>
    <w:rsid w:val="00767982"/>
    <w:rsid w:val="00773308"/>
    <w:rsid w:val="00774320"/>
    <w:rsid w:val="007748E4"/>
    <w:rsid w:val="00774CDF"/>
    <w:rsid w:val="00774D5C"/>
    <w:rsid w:val="00774EA8"/>
    <w:rsid w:val="00775379"/>
    <w:rsid w:val="00775625"/>
    <w:rsid w:val="00777278"/>
    <w:rsid w:val="007774AC"/>
    <w:rsid w:val="00780A12"/>
    <w:rsid w:val="0078255F"/>
    <w:rsid w:val="007828D1"/>
    <w:rsid w:val="00783409"/>
    <w:rsid w:val="00783EC8"/>
    <w:rsid w:val="007843EE"/>
    <w:rsid w:val="007844C7"/>
    <w:rsid w:val="00784EE4"/>
    <w:rsid w:val="00785DAA"/>
    <w:rsid w:val="0078698D"/>
    <w:rsid w:val="00787145"/>
    <w:rsid w:val="00787A2C"/>
    <w:rsid w:val="007901CF"/>
    <w:rsid w:val="00791D71"/>
    <w:rsid w:val="00792E70"/>
    <w:rsid w:val="00793F3C"/>
    <w:rsid w:val="00795571"/>
    <w:rsid w:val="007968E5"/>
    <w:rsid w:val="00796C42"/>
    <w:rsid w:val="007A0625"/>
    <w:rsid w:val="007A0B69"/>
    <w:rsid w:val="007A1996"/>
    <w:rsid w:val="007A202E"/>
    <w:rsid w:val="007A2486"/>
    <w:rsid w:val="007A3824"/>
    <w:rsid w:val="007A5A20"/>
    <w:rsid w:val="007A6D8D"/>
    <w:rsid w:val="007A74EF"/>
    <w:rsid w:val="007B015F"/>
    <w:rsid w:val="007B1C74"/>
    <w:rsid w:val="007B1DBD"/>
    <w:rsid w:val="007B1EE8"/>
    <w:rsid w:val="007B33DA"/>
    <w:rsid w:val="007B68C6"/>
    <w:rsid w:val="007B7121"/>
    <w:rsid w:val="007B7AA6"/>
    <w:rsid w:val="007C19E2"/>
    <w:rsid w:val="007C36DB"/>
    <w:rsid w:val="007C6049"/>
    <w:rsid w:val="007C6321"/>
    <w:rsid w:val="007C68A4"/>
    <w:rsid w:val="007D164D"/>
    <w:rsid w:val="007D1A98"/>
    <w:rsid w:val="007D27A6"/>
    <w:rsid w:val="007D2AFA"/>
    <w:rsid w:val="007D5335"/>
    <w:rsid w:val="007D61F9"/>
    <w:rsid w:val="007D75BD"/>
    <w:rsid w:val="007E0ED7"/>
    <w:rsid w:val="007E12E4"/>
    <w:rsid w:val="007E1A9B"/>
    <w:rsid w:val="007E3382"/>
    <w:rsid w:val="007E4AD2"/>
    <w:rsid w:val="007E5A56"/>
    <w:rsid w:val="007E62CF"/>
    <w:rsid w:val="007F30DF"/>
    <w:rsid w:val="007F536D"/>
    <w:rsid w:val="007F5C2C"/>
    <w:rsid w:val="008016ED"/>
    <w:rsid w:val="008038C8"/>
    <w:rsid w:val="008040B6"/>
    <w:rsid w:val="00804C6D"/>
    <w:rsid w:val="00805C2B"/>
    <w:rsid w:val="00806B8A"/>
    <w:rsid w:val="0080764F"/>
    <w:rsid w:val="00811030"/>
    <w:rsid w:val="00811DFC"/>
    <w:rsid w:val="00812320"/>
    <w:rsid w:val="00813326"/>
    <w:rsid w:val="008134DB"/>
    <w:rsid w:val="0082140E"/>
    <w:rsid w:val="008214FC"/>
    <w:rsid w:val="00822A2B"/>
    <w:rsid w:val="00826607"/>
    <w:rsid w:val="00830C25"/>
    <w:rsid w:val="00833137"/>
    <w:rsid w:val="00834E19"/>
    <w:rsid w:val="0084126F"/>
    <w:rsid w:val="00841B8F"/>
    <w:rsid w:val="008430C0"/>
    <w:rsid w:val="00843430"/>
    <w:rsid w:val="00845415"/>
    <w:rsid w:val="00850716"/>
    <w:rsid w:val="0085195F"/>
    <w:rsid w:val="008519B4"/>
    <w:rsid w:val="008521ED"/>
    <w:rsid w:val="008522D6"/>
    <w:rsid w:val="00852585"/>
    <w:rsid w:val="00853A6D"/>
    <w:rsid w:val="008542FF"/>
    <w:rsid w:val="00855DB9"/>
    <w:rsid w:val="008564F2"/>
    <w:rsid w:val="00860475"/>
    <w:rsid w:val="008607F9"/>
    <w:rsid w:val="00860B14"/>
    <w:rsid w:val="00864613"/>
    <w:rsid w:val="00864F42"/>
    <w:rsid w:val="00866B0A"/>
    <w:rsid w:val="00870197"/>
    <w:rsid w:val="00870A4F"/>
    <w:rsid w:val="00871739"/>
    <w:rsid w:val="00872627"/>
    <w:rsid w:val="0087312C"/>
    <w:rsid w:val="00875625"/>
    <w:rsid w:val="00876052"/>
    <w:rsid w:val="00880D70"/>
    <w:rsid w:val="0088227A"/>
    <w:rsid w:val="008850E8"/>
    <w:rsid w:val="0088512B"/>
    <w:rsid w:val="008856BD"/>
    <w:rsid w:val="00886C3B"/>
    <w:rsid w:val="00890B5C"/>
    <w:rsid w:val="008911D9"/>
    <w:rsid w:val="00891FF3"/>
    <w:rsid w:val="0089270F"/>
    <w:rsid w:val="008932F9"/>
    <w:rsid w:val="0089405E"/>
    <w:rsid w:val="008A01E5"/>
    <w:rsid w:val="008A0F40"/>
    <w:rsid w:val="008A2DB7"/>
    <w:rsid w:val="008A309E"/>
    <w:rsid w:val="008A41A9"/>
    <w:rsid w:val="008A559E"/>
    <w:rsid w:val="008A5B1F"/>
    <w:rsid w:val="008A6D57"/>
    <w:rsid w:val="008B2599"/>
    <w:rsid w:val="008B4C2C"/>
    <w:rsid w:val="008B573D"/>
    <w:rsid w:val="008B5D34"/>
    <w:rsid w:val="008C11D8"/>
    <w:rsid w:val="008C20E7"/>
    <w:rsid w:val="008C2807"/>
    <w:rsid w:val="008C390A"/>
    <w:rsid w:val="008C407B"/>
    <w:rsid w:val="008C57DD"/>
    <w:rsid w:val="008C6349"/>
    <w:rsid w:val="008D0388"/>
    <w:rsid w:val="008D07A5"/>
    <w:rsid w:val="008D1288"/>
    <w:rsid w:val="008D221A"/>
    <w:rsid w:val="008D23C9"/>
    <w:rsid w:val="008D2454"/>
    <w:rsid w:val="008D2B4E"/>
    <w:rsid w:val="008D53A9"/>
    <w:rsid w:val="008D72A0"/>
    <w:rsid w:val="008D779A"/>
    <w:rsid w:val="008D7A23"/>
    <w:rsid w:val="008D7BD6"/>
    <w:rsid w:val="008E04C8"/>
    <w:rsid w:val="008E0537"/>
    <w:rsid w:val="008E0673"/>
    <w:rsid w:val="008E1336"/>
    <w:rsid w:val="008E15FD"/>
    <w:rsid w:val="008E1A8A"/>
    <w:rsid w:val="008E2E0A"/>
    <w:rsid w:val="008E3E01"/>
    <w:rsid w:val="008E6F62"/>
    <w:rsid w:val="008E74D6"/>
    <w:rsid w:val="008E7FB7"/>
    <w:rsid w:val="008F0CFB"/>
    <w:rsid w:val="008F38E1"/>
    <w:rsid w:val="008F471E"/>
    <w:rsid w:val="008F5FDF"/>
    <w:rsid w:val="009034C3"/>
    <w:rsid w:val="00903C66"/>
    <w:rsid w:val="00903E7C"/>
    <w:rsid w:val="00905A75"/>
    <w:rsid w:val="00905D5A"/>
    <w:rsid w:val="0090685B"/>
    <w:rsid w:val="00906ADC"/>
    <w:rsid w:val="00906CA4"/>
    <w:rsid w:val="00907D55"/>
    <w:rsid w:val="00910F95"/>
    <w:rsid w:val="00912997"/>
    <w:rsid w:val="00912B8C"/>
    <w:rsid w:val="00912D75"/>
    <w:rsid w:val="00913316"/>
    <w:rsid w:val="00913673"/>
    <w:rsid w:val="009137C3"/>
    <w:rsid w:val="00913D19"/>
    <w:rsid w:val="00913E56"/>
    <w:rsid w:val="0091534A"/>
    <w:rsid w:val="00917D1C"/>
    <w:rsid w:val="009219CB"/>
    <w:rsid w:val="00923710"/>
    <w:rsid w:val="00923F82"/>
    <w:rsid w:val="009241CE"/>
    <w:rsid w:val="00925CA2"/>
    <w:rsid w:val="00930F76"/>
    <w:rsid w:val="009323EC"/>
    <w:rsid w:val="00932E91"/>
    <w:rsid w:val="00933B9B"/>
    <w:rsid w:val="00934419"/>
    <w:rsid w:val="00934CF2"/>
    <w:rsid w:val="0093622E"/>
    <w:rsid w:val="00936BDB"/>
    <w:rsid w:val="00937332"/>
    <w:rsid w:val="00937C2D"/>
    <w:rsid w:val="00940B8E"/>
    <w:rsid w:val="00941810"/>
    <w:rsid w:val="0094651C"/>
    <w:rsid w:val="00946CBE"/>
    <w:rsid w:val="009470F5"/>
    <w:rsid w:val="00950244"/>
    <w:rsid w:val="009505AB"/>
    <w:rsid w:val="00951BE6"/>
    <w:rsid w:val="00952357"/>
    <w:rsid w:val="00952B4A"/>
    <w:rsid w:val="009535B4"/>
    <w:rsid w:val="00955EED"/>
    <w:rsid w:val="00961DA0"/>
    <w:rsid w:val="0096279A"/>
    <w:rsid w:val="00962C25"/>
    <w:rsid w:val="009658EF"/>
    <w:rsid w:val="00965DB4"/>
    <w:rsid w:val="00965FF3"/>
    <w:rsid w:val="00966FF0"/>
    <w:rsid w:val="00967613"/>
    <w:rsid w:val="00973190"/>
    <w:rsid w:val="0097321E"/>
    <w:rsid w:val="009744FF"/>
    <w:rsid w:val="0097473B"/>
    <w:rsid w:val="0097512E"/>
    <w:rsid w:val="00975DAF"/>
    <w:rsid w:val="00976FEA"/>
    <w:rsid w:val="00977A59"/>
    <w:rsid w:val="00977F5C"/>
    <w:rsid w:val="009804FE"/>
    <w:rsid w:val="00980C62"/>
    <w:rsid w:val="00981466"/>
    <w:rsid w:val="00982F5D"/>
    <w:rsid w:val="009837C5"/>
    <w:rsid w:val="00983FF0"/>
    <w:rsid w:val="0098484B"/>
    <w:rsid w:val="00986D24"/>
    <w:rsid w:val="009874A8"/>
    <w:rsid w:val="00991079"/>
    <w:rsid w:val="009932A7"/>
    <w:rsid w:val="00994126"/>
    <w:rsid w:val="00994C00"/>
    <w:rsid w:val="00994C98"/>
    <w:rsid w:val="00996863"/>
    <w:rsid w:val="00996F9C"/>
    <w:rsid w:val="009A0951"/>
    <w:rsid w:val="009A1733"/>
    <w:rsid w:val="009A27E0"/>
    <w:rsid w:val="009A436E"/>
    <w:rsid w:val="009A52BE"/>
    <w:rsid w:val="009A7C91"/>
    <w:rsid w:val="009A7DA1"/>
    <w:rsid w:val="009B0872"/>
    <w:rsid w:val="009B108B"/>
    <w:rsid w:val="009B2C2B"/>
    <w:rsid w:val="009B3175"/>
    <w:rsid w:val="009B7032"/>
    <w:rsid w:val="009B717C"/>
    <w:rsid w:val="009C17FE"/>
    <w:rsid w:val="009C18D0"/>
    <w:rsid w:val="009C1F71"/>
    <w:rsid w:val="009C3441"/>
    <w:rsid w:val="009C3F1D"/>
    <w:rsid w:val="009C5531"/>
    <w:rsid w:val="009C6B08"/>
    <w:rsid w:val="009C71C6"/>
    <w:rsid w:val="009D0529"/>
    <w:rsid w:val="009D18A2"/>
    <w:rsid w:val="009D1914"/>
    <w:rsid w:val="009D3EB4"/>
    <w:rsid w:val="009D4630"/>
    <w:rsid w:val="009D4FEC"/>
    <w:rsid w:val="009E3E50"/>
    <w:rsid w:val="009E492E"/>
    <w:rsid w:val="009E568D"/>
    <w:rsid w:val="009E6CB5"/>
    <w:rsid w:val="009E7282"/>
    <w:rsid w:val="009E7F35"/>
    <w:rsid w:val="009F14F3"/>
    <w:rsid w:val="009F16AA"/>
    <w:rsid w:val="009F2305"/>
    <w:rsid w:val="009F2F04"/>
    <w:rsid w:val="009F429D"/>
    <w:rsid w:val="009F4D7E"/>
    <w:rsid w:val="009F52A8"/>
    <w:rsid w:val="009F5B76"/>
    <w:rsid w:val="009F68CE"/>
    <w:rsid w:val="009F7256"/>
    <w:rsid w:val="00A0146C"/>
    <w:rsid w:val="00A032C9"/>
    <w:rsid w:val="00A04E2C"/>
    <w:rsid w:val="00A04E8E"/>
    <w:rsid w:val="00A058AD"/>
    <w:rsid w:val="00A10F32"/>
    <w:rsid w:val="00A12ADE"/>
    <w:rsid w:val="00A12FD3"/>
    <w:rsid w:val="00A13E50"/>
    <w:rsid w:val="00A14B86"/>
    <w:rsid w:val="00A154CA"/>
    <w:rsid w:val="00A160CD"/>
    <w:rsid w:val="00A16E72"/>
    <w:rsid w:val="00A17B8F"/>
    <w:rsid w:val="00A17D3F"/>
    <w:rsid w:val="00A17EB4"/>
    <w:rsid w:val="00A2087A"/>
    <w:rsid w:val="00A20C4A"/>
    <w:rsid w:val="00A233F9"/>
    <w:rsid w:val="00A24C8A"/>
    <w:rsid w:val="00A27745"/>
    <w:rsid w:val="00A27B67"/>
    <w:rsid w:val="00A3229F"/>
    <w:rsid w:val="00A329E9"/>
    <w:rsid w:val="00A33B0B"/>
    <w:rsid w:val="00A34E16"/>
    <w:rsid w:val="00A34F2C"/>
    <w:rsid w:val="00A352F5"/>
    <w:rsid w:val="00A35F88"/>
    <w:rsid w:val="00A3638F"/>
    <w:rsid w:val="00A36C10"/>
    <w:rsid w:val="00A404F1"/>
    <w:rsid w:val="00A4134F"/>
    <w:rsid w:val="00A41365"/>
    <w:rsid w:val="00A46E0C"/>
    <w:rsid w:val="00A470C4"/>
    <w:rsid w:val="00A47596"/>
    <w:rsid w:val="00A47C6F"/>
    <w:rsid w:val="00A509E5"/>
    <w:rsid w:val="00A52778"/>
    <w:rsid w:val="00A542F6"/>
    <w:rsid w:val="00A56470"/>
    <w:rsid w:val="00A569CA"/>
    <w:rsid w:val="00A622F8"/>
    <w:rsid w:val="00A62840"/>
    <w:rsid w:val="00A63EA8"/>
    <w:rsid w:val="00A67C98"/>
    <w:rsid w:val="00A70604"/>
    <w:rsid w:val="00A7167A"/>
    <w:rsid w:val="00A71ADD"/>
    <w:rsid w:val="00A71FB3"/>
    <w:rsid w:val="00A73424"/>
    <w:rsid w:val="00A7642F"/>
    <w:rsid w:val="00A77AF1"/>
    <w:rsid w:val="00A8130C"/>
    <w:rsid w:val="00A8219E"/>
    <w:rsid w:val="00A83B76"/>
    <w:rsid w:val="00A83E12"/>
    <w:rsid w:val="00A84CF4"/>
    <w:rsid w:val="00A8692B"/>
    <w:rsid w:val="00A87115"/>
    <w:rsid w:val="00A87323"/>
    <w:rsid w:val="00A87D97"/>
    <w:rsid w:val="00A903B7"/>
    <w:rsid w:val="00A904B5"/>
    <w:rsid w:val="00A91683"/>
    <w:rsid w:val="00A91B65"/>
    <w:rsid w:val="00A922C0"/>
    <w:rsid w:val="00A92A49"/>
    <w:rsid w:val="00A93FCB"/>
    <w:rsid w:val="00AA0B1E"/>
    <w:rsid w:val="00AA0EC6"/>
    <w:rsid w:val="00AA415F"/>
    <w:rsid w:val="00AA456E"/>
    <w:rsid w:val="00AA5144"/>
    <w:rsid w:val="00AA628A"/>
    <w:rsid w:val="00AA62AE"/>
    <w:rsid w:val="00AA747B"/>
    <w:rsid w:val="00AB05E4"/>
    <w:rsid w:val="00AB0604"/>
    <w:rsid w:val="00AB2614"/>
    <w:rsid w:val="00AB5DD2"/>
    <w:rsid w:val="00AC7261"/>
    <w:rsid w:val="00AC7416"/>
    <w:rsid w:val="00AC7919"/>
    <w:rsid w:val="00AD192E"/>
    <w:rsid w:val="00AD1A97"/>
    <w:rsid w:val="00AD2424"/>
    <w:rsid w:val="00AD2920"/>
    <w:rsid w:val="00AD347E"/>
    <w:rsid w:val="00AD3B4A"/>
    <w:rsid w:val="00AD4CD7"/>
    <w:rsid w:val="00AD6A22"/>
    <w:rsid w:val="00AE1714"/>
    <w:rsid w:val="00AE18C5"/>
    <w:rsid w:val="00AE18CF"/>
    <w:rsid w:val="00AE356E"/>
    <w:rsid w:val="00AE357D"/>
    <w:rsid w:val="00AE553E"/>
    <w:rsid w:val="00AE5C2C"/>
    <w:rsid w:val="00AF1B26"/>
    <w:rsid w:val="00AF26E2"/>
    <w:rsid w:val="00AF4EC8"/>
    <w:rsid w:val="00AF5069"/>
    <w:rsid w:val="00B01931"/>
    <w:rsid w:val="00B01C4B"/>
    <w:rsid w:val="00B032D4"/>
    <w:rsid w:val="00B04270"/>
    <w:rsid w:val="00B064EF"/>
    <w:rsid w:val="00B07374"/>
    <w:rsid w:val="00B101F9"/>
    <w:rsid w:val="00B10402"/>
    <w:rsid w:val="00B10710"/>
    <w:rsid w:val="00B116A9"/>
    <w:rsid w:val="00B12E21"/>
    <w:rsid w:val="00B14379"/>
    <w:rsid w:val="00B201B1"/>
    <w:rsid w:val="00B20CFE"/>
    <w:rsid w:val="00B211CC"/>
    <w:rsid w:val="00B22A16"/>
    <w:rsid w:val="00B23513"/>
    <w:rsid w:val="00B25AAA"/>
    <w:rsid w:val="00B260D3"/>
    <w:rsid w:val="00B26148"/>
    <w:rsid w:val="00B264F2"/>
    <w:rsid w:val="00B27BD4"/>
    <w:rsid w:val="00B27D48"/>
    <w:rsid w:val="00B302A7"/>
    <w:rsid w:val="00B30619"/>
    <w:rsid w:val="00B31386"/>
    <w:rsid w:val="00B33892"/>
    <w:rsid w:val="00B365E5"/>
    <w:rsid w:val="00B40341"/>
    <w:rsid w:val="00B40AFC"/>
    <w:rsid w:val="00B42A8A"/>
    <w:rsid w:val="00B474BE"/>
    <w:rsid w:val="00B50E49"/>
    <w:rsid w:val="00B526CB"/>
    <w:rsid w:val="00B55D33"/>
    <w:rsid w:val="00B56B29"/>
    <w:rsid w:val="00B57B36"/>
    <w:rsid w:val="00B61615"/>
    <w:rsid w:val="00B62565"/>
    <w:rsid w:val="00B634B7"/>
    <w:rsid w:val="00B64AA9"/>
    <w:rsid w:val="00B64B65"/>
    <w:rsid w:val="00B65800"/>
    <w:rsid w:val="00B65B60"/>
    <w:rsid w:val="00B672CD"/>
    <w:rsid w:val="00B72CEC"/>
    <w:rsid w:val="00B73195"/>
    <w:rsid w:val="00B744D3"/>
    <w:rsid w:val="00B74A6D"/>
    <w:rsid w:val="00B75329"/>
    <w:rsid w:val="00B76562"/>
    <w:rsid w:val="00B76ACD"/>
    <w:rsid w:val="00B7777C"/>
    <w:rsid w:val="00B777B7"/>
    <w:rsid w:val="00B80622"/>
    <w:rsid w:val="00B828E4"/>
    <w:rsid w:val="00B82C62"/>
    <w:rsid w:val="00B837C5"/>
    <w:rsid w:val="00B90484"/>
    <w:rsid w:val="00B91159"/>
    <w:rsid w:val="00B925E1"/>
    <w:rsid w:val="00B926E5"/>
    <w:rsid w:val="00B95591"/>
    <w:rsid w:val="00B970B7"/>
    <w:rsid w:val="00B9750D"/>
    <w:rsid w:val="00BA00A7"/>
    <w:rsid w:val="00BA0645"/>
    <w:rsid w:val="00BA1C98"/>
    <w:rsid w:val="00BA3187"/>
    <w:rsid w:val="00BA5D12"/>
    <w:rsid w:val="00BA5FF7"/>
    <w:rsid w:val="00BA71FB"/>
    <w:rsid w:val="00BB5189"/>
    <w:rsid w:val="00BB5C46"/>
    <w:rsid w:val="00BB6562"/>
    <w:rsid w:val="00BC0783"/>
    <w:rsid w:val="00BC09E8"/>
    <w:rsid w:val="00BC1DBF"/>
    <w:rsid w:val="00BC2438"/>
    <w:rsid w:val="00BC2865"/>
    <w:rsid w:val="00BC4055"/>
    <w:rsid w:val="00BC4242"/>
    <w:rsid w:val="00BC4C6A"/>
    <w:rsid w:val="00BC5E31"/>
    <w:rsid w:val="00BC7CEC"/>
    <w:rsid w:val="00BD1E2A"/>
    <w:rsid w:val="00BD41B7"/>
    <w:rsid w:val="00BD758A"/>
    <w:rsid w:val="00BE2618"/>
    <w:rsid w:val="00BE35E1"/>
    <w:rsid w:val="00BE3B2E"/>
    <w:rsid w:val="00BE7CA8"/>
    <w:rsid w:val="00BF02ED"/>
    <w:rsid w:val="00BF068F"/>
    <w:rsid w:val="00BF1786"/>
    <w:rsid w:val="00BF271E"/>
    <w:rsid w:val="00BF2A80"/>
    <w:rsid w:val="00BF3791"/>
    <w:rsid w:val="00BF3D9B"/>
    <w:rsid w:val="00BF425B"/>
    <w:rsid w:val="00BF7182"/>
    <w:rsid w:val="00BF7524"/>
    <w:rsid w:val="00C0099C"/>
    <w:rsid w:val="00C0297B"/>
    <w:rsid w:val="00C03DF1"/>
    <w:rsid w:val="00C045B0"/>
    <w:rsid w:val="00C07968"/>
    <w:rsid w:val="00C07A4B"/>
    <w:rsid w:val="00C10309"/>
    <w:rsid w:val="00C11DE6"/>
    <w:rsid w:val="00C12BB8"/>
    <w:rsid w:val="00C137F0"/>
    <w:rsid w:val="00C13FE3"/>
    <w:rsid w:val="00C16DB4"/>
    <w:rsid w:val="00C174FD"/>
    <w:rsid w:val="00C17B22"/>
    <w:rsid w:val="00C17F06"/>
    <w:rsid w:val="00C21034"/>
    <w:rsid w:val="00C21E38"/>
    <w:rsid w:val="00C222D1"/>
    <w:rsid w:val="00C231BB"/>
    <w:rsid w:val="00C2377A"/>
    <w:rsid w:val="00C25EB3"/>
    <w:rsid w:val="00C30A7A"/>
    <w:rsid w:val="00C32C3A"/>
    <w:rsid w:val="00C32FF9"/>
    <w:rsid w:val="00C33B20"/>
    <w:rsid w:val="00C347F4"/>
    <w:rsid w:val="00C35B74"/>
    <w:rsid w:val="00C362CD"/>
    <w:rsid w:val="00C377C8"/>
    <w:rsid w:val="00C379A2"/>
    <w:rsid w:val="00C409B6"/>
    <w:rsid w:val="00C426B8"/>
    <w:rsid w:val="00C44C8D"/>
    <w:rsid w:val="00C45A05"/>
    <w:rsid w:val="00C471AF"/>
    <w:rsid w:val="00C500FB"/>
    <w:rsid w:val="00C504C1"/>
    <w:rsid w:val="00C52D54"/>
    <w:rsid w:val="00C57526"/>
    <w:rsid w:val="00C60DB4"/>
    <w:rsid w:val="00C6114B"/>
    <w:rsid w:val="00C618EF"/>
    <w:rsid w:val="00C62179"/>
    <w:rsid w:val="00C62293"/>
    <w:rsid w:val="00C635FB"/>
    <w:rsid w:val="00C64602"/>
    <w:rsid w:val="00C66860"/>
    <w:rsid w:val="00C67BE8"/>
    <w:rsid w:val="00C7255F"/>
    <w:rsid w:val="00C72A08"/>
    <w:rsid w:val="00C74540"/>
    <w:rsid w:val="00C76371"/>
    <w:rsid w:val="00C7654A"/>
    <w:rsid w:val="00C7688C"/>
    <w:rsid w:val="00C77A5B"/>
    <w:rsid w:val="00C80585"/>
    <w:rsid w:val="00C823DC"/>
    <w:rsid w:val="00C82AC0"/>
    <w:rsid w:val="00C84C0D"/>
    <w:rsid w:val="00C85999"/>
    <w:rsid w:val="00C86F38"/>
    <w:rsid w:val="00C90EFF"/>
    <w:rsid w:val="00C924D1"/>
    <w:rsid w:val="00C92C79"/>
    <w:rsid w:val="00C93A5F"/>
    <w:rsid w:val="00C96BD9"/>
    <w:rsid w:val="00C97C41"/>
    <w:rsid w:val="00CA0C70"/>
    <w:rsid w:val="00CA1944"/>
    <w:rsid w:val="00CA2A23"/>
    <w:rsid w:val="00CA3630"/>
    <w:rsid w:val="00CA595B"/>
    <w:rsid w:val="00CA5B5D"/>
    <w:rsid w:val="00CA6905"/>
    <w:rsid w:val="00CB04F7"/>
    <w:rsid w:val="00CB1FE1"/>
    <w:rsid w:val="00CB36FF"/>
    <w:rsid w:val="00CB417F"/>
    <w:rsid w:val="00CB41BD"/>
    <w:rsid w:val="00CB4808"/>
    <w:rsid w:val="00CB5D3B"/>
    <w:rsid w:val="00CB6AB3"/>
    <w:rsid w:val="00CB6CE2"/>
    <w:rsid w:val="00CC0F34"/>
    <w:rsid w:val="00CC10E7"/>
    <w:rsid w:val="00CC167D"/>
    <w:rsid w:val="00CC2742"/>
    <w:rsid w:val="00CC43B6"/>
    <w:rsid w:val="00CC5432"/>
    <w:rsid w:val="00CC6BB9"/>
    <w:rsid w:val="00CC73A8"/>
    <w:rsid w:val="00CD01E1"/>
    <w:rsid w:val="00CD1565"/>
    <w:rsid w:val="00CD18B2"/>
    <w:rsid w:val="00CD1EEE"/>
    <w:rsid w:val="00CD20EC"/>
    <w:rsid w:val="00CD2AF0"/>
    <w:rsid w:val="00CD39EC"/>
    <w:rsid w:val="00CD3B39"/>
    <w:rsid w:val="00CD4B09"/>
    <w:rsid w:val="00CD6401"/>
    <w:rsid w:val="00CE0308"/>
    <w:rsid w:val="00CE03A0"/>
    <w:rsid w:val="00CE0A28"/>
    <w:rsid w:val="00CE225C"/>
    <w:rsid w:val="00CE2B6F"/>
    <w:rsid w:val="00CE2FE9"/>
    <w:rsid w:val="00CE3E14"/>
    <w:rsid w:val="00CE3FFC"/>
    <w:rsid w:val="00CE7BAB"/>
    <w:rsid w:val="00CF2A33"/>
    <w:rsid w:val="00CF48CF"/>
    <w:rsid w:val="00CF48EE"/>
    <w:rsid w:val="00CF504A"/>
    <w:rsid w:val="00CF59A7"/>
    <w:rsid w:val="00CF743B"/>
    <w:rsid w:val="00D040DE"/>
    <w:rsid w:val="00D04DC6"/>
    <w:rsid w:val="00D054E6"/>
    <w:rsid w:val="00D06341"/>
    <w:rsid w:val="00D06A0F"/>
    <w:rsid w:val="00D074E1"/>
    <w:rsid w:val="00D1037F"/>
    <w:rsid w:val="00D11CBA"/>
    <w:rsid w:val="00D12A30"/>
    <w:rsid w:val="00D1410B"/>
    <w:rsid w:val="00D14591"/>
    <w:rsid w:val="00D14BF1"/>
    <w:rsid w:val="00D14D28"/>
    <w:rsid w:val="00D16433"/>
    <w:rsid w:val="00D16603"/>
    <w:rsid w:val="00D174A7"/>
    <w:rsid w:val="00D179CC"/>
    <w:rsid w:val="00D22B7F"/>
    <w:rsid w:val="00D2411B"/>
    <w:rsid w:val="00D24960"/>
    <w:rsid w:val="00D26648"/>
    <w:rsid w:val="00D26734"/>
    <w:rsid w:val="00D27080"/>
    <w:rsid w:val="00D31F85"/>
    <w:rsid w:val="00D32DD9"/>
    <w:rsid w:val="00D3396B"/>
    <w:rsid w:val="00D33EF7"/>
    <w:rsid w:val="00D346D2"/>
    <w:rsid w:val="00D3693F"/>
    <w:rsid w:val="00D41205"/>
    <w:rsid w:val="00D4182F"/>
    <w:rsid w:val="00D41983"/>
    <w:rsid w:val="00D43A79"/>
    <w:rsid w:val="00D45FE5"/>
    <w:rsid w:val="00D467E3"/>
    <w:rsid w:val="00D519AE"/>
    <w:rsid w:val="00D52264"/>
    <w:rsid w:val="00D53595"/>
    <w:rsid w:val="00D54FEE"/>
    <w:rsid w:val="00D55502"/>
    <w:rsid w:val="00D55952"/>
    <w:rsid w:val="00D562D2"/>
    <w:rsid w:val="00D616B0"/>
    <w:rsid w:val="00D62941"/>
    <w:rsid w:val="00D63544"/>
    <w:rsid w:val="00D65807"/>
    <w:rsid w:val="00D65ADD"/>
    <w:rsid w:val="00D670AE"/>
    <w:rsid w:val="00D703F6"/>
    <w:rsid w:val="00D748F0"/>
    <w:rsid w:val="00D755D9"/>
    <w:rsid w:val="00D83649"/>
    <w:rsid w:val="00D8483A"/>
    <w:rsid w:val="00D8594A"/>
    <w:rsid w:val="00D86A9E"/>
    <w:rsid w:val="00D86F3B"/>
    <w:rsid w:val="00D8797A"/>
    <w:rsid w:val="00D90591"/>
    <w:rsid w:val="00D91710"/>
    <w:rsid w:val="00D922A1"/>
    <w:rsid w:val="00D94834"/>
    <w:rsid w:val="00D96081"/>
    <w:rsid w:val="00DA1EBE"/>
    <w:rsid w:val="00DA4427"/>
    <w:rsid w:val="00DA446D"/>
    <w:rsid w:val="00DA4B50"/>
    <w:rsid w:val="00DA7AA9"/>
    <w:rsid w:val="00DB0A71"/>
    <w:rsid w:val="00DB1480"/>
    <w:rsid w:val="00DB276B"/>
    <w:rsid w:val="00DB429C"/>
    <w:rsid w:val="00DB4E47"/>
    <w:rsid w:val="00DB6AF9"/>
    <w:rsid w:val="00DC08BB"/>
    <w:rsid w:val="00DC11B6"/>
    <w:rsid w:val="00DC1DB0"/>
    <w:rsid w:val="00DC2638"/>
    <w:rsid w:val="00DC2D00"/>
    <w:rsid w:val="00DC4192"/>
    <w:rsid w:val="00DC4AD1"/>
    <w:rsid w:val="00DC645B"/>
    <w:rsid w:val="00DC6782"/>
    <w:rsid w:val="00DC77A5"/>
    <w:rsid w:val="00DD034B"/>
    <w:rsid w:val="00DD0DFD"/>
    <w:rsid w:val="00DD1A8B"/>
    <w:rsid w:val="00DD2CA4"/>
    <w:rsid w:val="00DD53DF"/>
    <w:rsid w:val="00DD6447"/>
    <w:rsid w:val="00DD676F"/>
    <w:rsid w:val="00DE1EFD"/>
    <w:rsid w:val="00DE223F"/>
    <w:rsid w:val="00DE315C"/>
    <w:rsid w:val="00DE67CC"/>
    <w:rsid w:val="00DF1184"/>
    <w:rsid w:val="00DF250A"/>
    <w:rsid w:val="00DF3677"/>
    <w:rsid w:val="00DF3ECB"/>
    <w:rsid w:val="00DF4543"/>
    <w:rsid w:val="00DF4F17"/>
    <w:rsid w:val="00DF5940"/>
    <w:rsid w:val="00DF74C6"/>
    <w:rsid w:val="00E002AB"/>
    <w:rsid w:val="00E018E7"/>
    <w:rsid w:val="00E0266B"/>
    <w:rsid w:val="00E07464"/>
    <w:rsid w:val="00E1056E"/>
    <w:rsid w:val="00E111A9"/>
    <w:rsid w:val="00E116ED"/>
    <w:rsid w:val="00E140AB"/>
    <w:rsid w:val="00E159C2"/>
    <w:rsid w:val="00E17528"/>
    <w:rsid w:val="00E21252"/>
    <w:rsid w:val="00E2180C"/>
    <w:rsid w:val="00E237CE"/>
    <w:rsid w:val="00E237CF"/>
    <w:rsid w:val="00E247DB"/>
    <w:rsid w:val="00E27AF9"/>
    <w:rsid w:val="00E3177F"/>
    <w:rsid w:val="00E31C81"/>
    <w:rsid w:val="00E31D9E"/>
    <w:rsid w:val="00E342AE"/>
    <w:rsid w:val="00E343C5"/>
    <w:rsid w:val="00E344FA"/>
    <w:rsid w:val="00E366EB"/>
    <w:rsid w:val="00E4033E"/>
    <w:rsid w:val="00E4058E"/>
    <w:rsid w:val="00E406B9"/>
    <w:rsid w:val="00E4124C"/>
    <w:rsid w:val="00E42AAD"/>
    <w:rsid w:val="00E42BA6"/>
    <w:rsid w:val="00E42C9F"/>
    <w:rsid w:val="00E43111"/>
    <w:rsid w:val="00E4402F"/>
    <w:rsid w:val="00E4409B"/>
    <w:rsid w:val="00E458B0"/>
    <w:rsid w:val="00E50B37"/>
    <w:rsid w:val="00E511C2"/>
    <w:rsid w:val="00E51482"/>
    <w:rsid w:val="00E5391E"/>
    <w:rsid w:val="00E543DA"/>
    <w:rsid w:val="00E56D96"/>
    <w:rsid w:val="00E576F1"/>
    <w:rsid w:val="00E57B3F"/>
    <w:rsid w:val="00E57D43"/>
    <w:rsid w:val="00E60AFE"/>
    <w:rsid w:val="00E61DB8"/>
    <w:rsid w:val="00E62122"/>
    <w:rsid w:val="00E62E28"/>
    <w:rsid w:val="00E652D1"/>
    <w:rsid w:val="00E65538"/>
    <w:rsid w:val="00E65EEA"/>
    <w:rsid w:val="00E66F3B"/>
    <w:rsid w:val="00E676E9"/>
    <w:rsid w:val="00E74570"/>
    <w:rsid w:val="00E80587"/>
    <w:rsid w:val="00E82E64"/>
    <w:rsid w:val="00E83360"/>
    <w:rsid w:val="00E8443D"/>
    <w:rsid w:val="00E84E7D"/>
    <w:rsid w:val="00E85217"/>
    <w:rsid w:val="00E87130"/>
    <w:rsid w:val="00E90C0C"/>
    <w:rsid w:val="00E915B0"/>
    <w:rsid w:val="00E9179D"/>
    <w:rsid w:val="00E9281A"/>
    <w:rsid w:val="00E92B15"/>
    <w:rsid w:val="00E92FBF"/>
    <w:rsid w:val="00E93E85"/>
    <w:rsid w:val="00E9705F"/>
    <w:rsid w:val="00E971C2"/>
    <w:rsid w:val="00EA06F1"/>
    <w:rsid w:val="00EA07CF"/>
    <w:rsid w:val="00EA130F"/>
    <w:rsid w:val="00EA1B58"/>
    <w:rsid w:val="00EA286C"/>
    <w:rsid w:val="00EA41B2"/>
    <w:rsid w:val="00EA476F"/>
    <w:rsid w:val="00EA4B94"/>
    <w:rsid w:val="00EA624E"/>
    <w:rsid w:val="00EA792C"/>
    <w:rsid w:val="00EB0EA1"/>
    <w:rsid w:val="00EB1D3A"/>
    <w:rsid w:val="00EB247D"/>
    <w:rsid w:val="00EB2A48"/>
    <w:rsid w:val="00EB2E9F"/>
    <w:rsid w:val="00EB3408"/>
    <w:rsid w:val="00EB4409"/>
    <w:rsid w:val="00EB4967"/>
    <w:rsid w:val="00EB6294"/>
    <w:rsid w:val="00EB7C34"/>
    <w:rsid w:val="00EC0FA1"/>
    <w:rsid w:val="00EC18F2"/>
    <w:rsid w:val="00EC21C7"/>
    <w:rsid w:val="00EC291A"/>
    <w:rsid w:val="00EC48EB"/>
    <w:rsid w:val="00EC4AE6"/>
    <w:rsid w:val="00EC5117"/>
    <w:rsid w:val="00EC558B"/>
    <w:rsid w:val="00EC643F"/>
    <w:rsid w:val="00EC6F2D"/>
    <w:rsid w:val="00ED23AE"/>
    <w:rsid w:val="00ED26D9"/>
    <w:rsid w:val="00ED3428"/>
    <w:rsid w:val="00ED437D"/>
    <w:rsid w:val="00ED47F8"/>
    <w:rsid w:val="00ED5F10"/>
    <w:rsid w:val="00ED7BE5"/>
    <w:rsid w:val="00ED7CAC"/>
    <w:rsid w:val="00EE0873"/>
    <w:rsid w:val="00EE0FE2"/>
    <w:rsid w:val="00EE342D"/>
    <w:rsid w:val="00EE3A3D"/>
    <w:rsid w:val="00EE5D53"/>
    <w:rsid w:val="00EE6D8A"/>
    <w:rsid w:val="00EF059D"/>
    <w:rsid w:val="00EF48FB"/>
    <w:rsid w:val="00EF5EBC"/>
    <w:rsid w:val="00EF641E"/>
    <w:rsid w:val="00F0019A"/>
    <w:rsid w:val="00F00A19"/>
    <w:rsid w:val="00F0434B"/>
    <w:rsid w:val="00F06D74"/>
    <w:rsid w:val="00F07033"/>
    <w:rsid w:val="00F07543"/>
    <w:rsid w:val="00F076F8"/>
    <w:rsid w:val="00F1172E"/>
    <w:rsid w:val="00F1324B"/>
    <w:rsid w:val="00F149B0"/>
    <w:rsid w:val="00F14ACA"/>
    <w:rsid w:val="00F16BE0"/>
    <w:rsid w:val="00F175ED"/>
    <w:rsid w:val="00F21C0A"/>
    <w:rsid w:val="00F22222"/>
    <w:rsid w:val="00F22437"/>
    <w:rsid w:val="00F23C0C"/>
    <w:rsid w:val="00F244A1"/>
    <w:rsid w:val="00F24E3D"/>
    <w:rsid w:val="00F258A8"/>
    <w:rsid w:val="00F262A0"/>
    <w:rsid w:val="00F27532"/>
    <w:rsid w:val="00F319DF"/>
    <w:rsid w:val="00F337DF"/>
    <w:rsid w:val="00F34A7A"/>
    <w:rsid w:val="00F356A4"/>
    <w:rsid w:val="00F3723C"/>
    <w:rsid w:val="00F37920"/>
    <w:rsid w:val="00F40B3E"/>
    <w:rsid w:val="00F41B95"/>
    <w:rsid w:val="00F4292E"/>
    <w:rsid w:val="00F448F7"/>
    <w:rsid w:val="00F451B0"/>
    <w:rsid w:val="00F51711"/>
    <w:rsid w:val="00F523BD"/>
    <w:rsid w:val="00F52711"/>
    <w:rsid w:val="00F5277E"/>
    <w:rsid w:val="00F53B11"/>
    <w:rsid w:val="00F550FE"/>
    <w:rsid w:val="00F55308"/>
    <w:rsid w:val="00F553C3"/>
    <w:rsid w:val="00F60439"/>
    <w:rsid w:val="00F604CC"/>
    <w:rsid w:val="00F65DA7"/>
    <w:rsid w:val="00F7480E"/>
    <w:rsid w:val="00F762F4"/>
    <w:rsid w:val="00F7712D"/>
    <w:rsid w:val="00F77C92"/>
    <w:rsid w:val="00F80891"/>
    <w:rsid w:val="00F82FA3"/>
    <w:rsid w:val="00F852B5"/>
    <w:rsid w:val="00F856AD"/>
    <w:rsid w:val="00F85985"/>
    <w:rsid w:val="00F87BCB"/>
    <w:rsid w:val="00F90CF0"/>
    <w:rsid w:val="00F925DC"/>
    <w:rsid w:val="00F927A5"/>
    <w:rsid w:val="00F93D87"/>
    <w:rsid w:val="00F9438C"/>
    <w:rsid w:val="00F955FF"/>
    <w:rsid w:val="00F96A18"/>
    <w:rsid w:val="00FA0D4C"/>
    <w:rsid w:val="00FA2C92"/>
    <w:rsid w:val="00FA2D72"/>
    <w:rsid w:val="00FA2DE2"/>
    <w:rsid w:val="00FA4A65"/>
    <w:rsid w:val="00FA4A93"/>
    <w:rsid w:val="00FA5D49"/>
    <w:rsid w:val="00FA6A89"/>
    <w:rsid w:val="00FA7D44"/>
    <w:rsid w:val="00FB10D6"/>
    <w:rsid w:val="00FB1730"/>
    <w:rsid w:val="00FB1C1C"/>
    <w:rsid w:val="00FB2303"/>
    <w:rsid w:val="00FB3C83"/>
    <w:rsid w:val="00FB54D5"/>
    <w:rsid w:val="00FB5CD2"/>
    <w:rsid w:val="00FB645E"/>
    <w:rsid w:val="00FB7C36"/>
    <w:rsid w:val="00FC5601"/>
    <w:rsid w:val="00FC5B7D"/>
    <w:rsid w:val="00FC5C46"/>
    <w:rsid w:val="00FC5EC2"/>
    <w:rsid w:val="00FC7EA2"/>
    <w:rsid w:val="00FD2000"/>
    <w:rsid w:val="00FD24E6"/>
    <w:rsid w:val="00FD2D58"/>
    <w:rsid w:val="00FD457D"/>
    <w:rsid w:val="00FD6200"/>
    <w:rsid w:val="00FD73E2"/>
    <w:rsid w:val="00FD768E"/>
    <w:rsid w:val="00FD7E15"/>
    <w:rsid w:val="00FE3149"/>
    <w:rsid w:val="00FE465D"/>
    <w:rsid w:val="00FE4E00"/>
    <w:rsid w:val="00FE5522"/>
    <w:rsid w:val="00FE5742"/>
    <w:rsid w:val="00FE7C5B"/>
    <w:rsid w:val="00FE7E7B"/>
    <w:rsid w:val="00FF0939"/>
    <w:rsid w:val="00FF2604"/>
    <w:rsid w:val="00FF3F6B"/>
    <w:rsid w:val="00FF7A56"/>
    <w:rsid w:val="00FF7DBE"/>
    <w:rsid w:val="010D7FD9"/>
    <w:rsid w:val="011B5508"/>
    <w:rsid w:val="01237CD2"/>
    <w:rsid w:val="012D66CB"/>
    <w:rsid w:val="016B0751"/>
    <w:rsid w:val="016F1346"/>
    <w:rsid w:val="016F4ABC"/>
    <w:rsid w:val="018D5CC0"/>
    <w:rsid w:val="01940FCA"/>
    <w:rsid w:val="01A14F5C"/>
    <w:rsid w:val="01CA228E"/>
    <w:rsid w:val="01D13ED1"/>
    <w:rsid w:val="01E8247E"/>
    <w:rsid w:val="01F71BDA"/>
    <w:rsid w:val="02077FA2"/>
    <w:rsid w:val="02127F25"/>
    <w:rsid w:val="025A091C"/>
    <w:rsid w:val="0261290B"/>
    <w:rsid w:val="02622B6B"/>
    <w:rsid w:val="026929FF"/>
    <w:rsid w:val="02836232"/>
    <w:rsid w:val="02881FBA"/>
    <w:rsid w:val="029720B6"/>
    <w:rsid w:val="029E1203"/>
    <w:rsid w:val="02A01AC6"/>
    <w:rsid w:val="02B47688"/>
    <w:rsid w:val="02BF5317"/>
    <w:rsid w:val="02D6172F"/>
    <w:rsid w:val="02DA0F38"/>
    <w:rsid w:val="02E12BDA"/>
    <w:rsid w:val="02E92C8D"/>
    <w:rsid w:val="03186031"/>
    <w:rsid w:val="032B053F"/>
    <w:rsid w:val="03352B8F"/>
    <w:rsid w:val="03433F84"/>
    <w:rsid w:val="03565C10"/>
    <w:rsid w:val="038F4C21"/>
    <w:rsid w:val="03923DEF"/>
    <w:rsid w:val="03C255BA"/>
    <w:rsid w:val="03CC2705"/>
    <w:rsid w:val="03D13E4F"/>
    <w:rsid w:val="03DB2126"/>
    <w:rsid w:val="03EE3FF4"/>
    <w:rsid w:val="03EE6E93"/>
    <w:rsid w:val="03EF210B"/>
    <w:rsid w:val="03F03035"/>
    <w:rsid w:val="04100E33"/>
    <w:rsid w:val="041F1815"/>
    <w:rsid w:val="043323A1"/>
    <w:rsid w:val="04390EE3"/>
    <w:rsid w:val="044F55B9"/>
    <w:rsid w:val="045967CE"/>
    <w:rsid w:val="04642403"/>
    <w:rsid w:val="04685BE9"/>
    <w:rsid w:val="04716658"/>
    <w:rsid w:val="04904C6F"/>
    <w:rsid w:val="04A703F7"/>
    <w:rsid w:val="04B039B6"/>
    <w:rsid w:val="04B45024"/>
    <w:rsid w:val="04D104E7"/>
    <w:rsid w:val="04E8539D"/>
    <w:rsid w:val="05061BB4"/>
    <w:rsid w:val="05065BAA"/>
    <w:rsid w:val="050C2AFE"/>
    <w:rsid w:val="052179B2"/>
    <w:rsid w:val="052D5E86"/>
    <w:rsid w:val="052D7B5A"/>
    <w:rsid w:val="0539486A"/>
    <w:rsid w:val="05526FF2"/>
    <w:rsid w:val="05540860"/>
    <w:rsid w:val="05561B93"/>
    <w:rsid w:val="05883F39"/>
    <w:rsid w:val="059677E4"/>
    <w:rsid w:val="05B56812"/>
    <w:rsid w:val="05B70EED"/>
    <w:rsid w:val="05CD030F"/>
    <w:rsid w:val="05EA657E"/>
    <w:rsid w:val="05ED2BE6"/>
    <w:rsid w:val="05FC567E"/>
    <w:rsid w:val="060058E8"/>
    <w:rsid w:val="062C4416"/>
    <w:rsid w:val="06311EEF"/>
    <w:rsid w:val="06510A1C"/>
    <w:rsid w:val="067A5586"/>
    <w:rsid w:val="06832493"/>
    <w:rsid w:val="068756DE"/>
    <w:rsid w:val="06A360F3"/>
    <w:rsid w:val="06B3694F"/>
    <w:rsid w:val="06B4678D"/>
    <w:rsid w:val="06BA7658"/>
    <w:rsid w:val="06C24C31"/>
    <w:rsid w:val="06C32863"/>
    <w:rsid w:val="06C5293F"/>
    <w:rsid w:val="06D25EAA"/>
    <w:rsid w:val="06DD02B4"/>
    <w:rsid w:val="06FD269B"/>
    <w:rsid w:val="07156FD6"/>
    <w:rsid w:val="07245F78"/>
    <w:rsid w:val="07260948"/>
    <w:rsid w:val="072D2467"/>
    <w:rsid w:val="075E2523"/>
    <w:rsid w:val="076210CA"/>
    <w:rsid w:val="07745F32"/>
    <w:rsid w:val="077F5F69"/>
    <w:rsid w:val="07824CBD"/>
    <w:rsid w:val="079277C2"/>
    <w:rsid w:val="07A30E54"/>
    <w:rsid w:val="07B42F31"/>
    <w:rsid w:val="07BC3B66"/>
    <w:rsid w:val="07D231DE"/>
    <w:rsid w:val="07F007B3"/>
    <w:rsid w:val="082317FE"/>
    <w:rsid w:val="08302151"/>
    <w:rsid w:val="08367ABB"/>
    <w:rsid w:val="08373A15"/>
    <w:rsid w:val="083A12F3"/>
    <w:rsid w:val="083E2E96"/>
    <w:rsid w:val="084B7014"/>
    <w:rsid w:val="0856582B"/>
    <w:rsid w:val="087925D8"/>
    <w:rsid w:val="087A11D3"/>
    <w:rsid w:val="087E1023"/>
    <w:rsid w:val="08B21DE6"/>
    <w:rsid w:val="08B3100B"/>
    <w:rsid w:val="08BD2EC5"/>
    <w:rsid w:val="08C700DA"/>
    <w:rsid w:val="08CF2D69"/>
    <w:rsid w:val="08E510A5"/>
    <w:rsid w:val="08E94D0B"/>
    <w:rsid w:val="09030F97"/>
    <w:rsid w:val="091B377D"/>
    <w:rsid w:val="09225477"/>
    <w:rsid w:val="092C3A3A"/>
    <w:rsid w:val="09391B33"/>
    <w:rsid w:val="0959685E"/>
    <w:rsid w:val="096270EA"/>
    <w:rsid w:val="096275CA"/>
    <w:rsid w:val="09665A55"/>
    <w:rsid w:val="098F36CB"/>
    <w:rsid w:val="09934103"/>
    <w:rsid w:val="0998139E"/>
    <w:rsid w:val="09BA4874"/>
    <w:rsid w:val="09C37EEB"/>
    <w:rsid w:val="09D3227F"/>
    <w:rsid w:val="09D6196A"/>
    <w:rsid w:val="09D763DA"/>
    <w:rsid w:val="09F57A27"/>
    <w:rsid w:val="0A4510F3"/>
    <w:rsid w:val="0A575092"/>
    <w:rsid w:val="0A5A1F7D"/>
    <w:rsid w:val="0A7833E4"/>
    <w:rsid w:val="0A871D10"/>
    <w:rsid w:val="0A8A71D2"/>
    <w:rsid w:val="0A910DD6"/>
    <w:rsid w:val="0AAC2E0C"/>
    <w:rsid w:val="0AB873D7"/>
    <w:rsid w:val="0AD3436E"/>
    <w:rsid w:val="0ADA1E1B"/>
    <w:rsid w:val="0B0D3F2D"/>
    <w:rsid w:val="0B2473D6"/>
    <w:rsid w:val="0B2E5767"/>
    <w:rsid w:val="0B311332"/>
    <w:rsid w:val="0B3F57CF"/>
    <w:rsid w:val="0B5C617C"/>
    <w:rsid w:val="0B6642EF"/>
    <w:rsid w:val="0B696551"/>
    <w:rsid w:val="0B6B544E"/>
    <w:rsid w:val="0B894D25"/>
    <w:rsid w:val="0B8F41BB"/>
    <w:rsid w:val="0B975623"/>
    <w:rsid w:val="0B9E0178"/>
    <w:rsid w:val="0BC3016C"/>
    <w:rsid w:val="0BCC0382"/>
    <w:rsid w:val="0BD409B6"/>
    <w:rsid w:val="0BD84851"/>
    <w:rsid w:val="0BE8391A"/>
    <w:rsid w:val="0BFF407B"/>
    <w:rsid w:val="0C0D5915"/>
    <w:rsid w:val="0C173DF1"/>
    <w:rsid w:val="0C19485A"/>
    <w:rsid w:val="0C1C7A9C"/>
    <w:rsid w:val="0C4629B1"/>
    <w:rsid w:val="0C5110A1"/>
    <w:rsid w:val="0C6000C2"/>
    <w:rsid w:val="0C65368E"/>
    <w:rsid w:val="0C8702CC"/>
    <w:rsid w:val="0CA51775"/>
    <w:rsid w:val="0CA52036"/>
    <w:rsid w:val="0CC06D77"/>
    <w:rsid w:val="0CD847B5"/>
    <w:rsid w:val="0CF01EFD"/>
    <w:rsid w:val="0CFE0926"/>
    <w:rsid w:val="0D00571A"/>
    <w:rsid w:val="0D052106"/>
    <w:rsid w:val="0D1F693A"/>
    <w:rsid w:val="0D241107"/>
    <w:rsid w:val="0D2D16FA"/>
    <w:rsid w:val="0D4D74CB"/>
    <w:rsid w:val="0D673A04"/>
    <w:rsid w:val="0D811A7D"/>
    <w:rsid w:val="0DA51843"/>
    <w:rsid w:val="0DBD735C"/>
    <w:rsid w:val="0DCF2837"/>
    <w:rsid w:val="0DD50E17"/>
    <w:rsid w:val="0DFD0A15"/>
    <w:rsid w:val="0E2C3E3D"/>
    <w:rsid w:val="0E303D9B"/>
    <w:rsid w:val="0E3F39B4"/>
    <w:rsid w:val="0E410C81"/>
    <w:rsid w:val="0E427B9F"/>
    <w:rsid w:val="0E4F0D4B"/>
    <w:rsid w:val="0E660B44"/>
    <w:rsid w:val="0E695B5F"/>
    <w:rsid w:val="0E71409B"/>
    <w:rsid w:val="0E720B79"/>
    <w:rsid w:val="0E74072A"/>
    <w:rsid w:val="0E8870D3"/>
    <w:rsid w:val="0E9460CA"/>
    <w:rsid w:val="0E9F3E43"/>
    <w:rsid w:val="0EA20534"/>
    <w:rsid w:val="0EB35B87"/>
    <w:rsid w:val="0EB3632D"/>
    <w:rsid w:val="0EF462A6"/>
    <w:rsid w:val="0F04496A"/>
    <w:rsid w:val="0F064C5C"/>
    <w:rsid w:val="0F10753C"/>
    <w:rsid w:val="0F142C42"/>
    <w:rsid w:val="0F1447FD"/>
    <w:rsid w:val="0F2F05E4"/>
    <w:rsid w:val="0F3A667E"/>
    <w:rsid w:val="0F4B77A5"/>
    <w:rsid w:val="0F7066E0"/>
    <w:rsid w:val="0F7A5BCB"/>
    <w:rsid w:val="0F7B5C32"/>
    <w:rsid w:val="0FB748D6"/>
    <w:rsid w:val="0FD447DC"/>
    <w:rsid w:val="0FDF38F0"/>
    <w:rsid w:val="0FE0411E"/>
    <w:rsid w:val="0FE61340"/>
    <w:rsid w:val="0FE93E34"/>
    <w:rsid w:val="0FEC3FF8"/>
    <w:rsid w:val="0FF923A4"/>
    <w:rsid w:val="10042CED"/>
    <w:rsid w:val="100F4159"/>
    <w:rsid w:val="102D3CAD"/>
    <w:rsid w:val="103435D2"/>
    <w:rsid w:val="103E4995"/>
    <w:rsid w:val="10470844"/>
    <w:rsid w:val="108D5B89"/>
    <w:rsid w:val="10926B16"/>
    <w:rsid w:val="109806C7"/>
    <w:rsid w:val="10983529"/>
    <w:rsid w:val="109E0928"/>
    <w:rsid w:val="109E1231"/>
    <w:rsid w:val="10B0475D"/>
    <w:rsid w:val="10B31A87"/>
    <w:rsid w:val="10B704DD"/>
    <w:rsid w:val="10C404A7"/>
    <w:rsid w:val="10FD29EF"/>
    <w:rsid w:val="1101146A"/>
    <w:rsid w:val="111C66E2"/>
    <w:rsid w:val="112B4045"/>
    <w:rsid w:val="11613876"/>
    <w:rsid w:val="116B3023"/>
    <w:rsid w:val="11755B31"/>
    <w:rsid w:val="117E3086"/>
    <w:rsid w:val="11A0102B"/>
    <w:rsid w:val="11A170A5"/>
    <w:rsid w:val="11A77B01"/>
    <w:rsid w:val="11B721A6"/>
    <w:rsid w:val="11B81931"/>
    <w:rsid w:val="11C30AD2"/>
    <w:rsid w:val="11CA10D0"/>
    <w:rsid w:val="11D769E4"/>
    <w:rsid w:val="1209582B"/>
    <w:rsid w:val="12117161"/>
    <w:rsid w:val="12267A1F"/>
    <w:rsid w:val="122C06F8"/>
    <w:rsid w:val="122D1568"/>
    <w:rsid w:val="123C7A2D"/>
    <w:rsid w:val="124061D6"/>
    <w:rsid w:val="1244079E"/>
    <w:rsid w:val="124B5E31"/>
    <w:rsid w:val="124F5FED"/>
    <w:rsid w:val="12542D8F"/>
    <w:rsid w:val="125B5FC0"/>
    <w:rsid w:val="12A10D2C"/>
    <w:rsid w:val="12C350E5"/>
    <w:rsid w:val="12D17112"/>
    <w:rsid w:val="12DD7CC1"/>
    <w:rsid w:val="130735A9"/>
    <w:rsid w:val="13120C71"/>
    <w:rsid w:val="13125D2C"/>
    <w:rsid w:val="131964A3"/>
    <w:rsid w:val="132B7634"/>
    <w:rsid w:val="133334D7"/>
    <w:rsid w:val="133B6A45"/>
    <w:rsid w:val="134479C3"/>
    <w:rsid w:val="1355278F"/>
    <w:rsid w:val="13593498"/>
    <w:rsid w:val="136A35CF"/>
    <w:rsid w:val="138E2FF9"/>
    <w:rsid w:val="139841BC"/>
    <w:rsid w:val="139D17BC"/>
    <w:rsid w:val="13C72C64"/>
    <w:rsid w:val="13E1581F"/>
    <w:rsid w:val="14074DA2"/>
    <w:rsid w:val="14162B47"/>
    <w:rsid w:val="14162C01"/>
    <w:rsid w:val="141F00F7"/>
    <w:rsid w:val="14210CED"/>
    <w:rsid w:val="14264F86"/>
    <w:rsid w:val="1429048D"/>
    <w:rsid w:val="143934CD"/>
    <w:rsid w:val="1444445C"/>
    <w:rsid w:val="14450A2A"/>
    <w:rsid w:val="144E74C6"/>
    <w:rsid w:val="146352FE"/>
    <w:rsid w:val="146A4881"/>
    <w:rsid w:val="146C4FF1"/>
    <w:rsid w:val="1482555D"/>
    <w:rsid w:val="14A3601D"/>
    <w:rsid w:val="14AD3953"/>
    <w:rsid w:val="14C84160"/>
    <w:rsid w:val="14F02AA8"/>
    <w:rsid w:val="15115398"/>
    <w:rsid w:val="15192D96"/>
    <w:rsid w:val="15205ED3"/>
    <w:rsid w:val="152D13FB"/>
    <w:rsid w:val="155E69FB"/>
    <w:rsid w:val="156F29B6"/>
    <w:rsid w:val="15983F15"/>
    <w:rsid w:val="15A61634"/>
    <w:rsid w:val="15C2327A"/>
    <w:rsid w:val="15D6394F"/>
    <w:rsid w:val="15DA2525"/>
    <w:rsid w:val="15FD333B"/>
    <w:rsid w:val="160773B9"/>
    <w:rsid w:val="160B0E0E"/>
    <w:rsid w:val="16141DC7"/>
    <w:rsid w:val="161A3D1B"/>
    <w:rsid w:val="161B071C"/>
    <w:rsid w:val="16282D67"/>
    <w:rsid w:val="162A6A22"/>
    <w:rsid w:val="162B1164"/>
    <w:rsid w:val="164F4481"/>
    <w:rsid w:val="1660465E"/>
    <w:rsid w:val="16753C6A"/>
    <w:rsid w:val="169459AA"/>
    <w:rsid w:val="16A11AA4"/>
    <w:rsid w:val="16BF3D52"/>
    <w:rsid w:val="16C80323"/>
    <w:rsid w:val="16D41325"/>
    <w:rsid w:val="16D95A3F"/>
    <w:rsid w:val="170567D7"/>
    <w:rsid w:val="1714269A"/>
    <w:rsid w:val="171632D9"/>
    <w:rsid w:val="17394B30"/>
    <w:rsid w:val="174F49CD"/>
    <w:rsid w:val="17721AED"/>
    <w:rsid w:val="17874DE7"/>
    <w:rsid w:val="179123C1"/>
    <w:rsid w:val="17A14B54"/>
    <w:rsid w:val="17AD6D30"/>
    <w:rsid w:val="17B34C50"/>
    <w:rsid w:val="17C1653D"/>
    <w:rsid w:val="17CC3413"/>
    <w:rsid w:val="17D628FB"/>
    <w:rsid w:val="17E330C5"/>
    <w:rsid w:val="17F1542B"/>
    <w:rsid w:val="17FA39C4"/>
    <w:rsid w:val="18136044"/>
    <w:rsid w:val="18292DFC"/>
    <w:rsid w:val="18567E44"/>
    <w:rsid w:val="1889564E"/>
    <w:rsid w:val="189B6437"/>
    <w:rsid w:val="18A94C40"/>
    <w:rsid w:val="18AC075D"/>
    <w:rsid w:val="18B672E3"/>
    <w:rsid w:val="18CB1086"/>
    <w:rsid w:val="18E018E0"/>
    <w:rsid w:val="18F062E6"/>
    <w:rsid w:val="18F53587"/>
    <w:rsid w:val="18F65E3E"/>
    <w:rsid w:val="19021417"/>
    <w:rsid w:val="19041636"/>
    <w:rsid w:val="190C060E"/>
    <w:rsid w:val="19135246"/>
    <w:rsid w:val="19176EA8"/>
    <w:rsid w:val="193000B1"/>
    <w:rsid w:val="19484B7A"/>
    <w:rsid w:val="194B536E"/>
    <w:rsid w:val="194E1C2F"/>
    <w:rsid w:val="196951A7"/>
    <w:rsid w:val="197C2CB4"/>
    <w:rsid w:val="198D747A"/>
    <w:rsid w:val="19A34E19"/>
    <w:rsid w:val="19AD7055"/>
    <w:rsid w:val="19BA78F9"/>
    <w:rsid w:val="19CA72DF"/>
    <w:rsid w:val="19D31E8D"/>
    <w:rsid w:val="19D5786F"/>
    <w:rsid w:val="19DD43B6"/>
    <w:rsid w:val="19EE21E4"/>
    <w:rsid w:val="19F54A47"/>
    <w:rsid w:val="1A163B8F"/>
    <w:rsid w:val="1A1F1C81"/>
    <w:rsid w:val="1A1F66BA"/>
    <w:rsid w:val="1A3B69B4"/>
    <w:rsid w:val="1A4D6B4C"/>
    <w:rsid w:val="1A5D684E"/>
    <w:rsid w:val="1A901572"/>
    <w:rsid w:val="1A903C86"/>
    <w:rsid w:val="1AA91E38"/>
    <w:rsid w:val="1ABD6A6B"/>
    <w:rsid w:val="1ADC289C"/>
    <w:rsid w:val="1AE93A27"/>
    <w:rsid w:val="1B023A98"/>
    <w:rsid w:val="1B025AB0"/>
    <w:rsid w:val="1B0364FD"/>
    <w:rsid w:val="1B1032C6"/>
    <w:rsid w:val="1B21148A"/>
    <w:rsid w:val="1B2468A3"/>
    <w:rsid w:val="1B366193"/>
    <w:rsid w:val="1B3B6C37"/>
    <w:rsid w:val="1B407B49"/>
    <w:rsid w:val="1B5025ED"/>
    <w:rsid w:val="1B54628B"/>
    <w:rsid w:val="1B5B6570"/>
    <w:rsid w:val="1B6B4849"/>
    <w:rsid w:val="1B6E10DD"/>
    <w:rsid w:val="1B8D0FC6"/>
    <w:rsid w:val="1B950C9D"/>
    <w:rsid w:val="1BAD0E01"/>
    <w:rsid w:val="1BB10F55"/>
    <w:rsid w:val="1BC30D2A"/>
    <w:rsid w:val="1BFB4C49"/>
    <w:rsid w:val="1BFE0C6C"/>
    <w:rsid w:val="1C057BD0"/>
    <w:rsid w:val="1C093F7B"/>
    <w:rsid w:val="1C142509"/>
    <w:rsid w:val="1C2361BA"/>
    <w:rsid w:val="1C2D602E"/>
    <w:rsid w:val="1C3837A8"/>
    <w:rsid w:val="1C4F318B"/>
    <w:rsid w:val="1C502501"/>
    <w:rsid w:val="1C5D7A0C"/>
    <w:rsid w:val="1C5F68D0"/>
    <w:rsid w:val="1C6F3AB1"/>
    <w:rsid w:val="1C825FD8"/>
    <w:rsid w:val="1C865067"/>
    <w:rsid w:val="1C9755B0"/>
    <w:rsid w:val="1C9C0E5E"/>
    <w:rsid w:val="1CC659B5"/>
    <w:rsid w:val="1CF12326"/>
    <w:rsid w:val="1CFB43B5"/>
    <w:rsid w:val="1D045180"/>
    <w:rsid w:val="1D051EB1"/>
    <w:rsid w:val="1D1803F3"/>
    <w:rsid w:val="1D4A11ED"/>
    <w:rsid w:val="1D60042E"/>
    <w:rsid w:val="1D60485A"/>
    <w:rsid w:val="1D715E5C"/>
    <w:rsid w:val="1D756426"/>
    <w:rsid w:val="1D7A639C"/>
    <w:rsid w:val="1D987C36"/>
    <w:rsid w:val="1DA03128"/>
    <w:rsid w:val="1DA23622"/>
    <w:rsid w:val="1DA707AC"/>
    <w:rsid w:val="1DAB0CD6"/>
    <w:rsid w:val="1DB319D2"/>
    <w:rsid w:val="1DBA38ED"/>
    <w:rsid w:val="1DCB774C"/>
    <w:rsid w:val="1DD016BE"/>
    <w:rsid w:val="1DD27D2B"/>
    <w:rsid w:val="1E065CC5"/>
    <w:rsid w:val="1E0A372F"/>
    <w:rsid w:val="1E3173A3"/>
    <w:rsid w:val="1E394CE6"/>
    <w:rsid w:val="1E450827"/>
    <w:rsid w:val="1E7063BC"/>
    <w:rsid w:val="1E734449"/>
    <w:rsid w:val="1E761259"/>
    <w:rsid w:val="1E8E4094"/>
    <w:rsid w:val="1E974E47"/>
    <w:rsid w:val="1E9802BC"/>
    <w:rsid w:val="1EB563CE"/>
    <w:rsid w:val="1EC979BF"/>
    <w:rsid w:val="1ECB0BFF"/>
    <w:rsid w:val="1ECE031A"/>
    <w:rsid w:val="1ED202B8"/>
    <w:rsid w:val="1ED358C8"/>
    <w:rsid w:val="1EFA29DD"/>
    <w:rsid w:val="1F137065"/>
    <w:rsid w:val="1F204B6A"/>
    <w:rsid w:val="1F5C0875"/>
    <w:rsid w:val="1F5C4703"/>
    <w:rsid w:val="1F722AF5"/>
    <w:rsid w:val="1F734A87"/>
    <w:rsid w:val="1F737DA0"/>
    <w:rsid w:val="1F7A2A66"/>
    <w:rsid w:val="1F8D3469"/>
    <w:rsid w:val="1F951F9D"/>
    <w:rsid w:val="1F95220D"/>
    <w:rsid w:val="1F9A520B"/>
    <w:rsid w:val="1FBD6093"/>
    <w:rsid w:val="1FCE517A"/>
    <w:rsid w:val="1FF7197E"/>
    <w:rsid w:val="1FF91DB9"/>
    <w:rsid w:val="1FFE2705"/>
    <w:rsid w:val="200C4934"/>
    <w:rsid w:val="20224D7B"/>
    <w:rsid w:val="20244217"/>
    <w:rsid w:val="203B49DA"/>
    <w:rsid w:val="204003A3"/>
    <w:rsid w:val="204816D1"/>
    <w:rsid w:val="205C1920"/>
    <w:rsid w:val="206D0BB9"/>
    <w:rsid w:val="20772CEB"/>
    <w:rsid w:val="207B4584"/>
    <w:rsid w:val="20931040"/>
    <w:rsid w:val="209D321F"/>
    <w:rsid w:val="20A5499A"/>
    <w:rsid w:val="20BF6FCD"/>
    <w:rsid w:val="20CE1553"/>
    <w:rsid w:val="20E5798B"/>
    <w:rsid w:val="21385DDA"/>
    <w:rsid w:val="21387C2D"/>
    <w:rsid w:val="213A4AA0"/>
    <w:rsid w:val="21404779"/>
    <w:rsid w:val="21457F93"/>
    <w:rsid w:val="21630DE1"/>
    <w:rsid w:val="21633F4C"/>
    <w:rsid w:val="218E6575"/>
    <w:rsid w:val="219462EB"/>
    <w:rsid w:val="21A8157A"/>
    <w:rsid w:val="21C86BCF"/>
    <w:rsid w:val="21D44B86"/>
    <w:rsid w:val="21E914AE"/>
    <w:rsid w:val="21EF1422"/>
    <w:rsid w:val="22287F00"/>
    <w:rsid w:val="222A77F6"/>
    <w:rsid w:val="223E5191"/>
    <w:rsid w:val="223F45BC"/>
    <w:rsid w:val="22585120"/>
    <w:rsid w:val="226A26BC"/>
    <w:rsid w:val="227670CE"/>
    <w:rsid w:val="22784898"/>
    <w:rsid w:val="228A6AC7"/>
    <w:rsid w:val="228C453A"/>
    <w:rsid w:val="22A05AE6"/>
    <w:rsid w:val="22BC2B0B"/>
    <w:rsid w:val="22D32D1C"/>
    <w:rsid w:val="22D73675"/>
    <w:rsid w:val="22E366B3"/>
    <w:rsid w:val="22F14E03"/>
    <w:rsid w:val="22F8166B"/>
    <w:rsid w:val="23166B67"/>
    <w:rsid w:val="23305E7B"/>
    <w:rsid w:val="234C3620"/>
    <w:rsid w:val="23654212"/>
    <w:rsid w:val="23767606"/>
    <w:rsid w:val="23982851"/>
    <w:rsid w:val="23CC789C"/>
    <w:rsid w:val="23D60171"/>
    <w:rsid w:val="23DD4227"/>
    <w:rsid w:val="23EE288C"/>
    <w:rsid w:val="23F956E8"/>
    <w:rsid w:val="23FF1C89"/>
    <w:rsid w:val="2402719D"/>
    <w:rsid w:val="24042922"/>
    <w:rsid w:val="2416630E"/>
    <w:rsid w:val="241E2715"/>
    <w:rsid w:val="243F6C4A"/>
    <w:rsid w:val="244977E5"/>
    <w:rsid w:val="245E1D27"/>
    <w:rsid w:val="24940192"/>
    <w:rsid w:val="24AF68F5"/>
    <w:rsid w:val="24B506C7"/>
    <w:rsid w:val="24C27140"/>
    <w:rsid w:val="24C42D52"/>
    <w:rsid w:val="24C70119"/>
    <w:rsid w:val="24F56F32"/>
    <w:rsid w:val="25062852"/>
    <w:rsid w:val="2507189E"/>
    <w:rsid w:val="25112162"/>
    <w:rsid w:val="25176A87"/>
    <w:rsid w:val="25250F57"/>
    <w:rsid w:val="2536086B"/>
    <w:rsid w:val="253C64E8"/>
    <w:rsid w:val="255566F6"/>
    <w:rsid w:val="256569BE"/>
    <w:rsid w:val="258E03AA"/>
    <w:rsid w:val="258F15F5"/>
    <w:rsid w:val="25A965E4"/>
    <w:rsid w:val="25BB76BF"/>
    <w:rsid w:val="25C611D7"/>
    <w:rsid w:val="25D41C9D"/>
    <w:rsid w:val="25D42781"/>
    <w:rsid w:val="260709E5"/>
    <w:rsid w:val="26092200"/>
    <w:rsid w:val="26242DD0"/>
    <w:rsid w:val="262B4CFD"/>
    <w:rsid w:val="26303437"/>
    <w:rsid w:val="26355D33"/>
    <w:rsid w:val="2636512A"/>
    <w:rsid w:val="264379C2"/>
    <w:rsid w:val="264513CD"/>
    <w:rsid w:val="26467408"/>
    <w:rsid w:val="2647540E"/>
    <w:rsid w:val="2684130D"/>
    <w:rsid w:val="268705C2"/>
    <w:rsid w:val="2689322D"/>
    <w:rsid w:val="26CD6275"/>
    <w:rsid w:val="26CF38F4"/>
    <w:rsid w:val="26DE1B47"/>
    <w:rsid w:val="26EC030B"/>
    <w:rsid w:val="26EE1379"/>
    <w:rsid w:val="26F10619"/>
    <w:rsid w:val="26F4143F"/>
    <w:rsid w:val="2705581F"/>
    <w:rsid w:val="270F0CD1"/>
    <w:rsid w:val="2710778E"/>
    <w:rsid w:val="272F66A7"/>
    <w:rsid w:val="273B3040"/>
    <w:rsid w:val="273C3A65"/>
    <w:rsid w:val="273F3B27"/>
    <w:rsid w:val="275F24CA"/>
    <w:rsid w:val="276544C0"/>
    <w:rsid w:val="276B793B"/>
    <w:rsid w:val="277C75F4"/>
    <w:rsid w:val="279B44CD"/>
    <w:rsid w:val="27A715EA"/>
    <w:rsid w:val="27AF454A"/>
    <w:rsid w:val="27B1262E"/>
    <w:rsid w:val="27B3138A"/>
    <w:rsid w:val="27BD073B"/>
    <w:rsid w:val="27C12915"/>
    <w:rsid w:val="27C23381"/>
    <w:rsid w:val="27EE39EF"/>
    <w:rsid w:val="27F143B4"/>
    <w:rsid w:val="27F92584"/>
    <w:rsid w:val="282E547B"/>
    <w:rsid w:val="285661A2"/>
    <w:rsid w:val="28621E4C"/>
    <w:rsid w:val="286B6493"/>
    <w:rsid w:val="28784C02"/>
    <w:rsid w:val="2899213D"/>
    <w:rsid w:val="289C7B0E"/>
    <w:rsid w:val="28D15A45"/>
    <w:rsid w:val="28D336AD"/>
    <w:rsid w:val="290D6E95"/>
    <w:rsid w:val="291F295B"/>
    <w:rsid w:val="292106B5"/>
    <w:rsid w:val="29347FDE"/>
    <w:rsid w:val="293C6D6C"/>
    <w:rsid w:val="293D5638"/>
    <w:rsid w:val="295B6DE6"/>
    <w:rsid w:val="296C6E9D"/>
    <w:rsid w:val="297B2930"/>
    <w:rsid w:val="297C10FF"/>
    <w:rsid w:val="299062D3"/>
    <w:rsid w:val="299E2A2D"/>
    <w:rsid w:val="29A0718A"/>
    <w:rsid w:val="29E609A1"/>
    <w:rsid w:val="2A0A01D1"/>
    <w:rsid w:val="2A234950"/>
    <w:rsid w:val="2A362104"/>
    <w:rsid w:val="2A3F2B85"/>
    <w:rsid w:val="2A43523D"/>
    <w:rsid w:val="2A4442F8"/>
    <w:rsid w:val="2A5F724D"/>
    <w:rsid w:val="2A6E491D"/>
    <w:rsid w:val="2A734547"/>
    <w:rsid w:val="2A88007A"/>
    <w:rsid w:val="2A8D6848"/>
    <w:rsid w:val="2AA34898"/>
    <w:rsid w:val="2AA5514D"/>
    <w:rsid w:val="2AE7474D"/>
    <w:rsid w:val="2AE84845"/>
    <w:rsid w:val="2AF65F45"/>
    <w:rsid w:val="2AFA64EA"/>
    <w:rsid w:val="2B102FB5"/>
    <w:rsid w:val="2B320D83"/>
    <w:rsid w:val="2B513A1E"/>
    <w:rsid w:val="2B526084"/>
    <w:rsid w:val="2B5C5632"/>
    <w:rsid w:val="2B5D339E"/>
    <w:rsid w:val="2B6A36EF"/>
    <w:rsid w:val="2B856638"/>
    <w:rsid w:val="2B8566E9"/>
    <w:rsid w:val="2BC34193"/>
    <w:rsid w:val="2BC77418"/>
    <w:rsid w:val="2BDF1E95"/>
    <w:rsid w:val="2BE86B56"/>
    <w:rsid w:val="2BEA4B93"/>
    <w:rsid w:val="2BF732D6"/>
    <w:rsid w:val="2C050403"/>
    <w:rsid w:val="2C054C51"/>
    <w:rsid w:val="2C210A56"/>
    <w:rsid w:val="2C251BC9"/>
    <w:rsid w:val="2C305F0F"/>
    <w:rsid w:val="2C461632"/>
    <w:rsid w:val="2C544F16"/>
    <w:rsid w:val="2C571569"/>
    <w:rsid w:val="2C595DEC"/>
    <w:rsid w:val="2C634AF0"/>
    <w:rsid w:val="2C643929"/>
    <w:rsid w:val="2C663EF6"/>
    <w:rsid w:val="2C7F3814"/>
    <w:rsid w:val="2C925C8C"/>
    <w:rsid w:val="2CA443D3"/>
    <w:rsid w:val="2CBD093F"/>
    <w:rsid w:val="2CD47A4C"/>
    <w:rsid w:val="2CE97FB6"/>
    <w:rsid w:val="2D2E01BE"/>
    <w:rsid w:val="2D3A4BC3"/>
    <w:rsid w:val="2D561B9B"/>
    <w:rsid w:val="2D601208"/>
    <w:rsid w:val="2D863930"/>
    <w:rsid w:val="2D9207F9"/>
    <w:rsid w:val="2D957D1A"/>
    <w:rsid w:val="2DBE4F46"/>
    <w:rsid w:val="2DD50F2C"/>
    <w:rsid w:val="2DD60E98"/>
    <w:rsid w:val="2DE32F5A"/>
    <w:rsid w:val="2DE610EC"/>
    <w:rsid w:val="2E0874A6"/>
    <w:rsid w:val="2E4253B7"/>
    <w:rsid w:val="2E42701D"/>
    <w:rsid w:val="2E5A67CB"/>
    <w:rsid w:val="2E812749"/>
    <w:rsid w:val="2E885970"/>
    <w:rsid w:val="2E9D4099"/>
    <w:rsid w:val="2EB03D2D"/>
    <w:rsid w:val="2EB91259"/>
    <w:rsid w:val="2EE44124"/>
    <w:rsid w:val="2EE63891"/>
    <w:rsid w:val="2EEC7F0B"/>
    <w:rsid w:val="2EED420A"/>
    <w:rsid w:val="2EF54A0D"/>
    <w:rsid w:val="2F01046F"/>
    <w:rsid w:val="2F501AF7"/>
    <w:rsid w:val="2F581377"/>
    <w:rsid w:val="2F5D6CDC"/>
    <w:rsid w:val="2F6E7E38"/>
    <w:rsid w:val="2F797671"/>
    <w:rsid w:val="2FA628B5"/>
    <w:rsid w:val="2FAC66C4"/>
    <w:rsid w:val="2FC10C7B"/>
    <w:rsid w:val="2FC653ED"/>
    <w:rsid w:val="2FCF4C71"/>
    <w:rsid w:val="30032224"/>
    <w:rsid w:val="30080716"/>
    <w:rsid w:val="302048A2"/>
    <w:rsid w:val="30224D9D"/>
    <w:rsid w:val="304677A4"/>
    <w:rsid w:val="304769A5"/>
    <w:rsid w:val="30486A45"/>
    <w:rsid w:val="30585B0D"/>
    <w:rsid w:val="305E71E2"/>
    <w:rsid w:val="308541C0"/>
    <w:rsid w:val="309C61E0"/>
    <w:rsid w:val="30D937A3"/>
    <w:rsid w:val="30DD5126"/>
    <w:rsid w:val="30E328D7"/>
    <w:rsid w:val="31002970"/>
    <w:rsid w:val="31061D98"/>
    <w:rsid w:val="311762AB"/>
    <w:rsid w:val="31247A37"/>
    <w:rsid w:val="313363EA"/>
    <w:rsid w:val="314A6C7C"/>
    <w:rsid w:val="31573970"/>
    <w:rsid w:val="31657EF3"/>
    <w:rsid w:val="31903B08"/>
    <w:rsid w:val="31927954"/>
    <w:rsid w:val="31941359"/>
    <w:rsid w:val="31A43FE9"/>
    <w:rsid w:val="31A617E2"/>
    <w:rsid w:val="31BF6DFF"/>
    <w:rsid w:val="31CF2D03"/>
    <w:rsid w:val="31DB769D"/>
    <w:rsid w:val="31E210CB"/>
    <w:rsid w:val="31EE05F4"/>
    <w:rsid w:val="31F356D3"/>
    <w:rsid w:val="31F600BD"/>
    <w:rsid w:val="321C46EF"/>
    <w:rsid w:val="321D52D9"/>
    <w:rsid w:val="32222E32"/>
    <w:rsid w:val="323206B0"/>
    <w:rsid w:val="323B6E74"/>
    <w:rsid w:val="32535D9C"/>
    <w:rsid w:val="326833B6"/>
    <w:rsid w:val="32685E1B"/>
    <w:rsid w:val="327C3161"/>
    <w:rsid w:val="32A44120"/>
    <w:rsid w:val="32A77828"/>
    <w:rsid w:val="32CC7E71"/>
    <w:rsid w:val="32E378CA"/>
    <w:rsid w:val="32ED17CB"/>
    <w:rsid w:val="32F2611C"/>
    <w:rsid w:val="32F31EA6"/>
    <w:rsid w:val="3311483C"/>
    <w:rsid w:val="3316349B"/>
    <w:rsid w:val="332B1863"/>
    <w:rsid w:val="33420987"/>
    <w:rsid w:val="337559BF"/>
    <w:rsid w:val="33802F1D"/>
    <w:rsid w:val="33957CCF"/>
    <w:rsid w:val="33D6601F"/>
    <w:rsid w:val="33E84F1C"/>
    <w:rsid w:val="33F62ED6"/>
    <w:rsid w:val="33FA103C"/>
    <w:rsid w:val="340567B3"/>
    <w:rsid w:val="340D03F4"/>
    <w:rsid w:val="3435322B"/>
    <w:rsid w:val="345C288A"/>
    <w:rsid w:val="34630E03"/>
    <w:rsid w:val="34844B24"/>
    <w:rsid w:val="348E0C53"/>
    <w:rsid w:val="348F514A"/>
    <w:rsid w:val="34916E13"/>
    <w:rsid w:val="34BD0EF8"/>
    <w:rsid w:val="34C93A39"/>
    <w:rsid w:val="34CC3D89"/>
    <w:rsid w:val="34D11437"/>
    <w:rsid w:val="34D52798"/>
    <w:rsid w:val="350A0EC6"/>
    <w:rsid w:val="351224AA"/>
    <w:rsid w:val="35146AF6"/>
    <w:rsid w:val="35324954"/>
    <w:rsid w:val="356D0868"/>
    <w:rsid w:val="357E3975"/>
    <w:rsid w:val="35817744"/>
    <w:rsid w:val="35895362"/>
    <w:rsid w:val="35961C16"/>
    <w:rsid w:val="359E28C5"/>
    <w:rsid w:val="35B06812"/>
    <w:rsid w:val="35B62255"/>
    <w:rsid w:val="35B77A58"/>
    <w:rsid w:val="35CA610A"/>
    <w:rsid w:val="35D531A2"/>
    <w:rsid w:val="35D579E0"/>
    <w:rsid w:val="35D95EFE"/>
    <w:rsid w:val="35DE732D"/>
    <w:rsid w:val="35EE0393"/>
    <w:rsid w:val="35EF3F1C"/>
    <w:rsid w:val="3607115F"/>
    <w:rsid w:val="361F32D7"/>
    <w:rsid w:val="36465224"/>
    <w:rsid w:val="364E24FC"/>
    <w:rsid w:val="36584D63"/>
    <w:rsid w:val="366963C1"/>
    <w:rsid w:val="36707251"/>
    <w:rsid w:val="368E1796"/>
    <w:rsid w:val="368E5DBA"/>
    <w:rsid w:val="36911A51"/>
    <w:rsid w:val="36937CDA"/>
    <w:rsid w:val="36972CC4"/>
    <w:rsid w:val="36981C79"/>
    <w:rsid w:val="3699519F"/>
    <w:rsid w:val="36A86652"/>
    <w:rsid w:val="36AB582A"/>
    <w:rsid w:val="36AF6C5F"/>
    <w:rsid w:val="36C54E0B"/>
    <w:rsid w:val="36CA0E08"/>
    <w:rsid w:val="36CE765A"/>
    <w:rsid w:val="36DC2458"/>
    <w:rsid w:val="36E47B9D"/>
    <w:rsid w:val="36F05BAE"/>
    <w:rsid w:val="36F72B9C"/>
    <w:rsid w:val="372D52D0"/>
    <w:rsid w:val="37366A91"/>
    <w:rsid w:val="373D5BFC"/>
    <w:rsid w:val="375760D8"/>
    <w:rsid w:val="37605958"/>
    <w:rsid w:val="37847C99"/>
    <w:rsid w:val="379765A7"/>
    <w:rsid w:val="37A31232"/>
    <w:rsid w:val="37B17C56"/>
    <w:rsid w:val="37BD4734"/>
    <w:rsid w:val="37C83693"/>
    <w:rsid w:val="37C9189F"/>
    <w:rsid w:val="37DC5399"/>
    <w:rsid w:val="37DE4EAE"/>
    <w:rsid w:val="37F5128A"/>
    <w:rsid w:val="38027E69"/>
    <w:rsid w:val="381A118F"/>
    <w:rsid w:val="381D7468"/>
    <w:rsid w:val="38246E96"/>
    <w:rsid w:val="38247E95"/>
    <w:rsid w:val="38451379"/>
    <w:rsid w:val="38533189"/>
    <w:rsid w:val="385525F1"/>
    <w:rsid w:val="38707028"/>
    <w:rsid w:val="3890640C"/>
    <w:rsid w:val="38916C61"/>
    <w:rsid w:val="38AC7189"/>
    <w:rsid w:val="38BB5527"/>
    <w:rsid w:val="38CE1A44"/>
    <w:rsid w:val="38DC267D"/>
    <w:rsid w:val="390936A0"/>
    <w:rsid w:val="39295669"/>
    <w:rsid w:val="39417FC1"/>
    <w:rsid w:val="395F20CD"/>
    <w:rsid w:val="39640887"/>
    <w:rsid w:val="396425CF"/>
    <w:rsid w:val="396C52DB"/>
    <w:rsid w:val="397123C5"/>
    <w:rsid w:val="397337FD"/>
    <w:rsid w:val="39907A37"/>
    <w:rsid w:val="39A073B6"/>
    <w:rsid w:val="39A74D48"/>
    <w:rsid w:val="39AF6E94"/>
    <w:rsid w:val="39BA4B6F"/>
    <w:rsid w:val="39C10E6C"/>
    <w:rsid w:val="39C6642D"/>
    <w:rsid w:val="39D236E8"/>
    <w:rsid w:val="39D62F96"/>
    <w:rsid w:val="39DD3518"/>
    <w:rsid w:val="39F02CD2"/>
    <w:rsid w:val="3A1029EB"/>
    <w:rsid w:val="3A230C42"/>
    <w:rsid w:val="3A332879"/>
    <w:rsid w:val="3A397355"/>
    <w:rsid w:val="3A3A7D8E"/>
    <w:rsid w:val="3A435FF8"/>
    <w:rsid w:val="3A6931B5"/>
    <w:rsid w:val="3A831093"/>
    <w:rsid w:val="3A860EA9"/>
    <w:rsid w:val="3AAE4F51"/>
    <w:rsid w:val="3AB27ADC"/>
    <w:rsid w:val="3AC0768C"/>
    <w:rsid w:val="3AD80FEC"/>
    <w:rsid w:val="3AFE7D75"/>
    <w:rsid w:val="3B0A7799"/>
    <w:rsid w:val="3B182D25"/>
    <w:rsid w:val="3B356EF6"/>
    <w:rsid w:val="3B387B37"/>
    <w:rsid w:val="3B3B4A8B"/>
    <w:rsid w:val="3B4D420E"/>
    <w:rsid w:val="3B606A6C"/>
    <w:rsid w:val="3B611DA1"/>
    <w:rsid w:val="3B667167"/>
    <w:rsid w:val="3B6D6D82"/>
    <w:rsid w:val="3B702D0A"/>
    <w:rsid w:val="3B8C1C4B"/>
    <w:rsid w:val="3B8D2587"/>
    <w:rsid w:val="3B8E4CC3"/>
    <w:rsid w:val="3B912C40"/>
    <w:rsid w:val="3BA257D0"/>
    <w:rsid w:val="3BC35686"/>
    <w:rsid w:val="3BFB7BD3"/>
    <w:rsid w:val="3C027068"/>
    <w:rsid w:val="3C1A2DCC"/>
    <w:rsid w:val="3C306831"/>
    <w:rsid w:val="3C420483"/>
    <w:rsid w:val="3C4428CC"/>
    <w:rsid w:val="3C444374"/>
    <w:rsid w:val="3C4F1255"/>
    <w:rsid w:val="3C515887"/>
    <w:rsid w:val="3C595051"/>
    <w:rsid w:val="3C625F7B"/>
    <w:rsid w:val="3C682428"/>
    <w:rsid w:val="3C6F5460"/>
    <w:rsid w:val="3C7C3A87"/>
    <w:rsid w:val="3C7C6D5F"/>
    <w:rsid w:val="3C991147"/>
    <w:rsid w:val="3CA803BE"/>
    <w:rsid w:val="3CAE4D08"/>
    <w:rsid w:val="3CBC0178"/>
    <w:rsid w:val="3CC10127"/>
    <w:rsid w:val="3CC94A4B"/>
    <w:rsid w:val="3CDF2F46"/>
    <w:rsid w:val="3CE80639"/>
    <w:rsid w:val="3D1D3A59"/>
    <w:rsid w:val="3D1D4C5C"/>
    <w:rsid w:val="3D2441C3"/>
    <w:rsid w:val="3D4643AE"/>
    <w:rsid w:val="3D4D2D2E"/>
    <w:rsid w:val="3D522E84"/>
    <w:rsid w:val="3D5B70D0"/>
    <w:rsid w:val="3D5C06CA"/>
    <w:rsid w:val="3D60340F"/>
    <w:rsid w:val="3D604355"/>
    <w:rsid w:val="3D7B7060"/>
    <w:rsid w:val="3DA365E4"/>
    <w:rsid w:val="3DCD2FF3"/>
    <w:rsid w:val="3DDC3773"/>
    <w:rsid w:val="3DF619B3"/>
    <w:rsid w:val="3E015AEE"/>
    <w:rsid w:val="3E0272CF"/>
    <w:rsid w:val="3E217587"/>
    <w:rsid w:val="3E4905A1"/>
    <w:rsid w:val="3E4A6BA6"/>
    <w:rsid w:val="3E645DA3"/>
    <w:rsid w:val="3E6D47FC"/>
    <w:rsid w:val="3E8713A7"/>
    <w:rsid w:val="3ED26F30"/>
    <w:rsid w:val="3EF07FAA"/>
    <w:rsid w:val="3F086630"/>
    <w:rsid w:val="3F14149E"/>
    <w:rsid w:val="3F40461F"/>
    <w:rsid w:val="3F423179"/>
    <w:rsid w:val="3F5A0652"/>
    <w:rsid w:val="3F7409C4"/>
    <w:rsid w:val="3F753550"/>
    <w:rsid w:val="3F79327C"/>
    <w:rsid w:val="3F98138B"/>
    <w:rsid w:val="3F987527"/>
    <w:rsid w:val="3F9C314C"/>
    <w:rsid w:val="3FA061B9"/>
    <w:rsid w:val="3FAB1528"/>
    <w:rsid w:val="3FAE21A9"/>
    <w:rsid w:val="3FD34217"/>
    <w:rsid w:val="3FDA1219"/>
    <w:rsid w:val="3FF04CA1"/>
    <w:rsid w:val="3FF87DCB"/>
    <w:rsid w:val="40154BDB"/>
    <w:rsid w:val="401B0B4A"/>
    <w:rsid w:val="40215161"/>
    <w:rsid w:val="404C06A4"/>
    <w:rsid w:val="404C62D3"/>
    <w:rsid w:val="40571069"/>
    <w:rsid w:val="408F1FDB"/>
    <w:rsid w:val="40AD6A3A"/>
    <w:rsid w:val="40C46363"/>
    <w:rsid w:val="40D13AAD"/>
    <w:rsid w:val="40D5671E"/>
    <w:rsid w:val="40E631DD"/>
    <w:rsid w:val="40E973FD"/>
    <w:rsid w:val="40EF1DD6"/>
    <w:rsid w:val="40FB0B45"/>
    <w:rsid w:val="410866A4"/>
    <w:rsid w:val="41136CD0"/>
    <w:rsid w:val="411E5C3E"/>
    <w:rsid w:val="41300455"/>
    <w:rsid w:val="41387D15"/>
    <w:rsid w:val="41523BBA"/>
    <w:rsid w:val="41824B91"/>
    <w:rsid w:val="41864CEF"/>
    <w:rsid w:val="418A23E7"/>
    <w:rsid w:val="41AD464E"/>
    <w:rsid w:val="41C639F2"/>
    <w:rsid w:val="41C7225D"/>
    <w:rsid w:val="41D35EF7"/>
    <w:rsid w:val="41DA506E"/>
    <w:rsid w:val="41E00DC3"/>
    <w:rsid w:val="420810FF"/>
    <w:rsid w:val="42161379"/>
    <w:rsid w:val="422B3173"/>
    <w:rsid w:val="422E29FC"/>
    <w:rsid w:val="4236239B"/>
    <w:rsid w:val="424362B7"/>
    <w:rsid w:val="424C46F3"/>
    <w:rsid w:val="425A1D85"/>
    <w:rsid w:val="425F5CFD"/>
    <w:rsid w:val="427F5EC1"/>
    <w:rsid w:val="428B67D2"/>
    <w:rsid w:val="429A5306"/>
    <w:rsid w:val="42A07843"/>
    <w:rsid w:val="42A558CC"/>
    <w:rsid w:val="42BE3C54"/>
    <w:rsid w:val="42C80376"/>
    <w:rsid w:val="42DA1E8F"/>
    <w:rsid w:val="42ED3269"/>
    <w:rsid w:val="42F9198D"/>
    <w:rsid w:val="42FF7651"/>
    <w:rsid w:val="43054A1A"/>
    <w:rsid w:val="431B31A5"/>
    <w:rsid w:val="433724B6"/>
    <w:rsid w:val="43435401"/>
    <w:rsid w:val="43493E11"/>
    <w:rsid w:val="435F4767"/>
    <w:rsid w:val="43A20FC8"/>
    <w:rsid w:val="43B23D1C"/>
    <w:rsid w:val="43B55136"/>
    <w:rsid w:val="43BD4FD6"/>
    <w:rsid w:val="440D6D0B"/>
    <w:rsid w:val="44280D77"/>
    <w:rsid w:val="444C654A"/>
    <w:rsid w:val="444E1373"/>
    <w:rsid w:val="44521A19"/>
    <w:rsid w:val="447A4FB3"/>
    <w:rsid w:val="44825BE7"/>
    <w:rsid w:val="448C1D82"/>
    <w:rsid w:val="44922EF9"/>
    <w:rsid w:val="44B8218C"/>
    <w:rsid w:val="44C46737"/>
    <w:rsid w:val="44C9455B"/>
    <w:rsid w:val="44D264B4"/>
    <w:rsid w:val="44D779BA"/>
    <w:rsid w:val="44DA22AC"/>
    <w:rsid w:val="44E0316E"/>
    <w:rsid w:val="44E93C84"/>
    <w:rsid w:val="44F27637"/>
    <w:rsid w:val="45020430"/>
    <w:rsid w:val="450C43DA"/>
    <w:rsid w:val="451457FB"/>
    <w:rsid w:val="452E518F"/>
    <w:rsid w:val="45471539"/>
    <w:rsid w:val="45603434"/>
    <w:rsid w:val="457F7A32"/>
    <w:rsid w:val="45800355"/>
    <w:rsid w:val="45827C46"/>
    <w:rsid w:val="45980EC3"/>
    <w:rsid w:val="45A602D1"/>
    <w:rsid w:val="45C76B8B"/>
    <w:rsid w:val="45EE7995"/>
    <w:rsid w:val="45F2294E"/>
    <w:rsid w:val="45FB5315"/>
    <w:rsid w:val="46036517"/>
    <w:rsid w:val="46226391"/>
    <w:rsid w:val="46503AC5"/>
    <w:rsid w:val="46515E7D"/>
    <w:rsid w:val="465E3302"/>
    <w:rsid w:val="4662200D"/>
    <w:rsid w:val="46642942"/>
    <w:rsid w:val="46717CBB"/>
    <w:rsid w:val="467B0413"/>
    <w:rsid w:val="46852255"/>
    <w:rsid w:val="469213E5"/>
    <w:rsid w:val="46A240EA"/>
    <w:rsid w:val="46B32ADB"/>
    <w:rsid w:val="46B84210"/>
    <w:rsid w:val="46BD4052"/>
    <w:rsid w:val="46C86AD4"/>
    <w:rsid w:val="46C93927"/>
    <w:rsid w:val="46EB49B7"/>
    <w:rsid w:val="470879F5"/>
    <w:rsid w:val="470B658B"/>
    <w:rsid w:val="471D1D43"/>
    <w:rsid w:val="471D61CE"/>
    <w:rsid w:val="471F2E40"/>
    <w:rsid w:val="473C1DFB"/>
    <w:rsid w:val="473E5E4D"/>
    <w:rsid w:val="476F66C2"/>
    <w:rsid w:val="4775193D"/>
    <w:rsid w:val="47C86DC7"/>
    <w:rsid w:val="47CA7029"/>
    <w:rsid w:val="47D450AB"/>
    <w:rsid w:val="47DC362C"/>
    <w:rsid w:val="47E95907"/>
    <w:rsid w:val="47F535A7"/>
    <w:rsid w:val="47FC782A"/>
    <w:rsid w:val="48253936"/>
    <w:rsid w:val="482A083B"/>
    <w:rsid w:val="48452C5F"/>
    <w:rsid w:val="4870209B"/>
    <w:rsid w:val="48740317"/>
    <w:rsid w:val="4888168E"/>
    <w:rsid w:val="48991407"/>
    <w:rsid w:val="48AD6E00"/>
    <w:rsid w:val="48C735F2"/>
    <w:rsid w:val="48D20A29"/>
    <w:rsid w:val="48D447C5"/>
    <w:rsid w:val="48E0470A"/>
    <w:rsid w:val="492D7395"/>
    <w:rsid w:val="494418DF"/>
    <w:rsid w:val="49582224"/>
    <w:rsid w:val="495F2766"/>
    <w:rsid w:val="4968630E"/>
    <w:rsid w:val="496A4344"/>
    <w:rsid w:val="49897E55"/>
    <w:rsid w:val="498B1296"/>
    <w:rsid w:val="499955A0"/>
    <w:rsid w:val="49BC54C3"/>
    <w:rsid w:val="49BF1503"/>
    <w:rsid w:val="49EB4886"/>
    <w:rsid w:val="4A031C97"/>
    <w:rsid w:val="4A2A0817"/>
    <w:rsid w:val="4A337355"/>
    <w:rsid w:val="4A472C6B"/>
    <w:rsid w:val="4A612852"/>
    <w:rsid w:val="4A6E0F8D"/>
    <w:rsid w:val="4A8E71D8"/>
    <w:rsid w:val="4A8F1C25"/>
    <w:rsid w:val="4AB56BD4"/>
    <w:rsid w:val="4ADC111D"/>
    <w:rsid w:val="4AE178D7"/>
    <w:rsid w:val="4B031C75"/>
    <w:rsid w:val="4B1E4B4A"/>
    <w:rsid w:val="4B2A1C40"/>
    <w:rsid w:val="4B3F2B00"/>
    <w:rsid w:val="4B431A44"/>
    <w:rsid w:val="4B441B41"/>
    <w:rsid w:val="4B473790"/>
    <w:rsid w:val="4B526F05"/>
    <w:rsid w:val="4B5566F3"/>
    <w:rsid w:val="4B8432B3"/>
    <w:rsid w:val="4B8964BC"/>
    <w:rsid w:val="4B9D1312"/>
    <w:rsid w:val="4BA33085"/>
    <w:rsid w:val="4BA86A0E"/>
    <w:rsid w:val="4BB6244F"/>
    <w:rsid w:val="4BDF5249"/>
    <w:rsid w:val="4BE76512"/>
    <w:rsid w:val="4BEA3637"/>
    <w:rsid w:val="4C046B55"/>
    <w:rsid w:val="4C105593"/>
    <w:rsid w:val="4C17265F"/>
    <w:rsid w:val="4C204780"/>
    <w:rsid w:val="4C253244"/>
    <w:rsid w:val="4C2C1CBE"/>
    <w:rsid w:val="4C330031"/>
    <w:rsid w:val="4C43492C"/>
    <w:rsid w:val="4C447E23"/>
    <w:rsid w:val="4C6C1268"/>
    <w:rsid w:val="4C6C308B"/>
    <w:rsid w:val="4C787385"/>
    <w:rsid w:val="4C8E3A44"/>
    <w:rsid w:val="4C9A533B"/>
    <w:rsid w:val="4CB71FD1"/>
    <w:rsid w:val="4CBC0634"/>
    <w:rsid w:val="4CD14454"/>
    <w:rsid w:val="4CE812A0"/>
    <w:rsid w:val="4CEC5D24"/>
    <w:rsid w:val="4D1B2A1B"/>
    <w:rsid w:val="4D1E28AA"/>
    <w:rsid w:val="4D297203"/>
    <w:rsid w:val="4D723ECA"/>
    <w:rsid w:val="4D9C2BBF"/>
    <w:rsid w:val="4DA97B20"/>
    <w:rsid w:val="4DBD0A45"/>
    <w:rsid w:val="4DC06AF2"/>
    <w:rsid w:val="4DC8302C"/>
    <w:rsid w:val="4DCE5FE1"/>
    <w:rsid w:val="4DF542F3"/>
    <w:rsid w:val="4E1C27CE"/>
    <w:rsid w:val="4E3533B2"/>
    <w:rsid w:val="4E471CC4"/>
    <w:rsid w:val="4E4C196F"/>
    <w:rsid w:val="4E592FB3"/>
    <w:rsid w:val="4E6E5D50"/>
    <w:rsid w:val="4EA303CB"/>
    <w:rsid w:val="4EA47819"/>
    <w:rsid w:val="4EC310A1"/>
    <w:rsid w:val="4ECE1A58"/>
    <w:rsid w:val="4EF31438"/>
    <w:rsid w:val="4F186EA6"/>
    <w:rsid w:val="4F344AEC"/>
    <w:rsid w:val="4F356E6E"/>
    <w:rsid w:val="4F3D39A6"/>
    <w:rsid w:val="4F4F47F2"/>
    <w:rsid w:val="4F542862"/>
    <w:rsid w:val="4F676C5C"/>
    <w:rsid w:val="4F732251"/>
    <w:rsid w:val="4F9165DF"/>
    <w:rsid w:val="4F9E10A2"/>
    <w:rsid w:val="4FA63569"/>
    <w:rsid w:val="4FAB103D"/>
    <w:rsid w:val="4FAD5FDA"/>
    <w:rsid w:val="4FBE121E"/>
    <w:rsid w:val="4FC11A85"/>
    <w:rsid w:val="4FD05B9A"/>
    <w:rsid w:val="4FEE20EF"/>
    <w:rsid w:val="4FFF6AF6"/>
    <w:rsid w:val="5004273E"/>
    <w:rsid w:val="500A094B"/>
    <w:rsid w:val="500E4BA7"/>
    <w:rsid w:val="50121BBE"/>
    <w:rsid w:val="501F267E"/>
    <w:rsid w:val="503F244B"/>
    <w:rsid w:val="50414599"/>
    <w:rsid w:val="504619DC"/>
    <w:rsid w:val="50537CB5"/>
    <w:rsid w:val="50693851"/>
    <w:rsid w:val="507337CE"/>
    <w:rsid w:val="50755F38"/>
    <w:rsid w:val="50756B84"/>
    <w:rsid w:val="508F1BE4"/>
    <w:rsid w:val="509E4F83"/>
    <w:rsid w:val="50C730CB"/>
    <w:rsid w:val="50CE6470"/>
    <w:rsid w:val="50DC4599"/>
    <w:rsid w:val="50EE68AA"/>
    <w:rsid w:val="51001140"/>
    <w:rsid w:val="51022331"/>
    <w:rsid w:val="510B0632"/>
    <w:rsid w:val="510C126D"/>
    <w:rsid w:val="512E60BF"/>
    <w:rsid w:val="513C0363"/>
    <w:rsid w:val="51402CDD"/>
    <w:rsid w:val="51552B69"/>
    <w:rsid w:val="515737ED"/>
    <w:rsid w:val="516C7C98"/>
    <w:rsid w:val="51742D65"/>
    <w:rsid w:val="51914ADE"/>
    <w:rsid w:val="51A47F9B"/>
    <w:rsid w:val="51C8526A"/>
    <w:rsid w:val="51D174B1"/>
    <w:rsid w:val="51D62E7D"/>
    <w:rsid w:val="51DA3DA3"/>
    <w:rsid w:val="51E55D6B"/>
    <w:rsid w:val="51F40559"/>
    <w:rsid w:val="521440A4"/>
    <w:rsid w:val="522B60FD"/>
    <w:rsid w:val="522C38EF"/>
    <w:rsid w:val="52487F19"/>
    <w:rsid w:val="524B2B35"/>
    <w:rsid w:val="5263418E"/>
    <w:rsid w:val="52781998"/>
    <w:rsid w:val="528717B5"/>
    <w:rsid w:val="52967177"/>
    <w:rsid w:val="52A66D10"/>
    <w:rsid w:val="52AB3E13"/>
    <w:rsid w:val="52AD1F2C"/>
    <w:rsid w:val="52B513BE"/>
    <w:rsid w:val="52B82839"/>
    <w:rsid w:val="52C56F9E"/>
    <w:rsid w:val="52CA1BB3"/>
    <w:rsid w:val="52F52A47"/>
    <w:rsid w:val="52FD1E3D"/>
    <w:rsid w:val="5304256F"/>
    <w:rsid w:val="53196F17"/>
    <w:rsid w:val="531D2D44"/>
    <w:rsid w:val="53211D72"/>
    <w:rsid w:val="53344B5C"/>
    <w:rsid w:val="533D5686"/>
    <w:rsid w:val="533F5F6C"/>
    <w:rsid w:val="533F7649"/>
    <w:rsid w:val="53571058"/>
    <w:rsid w:val="535C3134"/>
    <w:rsid w:val="5378399B"/>
    <w:rsid w:val="53870EAE"/>
    <w:rsid w:val="53994EB3"/>
    <w:rsid w:val="53C51284"/>
    <w:rsid w:val="53D12FEF"/>
    <w:rsid w:val="53D376BB"/>
    <w:rsid w:val="53D96475"/>
    <w:rsid w:val="53DF358C"/>
    <w:rsid w:val="5401794A"/>
    <w:rsid w:val="5403552B"/>
    <w:rsid w:val="54062CA5"/>
    <w:rsid w:val="540849A3"/>
    <w:rsid w:val="541962DC"/>
    <w:rsid w:val="543C3DD0"/>
    <w:rsid w:val="54457B00"/>
    <w:rsid w:val="544C09A4"/>
    <w:rsid w:val="5453790A"/>
    <w:rsid w:val="54587111"/>
    <w:rsid w:val="54686246"/>
    <w:rsid w:val="54727C92"/>
    <w:rsid w:val="5474674A"/>
    <w:rsid w:val="547C41CC"/>
    <w:rsid w:val="54AD0082"/>
    <w:rsid w:val="54B204FD"/>
    <w:rsid w:val="54BF2E2B"/>
    <w:rsid w:val="54BF39DA"/>
    <w:rsid w:val="54C67D59"/>
    <w:rsid w:val="54DD4AFB"/>
    <w:rsid w:val="54DD7360"/>
    <w:rsid w:val="54E66BCA"/>
    <w:rsid w:val="54E95C7E"/>
    <w:rsid w:val="54FF6843"/>
    <w:rsid w:val="552D0EE1"/>
    <w:rsid w:val="55300115"/>
    <w:rsid w:val="555074F1"/>
    <w:rsid w:val="555F75B0"/>
    <w:rsid w:val="556A5611"/>
    <w:rsid w:val="556E54B0"/>
    <w:rsid w:val="557E18C6"/>
    <w:rsid w:val="55947B31"/>
    <w:rsid w:val="55A52066"/>
    <w:rsid w:val="55AF1D0B"/>
    <w:rsid w:val="55B232F1"/>
    <w:rsid w:val="55C0240F"/>
    <w:rsid w:val="55CA701F"/>
    <w:rsid w:val="55D10029"/>
    <w:rsid w:val="55D57084"/>
    <w:rsid w:val="55E850CB"/>
    <w:rsid w:val="560C76FB"/>
    <w:rsid w:val="56215563"/>
    <w:rsid w:val="565C63B3"/>
    <w:rsid w:val="566032E5"/>
    <w:rsid w:val="56707EE0"/>
    <w:rsid w:val="569D6A58"/>
    <w:rsid w:val="56A62938"/>
    <w:rsid w:val="56B64F81"/>
    <w:rsid w:val="56B86908"/>
    <w:rsid w:val="56DC5010"/>
    <w:rsid w:val="56FF195F"/>
    <w:rsid w:val="57026F4E"/>
    <w:rsid w:val="573273F0"/>
    <w:rsid w:val="573C4FE9"/>
    <w:rsid w:val="573F3A30"/>
    <w:rsid w:val="57437D8F"/>
    <w:rsid w:val="574A1DC1"/>
    <w:rsid w:val="579018A9"/>
    <w:rsid w:val="57B5052E"/>
    <w:rsid w:val="57C605D8"/>
    <w:rsid w:val="57C71450"/>
    <w:rsid w:val="57D65228"/>
    <w:rsid w:val="57E124A6"/>
    <w:rsid w:val="57EB50EE"/>
    <w:rsid w:val="580C7901"/>
    <w:rsid w:val="58143F8B"/>
    <w:rsid w:val="5816652F"/>
    <w:rsid w:val="58246118"/>
    <w:rsid w:val="58255EBC"/>
    <w:rsid w:val="582A74D8"/>
    <w:rsid w:val="582B2BEB"/>
    <w:rsid w:val="583752E4"/>
    <w:rsid w:val="583B5D79"/>
    <w:rsid w:val="58B23FB9"/>
    <w:rsid w:val="58BE721C"/>
    <w:rsid w:val="58D27284"/>
    <w:rsid w:val="58D73397"/>
    <w:rsid w:val="58D80553"/>
    <w:rsid w:val="58F44BB7"/>
    <w:rsid w:val="590F4B2C"/>
    <w:rsid w:val="591A3BD8"/>
    <w:rsid w:val="591B2AC3"/>
    <w:rsid w:val="5929089A"/>
    <w:rsid w:val="592F62B9"/>
    <w:rsid w:val="59331D0F"/>
    <w:rsid w:val="59555869"/>
    <w:rsid w:val="596012BE"/>
    <w:rsid w:val="596D67DA"/>
    <w:rsid w:val="59725B9E"/>
    <w:rsid w:val="5976568E"/>
    <w:rsid w:val="597E70D4"/>
    <w:rsid w:val="59B00A21"/>
    <w:rsid w:val="59BE0931"/>
    <w:rsid w:val="59C414B7"/>
    <w:rsid w:val="59D72FB9"/>
    <w:rsid w:val="59D8532A"/>
    <w:rsid w:val="59EA6CCF"/>
    <w:rsid w:val="5A112235"/>
    <w:rsid w:val="5A181578"/>
    <w:rsid w:val="5A3544E2"/>
    <w:rsid w:val="5A383A01"/>
    <w:rsid w:val="5A597756"/>
    <w:rsid w:val="5A7132B4"/>
    <w:rsid w:val="5A7A2512"/>
    <w:rsid w:val="5A81156A"/>
    <w:rsid w:val="5A821E11"/>
    <w:rsid w:val="5ABE6847"/>
    <w:rsid w:val="5AD62570"/>
    <w:rsid w:val="5AD64FBB"/>
    <w:rsid w:val="5B123849"/>
    <w:rsid w:val="5B3C18ED"/>
    <w:rsid w:val="5B586042"/>
    <w:rsid w:val="5B664FEC"/>
    <w:rsid w:val="5B6B7582"/>
    <w:rsid w:val="5B846E86"/>
    <w:rsid w:val="5B8F35CE"/>
    <w:rsid w:val="5B9D4D78"/>
    <w:rsid w:val="5BB0770D"/>
    <w:rsid w:val="5BC15AC5"/>
    <w:rsid w:val="5BE05FF4"/>
    <w:rsid w:val="5BF53710"/>
    <w:rsid w:val="5C08720C"/>
    <w:rsid w:val="5C0B54EE"/>
    <w:rsid w:val="5C0C370B"/>
    <w:rsid w:val="5C1156A9"/>
    <w:rsid w:val="5C2313D1"/>
    <w:rsid w:val="5C2C7F5E"/>
    <w:rsid w:val="5C356C8B"/>
    <w:rsid w:val="5C534247"/>
    <w:rsid w:val="5C58393E"/>
    <w:rsid w:val="5C5A112F"/>
    <w:rsid w:val="5C6E2C6D"/>
    <w:rsid w:val="5C7210D8"/>
    <w:rsid w:val="5C7C237D"/>
    <w:rsid w:val="5C980A4B"/>
    <w:rsid w:val="5C9E4AD9"/>
    <w:rsid w:val="5CA61276"/>
    <w:rsid w:val="5CAA7D14"/>
    <w:rsid w:val="5CBD4DC8"/>
    <w:rsid w:val="5CC404B9"/>
    <w:rsid w:val="5CCA6E37"/>
    <w:rsid w:val="5CDE34CD"/>
    <w:rsid w:val="5CF8455E"/>
    <w:rsid w:val="5D1C0258"/>
    <w:rsid w:val="5D371C90"/>
    <w:rsid w:val="5D6D6B38"/>
    <w:rsid w:val="5D6F18F0"/>
    <w:rsid w:val="5D8F5D8E"/>
    <w:rsid w:val="5D97686B"/>
    <w:rsid w:val="5DC51313"/>
    <w:rsid w:val="5DCD1C78"/>
    <w:rsid w:val="5DF43EA7"/>
    <w:rsid w:val="5DFB291D"/>
    <w:rsid w:val="5E073186"/>
    <w:rsid w:val="5E134A8A"/>
    <w:rsid w:val="5E164BC9"/>
    <w:rsid w:val="5E1753F6"/>
    <w:rsid w:val="5E1C049E"/>
    <w:rsid w:val="5E4F0F9F"/>
    <w:rsid w:val="5E517D25"/>
    <w:rsid w:val="5E55347F"/>
    <w:rsid w:val="5E570978"/>
    <w:rsid w:val="5E7B52D0"/>
    <w:rsid w:val="5E925E3A"/>
    <w:rsid w:val="5EA73749"/>
    <w:rsid w:val="5EB053B0"/>
    <w:rsid w:val="5EC62675"/>
    <w:rsid w:val="5EC76E44"/>
    <w:rsid w:val="5EE759B5"/>
    <w:rsid w:val="5EF03F1E"/>
    <w:rsid w:val="5F01496B"/>
    <w:rsid w:val="5F212CA2"/>
    <w:rsid w:val="5F2D18F4"/>
    <w:rsid w:val="5F3B0FFC"/>
    <w:rsid w:val="5F4A1086"/>
    <w:rsid w:val="5F4C4E03"/>
    <w:rsid w:val="5F5733EF"/>
    <w:rsid w:val="5F62370B"/>
    <w:rsid w:val="5F671813"/>
    <w:rsid w:val="5F740DD3"/>
    <w:rsid w:val="5F773E4B"/>
    <w:rsid w:val="5F7D03D0"/>
    <w:rsid w:val="5F8D6292"/>
    <w:rsid w:val="5F9A2297"/>
    <w:rsid w:val="5FC2738C"/>
    <w:rsid w:val="5FD711FD"/>
    <w:rsid w:val="5FF238E1"/>
    <w:rsid w:val="5FF42262"/>
    <w:rsid w:val="60252A2E"/>
    <w:rsid w:val="603647EC"/>
    <w:rsid w:val="603900B6"/>
    <w:rsid w:val="60466A91"/>
    <w:rsid w:val="60615749"/>
    <w:rsid w:val="60662A12"/>
    <w:rsid w:val="606C4D84"/>
    <w:rsid w:val="608C7051"/>
    <w:rsid w:val="608F65AD"/>
    <w:rsid w:val="60AF264E"/>
    <w:rsid w:val="60C4022B"/>
    <w:rsid w:val="60D26C74"/>
    <w:rsid w:val="60D42114"/>
    <w:rsid w:val="60FF4F40"/>
    <w:rsid w:val="611D0AE5"/>
    <w:rsid w:val="61204966"/>
    <w:rsid w:val="613762AE"/>
    <w:rsid w:val="614F27D6"/>
    <w:rsid w:val="61510CA0"/>
    <w:rsid w:val="616365FC"/>
    <w:rsid w:val="61822812"/>
    <w:rsid w:val="61832A76"/>
    <w:rsid w:val="61865971"/>
    <w:rsid w:val="618E6383"/>
    <w:rsid w:val="619571C3"/>
    <w:rsid w:val="61A134C4"/>
    <w:rsid w:val="61E04686"/>
    <w:rsid w:val="61E155AD"/>
    <w:rsid w:val="61F248D2"/>
    <w:rsid w:val="6213552F"/>
    <w:rsid w:val="62163646"/>
    <w:rsid w:val="62525C13"/>
    <w:rsid w:val="62525C71"/>
    <w:rsid w:val="625911EA"/>
    <w:rsid w:val="625977B7"/>
    <w:rsid w:val="627247FC"/>
    <w:rsid w:val="62A61804"/>
    <w:rsid w:val="62B70BE3"/>
    <w:rsid w:val="630E285C"/>
    <w:rsid w:val="63151C13"/>
    <w:rsid w:val="63302E08"/>
    <w:rsid w:val="633565CF"/>
    <w:rsid w:val="63646599"/>
    <w:rsid w:val="63672613"/>
    <w:rsid w:val="636813A7"/>
    <w:rsid w:val="636E3E5B"/>
    <w:rsid w:val="639449F2"/>
    <w:rsid w:val="639A061A"/>
    <w:rsid w:val="639C72CB"/>
    <w:rsid w:val="639D45D6"/>
    <w:rsid w:val="63A34D4B"/>
    <w:rsid w:val="63A729E9"/>
    <w:rsid w:val="63A820E7"/>
    <w:rsid w:val="6423770C"/>
    <w:rsid w:val="642B68DC"/>
    <w:rsid w:val="64304DA4"/>
    <w:rsid w:val="6432440F"/>
    <w:rsid w:val="643B7525"/>
    <w:rsid w:val="64690583"/>
    <w:rsid w:val="648F15EC"/>
    <w:rsid w:val="64935793"/>
    <w:rsid w:val="649E1C5D"/>
    <w:rsid w:val="64A5552C"/>
    <w:rsid w:val="64A677DE"/>
    <w:rsid w:val="64A8488D"/>
    <w:rsid w:val="64BF134B"/>
    <w:rsid w:val="64D709EC"/>
    <w:rsid w:val="64E10B72"/>
    <w:rsid w:val="64EC0669"/>
    <w:rsid w:val="64EF19DB"/>
    <w:rsid w:val="65056DE5"/>
    <w:rsid w:val="65184F7F"/>
    <w:rsid w:val="65195973"/>
    <w:rsid w:val="65221E93"/>
    <w:rsid w:val="65442A8D"/>
    <w:rsid w:val="65626D86"/>
    <w:rsid w:val="656E55D3"/>
    <w:rsid w:val="659200B7"/>
    <w:rsid w:val="659E3545"/>
    <w:rsid w:val="65A65C1E"/>
    <w:rsid w:val="65C25154"/>
    <w:rsid w:val="65C470E0"/>
    <w:rsid w:val="65DC5D6B"/>
    <w:rsid w:val="65F64872"/>
    <w:rsid w:val="65FB1726"/>
    <w:rsid w:val="660A4ABC"/>
    <w:rsid w:val="660C2A0E"/>
    <w:rsid w:val="6699753A"/>
    <w:rsid w:val="66AD1184"/>
    <w:rsid w:val="66BA6453"/>
    <w:rsid w:val="66DA549F"/>
    <w:rsid w:val="66F14FB8"/>
    <w:rsid w:val="66F1715F"/>
    <w:rsid w:val="671068BE"/>
    <w:rsid w:val="67233357"/>
    <w:rsid w:val="672557A8"/>
    <w:rsid w:val="67295232"/>
    <w:rsid w:val="673C6346"/>
    <w:rsid w:val="67495DB9"/>
    <w:rsid w:val="675409EA"/>
    <w:rsid w:val="67545239"/>
    <w:rsid w:val="67724F75"/>
    <w:rsid w:val="677D73D1"/>
    <w:rsid w:val="678408D6"/>
    <w:rsid w:val="67950437"/>
    <w:rsid w:val="67AF00A6"/>
    <w:rsid w:val="67B12E61"/>
    <w:rsid w:val="67BA33FC"/>
    <w:rsid w:val="67ED694D"/>
    <w:rsid w:val="67EE6EF8"/>
    <w:rsid w:val="68033FE1"/>
    <w:rsid w:val="681364CD"/>
    <w:rsid w:val="68401D3D"/>
    <w:rsid w:val="68503170"/>
    <w:rsid w:val="68525518"/>
    <w:rsid w:val="686B6B5C"/>
    <w:rsid w:val="688510DF"/>
    <w:rsid w:val="68855564"/>
    <w:rsid w:val="68867E07"/>
    <w:rsid w:val="68892CD4"/>
    <w:rsid w:val="68967075"/>
    <w:rsid w:val="68AB7B31"/>
    <w:rsid w:val="68C04784"/>
    <w:rsid w:val="68C4439B"/>
    <w:rsid w:val="68D77510"/>
    <w:rsid w:val="68E10664"/>
    <w:rsid w:val="68F97A48"/>
    <w:rsid w:val="690D5E86"/>
    <w:rsid w:val="69263203"/>
    <w:rsid w:val="692A7DC8"/>
    <w:rsid w:val="694077D5"/>
    <w:rsid w:val="69623EB1"/>
    <w:rsid w:val="6966581C"/>
    <w:rsid w:val="696840C5"/>
    <w:rsid w:val="697A6D19"/>
    <w:rsid w:val="698A7C12"/>
    <w:rsid w:val="69B75DF1"/>
    <w:rsid w:val="69E133F9"/>
    <w:rsid w:val="6A021E9F"/>
    <w:rsid w:val="6A0E0124"/>
    <w:rsid w:val="6A266A0F"/>
    <w:rsid w:val="6A3178CD"/>
    <w:rsid w:val="6A504820"/>
    <w:rsid w:val="6A6E209A"/>
    <w:rsid w:val="6A7E64F6"/>
    <w:rsid w:val="6A8A30E2"/>
    <w:rsid w:val="6A8C12C1"/>
    <w:rsid w:val="6A9D78FE"/>
    <w:rsid w:val="6AA353BB"/>
    <w:rsid w:val="6AA81392"/>
    <w:rsid w:val="6AAE4FAA"/>
    <w:rsid w:val="6ABA61BB"/>
    <w:rsid w:val="6ABE334D"/>
    <w:rsid w:val="6ADA6E56"/>
    <w:rsid w:val="6ADD50AE"/>
    <w:rsid w:val="6ADE224F"/>
    <w:rsid w:val="6B034505"/>
    <w:rsid w:val="6B102F0D"/>
    <w:rsid w:val="6B157742"/>
    <w:rsid w:val="6B2E26C5"/>
    <w:rsid w:val="6B342267"/>
    <w:rsid w:val="6B3F23AF"/>
    <w:rsid w:val="6B5F3DBC"/>
    <w:rsid w:val="6B68494C"/>
    <w:rsid w:val="6B750902"/>
    <w:rsid w:val="6B7C4008"/>
    <w:rsid w:val="6BA25BCB"/>
    <w:rsid w:val="6BAD0F9F"/>
    <w:rsid w:val="6BB069A1"/>
    <w:rsid w:val="6BB9504A"/>
    <w:rsid w:val="6BBB0A8E"/>
    <w:rsid w:val="6BC16C4E"/>
    <w:rsid w:val="6BC47F9A"/>
    <w:rsid w:val="6BC5520B"/>
    <w:rsid w:val="6BCE4782"/>
    <w:rsid w:val="6BF3463C"/>
    <w:rsid w:val="6C0C6E73"/>
    <w:rsid w:val="6C0E0905"/>
    <w:rsid w:val="6C1C1BB7"/>
    <w:rsid w:val="6C492809"/>
    <w:rsid w:val="6C540010"/>
    <w:rsid w:val="6C5C777E"/>
    <w:rsid w:val="6C6B4058"/>
    <w:rsid w:val="6C6D0DD6"/>
    <w:rsid w:val="6C7711BA"/>
    <w:rsid w:val="6C8859AD"/>
    <w:rsid w:val="6C9205D9"/>
    <w:rsid w:val="6CA62094"/>
    <w:rsid w:val="6CBD79E6"/>
    <w:rsid w:val="6CC17CE1"/>
    <w:rsid w:val="6CFA1CDB"/>
    <w:rsid w:val="6D1C4202"/>
    <w:rsid w:val="6D211EDD"/>
    <w:rsid w:val="6D215878"/>
    <w:rsid w:val="6D216741"/>
    <w:rsid w:val="6D325609"/>
    <w:rsid w:val="6D3D0AE8"/>
    <w:rsid w:val="6D400349"/>
    <w:rsid w:val="6D7E72DC"/>
    <w:rsid w:val="6D8049B5"/>
    <w:rsid w:val="6D8A175D"/>
    <w:rsid w:val="6D8C4654"/>
    <w:rsid w:val="6DA1296C"/>
    <w:rsid w:val="6DA170E8"/>
    <w:rsid w:val="6DB80168"/>
    <w:rsid w:val="6DDA1152"/>
    <w:rsid w:val="6DF130DE"/>
    <w:rsid w:val="6DFA065E"/>
    <w:rsid w:val="6E2A2B8B"/>
    <w:rsid w:val="6E2C655A"/>
    <w:rsid w:val="6E2C7F2B"/>
    <w:rsid w:val="6E412FD0"/>
    <w:rsid w:val="6E472D15"/>
    <w:rsid w:val="6E4D057C"/>
    <w:rsid w:val="6E855E99"/>
    <w:rsid w:val="6EC20A31"/>
    <w:rsid w:val="6ECA57CB"/>
    <w:rsid w:val="6ECD0100"/>
    <w:rsid w:val="6ED33EE7"/>
    <w:rsid w:val="6ED65590"/>
    <w:rsid w:val="6ED74A7F"/>
    <w:rsid w:val="6EFB3A30"/>
    <w:rsid w:val="6F181CC4"/>
    <w:rsid w:val="6F2200E0"/>
    <w:rsid w:val="6F3C1A0F"/>
    <w:rsid w:val="6F532332"/>
    <w:rsid w:val="6F7D42C6"/>
    <w:rsid w:val="6F7E23F3"/>
    <w:rsid w:val="6F7F6679"/>
    <w:rsid w:val="6F870F73"/>
    <w:rsid w:val="6F882533"/>
    <w:rsid w:val="6FAB7606"/>
    <w:rsid w:val="6FBA08DC"/>
    <w:rsid w:val="6FC666D4"/>
    <w:rsid w:val="6FD11192"/>
    <w:rsid w:val="6FDB21D6"/>
    <w:rsid w:val="6FED3591"/>
    <w:rsid w:val="6FFD7DB8"/>
    <w:rsid w:val="6FFE202C"/>
    <w:rsid w:val="70027CE9"/>
    <w:rsid w:val="70337382"/>
    <w:rsid w:val="70353B8E"/>
    <w:rsid w:val="70393102"/>
    <w:rsid w:val="70444FF1"/>
    <w:rsid w:val="704F4E39"/>
    <w:rsid w:val="70513FA5"/>
    <w:rsid w:val="705D1564"/>
    <w:rsid w:val="70705B01"/>
    <w:rsid w:val="7076085F"/>
    <w:rsid w:val="70770877"/>
    <w:rsid w:val="707E5B31"/>
    <w:rsid w:val="708E381D"/>
    <w:rsid w:val="709222E2"/>
    <w:rsid w:val="709B05CB"/>
    <w:rsid w:val="70BD3E67"/>
    <w:rsid w:val="70DA40DF"/>
    <w:rsid w:val="70E141FB"/>
    <w:rsid w:val="71096E18"/>
    <w:rsid w:val="71274DC2"/>
    <w:rsid w:val="7159141D"/>
    <w:rsid w:val="71623285"/>
    <w:rsid w:val="71653334"/>
    <w:rsid w:val="71793FCD"/>
    <w:rsid w:val="717F20EE"/>
    <w:rsid w:val="718C7E63"/>
    <w:rsid w:val="71993E8C"/>
    <w:rsid w:val="71B8669C"/>
    <w:rsid w:val="71C25B96"/>
    <w:rsid w:val="71DD650B"/>
    <w:rsid w:val="71E92739"/>
    <w:rsid w:val="71FE1A54"/>
    <w:rsid w:val="721312D8"/>
    <w:rsid w:val="72161C49"/>
    <w:rsid w:val="722B36C8"/>
    <w:rsid w:val="724E7646"/>
    <w:rsid w:val="72537C54"/>
    <w:rsid w:val="725701D1"/>
    <w:rsid w:val="7262214E"/>
    <w:rsid w:val="72661558"/>
    <w:rsid w:val="727A6476"/>
    <w:rsid w:val="72890A54"/>
    <w:rsid w:val="728A066E"/>
    <w:rsid w:val="7296248F"/>
    <w:rsid w:val="72C40600"/>
    <w:rsid w:val="72C600D8"/>
    <w:rsid w:val="72FE1D5F"/>
    <w:rsid w:val="730B36C4"/>
    <w:rsid w:val="73755DEB"/>
    <w:rsid w:val="738132D6"/>
    <w:rsid w:val="73AF6786"/>
    <w:rsid w:val="73B1065D"/>
    <w:rsid w:val="73BA1E9B"/>
    <w:rsid w:val="73C11535"/>
    <w:rsid w:val="73C37C82"/>
    <w:rsid w:val="73CD3C41"/>
    <w:rsid w:val="73D03A2D"/>
    <w:rsid w:val="73DD25F8"/>
    <w:rsid w:val="73E82D35"/>
    <w:rsid w:val="73F1480A"/>
    <w:rsid w:val="740451AA"/>
    <w:rsid w:val="740F0137"/>
    <w:rsid w:val="74384B52"/>
    <w:rsid w:val="743E4BA3"/>
    <w:rsid w:val="74460A27"/>
    <w:rsid w:val="744979C8"/>
    <w:rsid w:val="74800CF7"/>
    <w:rsid w:val="74A62D93"/>
    <w:rsid w:val="74C72DEA"/>
    <w:rsid w:val="74D61FA3"/>
    <w:rsid w:val="751F14A5"/>
    <w:rsid w:val="7529176A"/>
    <w:rsid w:val="753B04F4"/>
    <w:rsid w:val="75417FF9"/>
    <w:rsid w:val="75596A9F"/>
    <w:rsid w:val="7561775E"/>
    <w:rsid w:val="756C7FB4"/>
    <w:rsid w:val="758C74D3"/>
    <w:rsid w:val="758F436B"/>
    <w:rsid w:val="759035E8"/>
    <w:rsid w:val="759F48F6"/>
    <w:rsid w:val="75A6463D"/>
    <w:rsid w:val="75CC7278"/>
    <w:rsid w:val="75CE63A6"/>
    <w:rsid w:val="75CE7520"/>
    <w:rsid w:val="75F90C51"/>
    <w:rsid w:val="760F7D6E"/>
    <w:rsid w:val="761D02BF"/>
    <w:rsid w:val="76213D87"/>
    <w:rsid w:val="764C7E42"/>
    <w:rsid w:val="765A1C94"/>
    <w:rsid w:val="76683299"/>
    <w:rsid w:val="76A21419"/>
    <w:rsid w:val="76A47346"/>
    <w:rsid w:val="76C72CC4"/>
    <w:rsid w:val="76D12CAD"/>
    <w:rsid w:val="76F07F31"/>
    <w:rsid w:val="76F345E7"/>
    <w:rsid w:val="77005BDD"/>
    <w:rsid w:val="77083EF7"/>
    <w:rsid w:val="77095483"/>
    <w:rsid w:val="771A5935"/>
    <w:rsid w:val="772220C8"/>
    <w:rsid w:val="773854E1"/>
    <w:rsid w:val="773D6A42"/>
    <w:rsid w:val="774C42B4"/>
    <w:rsid w:val="77626998"/>
    <w:rsid w:val="778958C2"/>
    <w:rsid w:val="77A32F52"/>
    <w:rsid w:val="77A46B66"/>
    <w:rsid w:val="77A92DAD"/>
    <w:rsid w:val="77AD0E2C"/>
    <w:rsid w:val="77B847EA"/>
    <w:rsid w:val="77D00A8D"/>
    <w:rsid w:val="77F46C54"/>
    <w:rsid w:val="78335C35"/>
    <w:rsid w:val="7834248B"/>
    <w:rsid w:val="787959C5"/>
    <w:rsid w:val="78B77F23"/>
    <w:rsid w:val="78C0027C"/>
    <w:rsid w:val="78D7130C"/>
    <w:rsid w:val="78DE7A3D"/>
    <w:rsid w:val="78EC72C3"/>
    <w:rsid w:val="79282414"/>
    <w:rsid w:val="79352EE7"/>
    <w:rsid w:val="79383397"/>
    <w:rsid w:val="79387E93"/>
    <w:rsid w:val="7945587E"/>
    <w:rsid w:val="796B5F02"/>
    <w:rsid w:val="797C4A81"/>
    <w:rsid w:val="798F4C51"/>
    <w:rsid w:val="799476E6"/>
    <w:rsid w:val="79B53850"/>
    <w:rsid w:val="79B6324C"/>
    <w:rsid w:val="79BA2F1D"/>
    <w:rsid w:val="79BC6D80"/>
    <w:rsid w:val="79D35D8D"/>
    <w:rsid w:val="79DA0722"/>
    <w:rsid w:val="79DE2DCD"/>
    <w:rsid w:val="79F1729D"/>
    <w:rsid w:val="79FE2930"/>
    <w:rsid w:val="7A044B24"/>
    <w:rsid w:val="7A0C00F4"/>
    <w:rsid w:val="7A0F316A"/>
    <w:rsid w:val="7A161136"/>
    <w:rsid w:val="7A162BBB"/>
    <w:rsid w:val="7A38745D"/>
    <w:rsid w:val="7A3E6C09"/>
    <w:rsid w:val="7A407ADA"/>
    <w:rsid w:val="7A462062"/>
    <w:rsid w:val="7A5F6A89"/>
    <w:rsid w:val="7A60124C"/>
    <w:rsid w:val="7A6A2C3B"/>
    <w:rsid w:val="7A6F449B"/>
    <w:rsid w:val="7A731E55"/>
    <w:rsid w:val="7A793158"/>
    <w:rsid w:val="7A7D10DE"/>
    <w:rsid w:val="7A7E2965"/>
    <w:rsid w:val="7A816ADB"/>
    <w:rsid w:val="7A841815"/>
    <w:rsid w:val="7A863E95"/>
    <w:rsid w:val="7A9547E7"/>
    <w:rsid w:val="7AAE2832"/>
    <w:rsid w:val="7ABB232C"/>
    <w:rsid w:val="7AC65550"/>
    <w:rsid w:val="7AEA2C12"/>
    <w:rsid w:val="7AFC025E"/>
    <w:rsid w:val="7B116D30"/>
    <w:rsid w:val="7B1227F8"/>
    <w:rsid w:val="7B2745E3"/>
    <w:rsid w:val="7B2F54CB"/>
    <w:rsid w:val="7B300F8F"/>
    <w:rsid w:val="7B375298"/>
    <w:rsid w:val="7B3D4444"/>
    <w:rsid w:val="7B4512DD"/>
    <w:rsid w:val="7B533262"/>
    <w:rsid w:val="7B6A693D"/>
    <w:rsid w:val="7B781F73"/>
    <w:rsid w:val="7B925FD1"/>
    <w:rsid w:val="7B9C247A"/>
    <w:rsid w:val="7B9D699B"/>
    <w:rsid w:val="7BA26A6B"/>
    <w:rsid w:val="7BB653AF"/>
    <w:rsid w:val="7BB77D32"/>
    <w:rsid w:val="7BC10496"/>
    <w:rsid w:val="7BC32309"/>
    <w:rsid w:val="7BCB7036"/>
    <w:rsid w:val="7BCC0DF1"/>
    <w:rsid w:val="7BDA3C38"/>
    <w:rsid w:val="7BE942FF"/>
    <w:rsid w:val="7C074E31"/>
    <w:rsid w:val="7C1E11C8"/>
    <w:rsid w:val="7C2B0D47"/>
    <w:rsid w:val="7C2D09C7"/>
    <w:rsid w:val="7C4C5138"/>
    <w:rsid w:val="7C664743"/>
    <w:rsid w:val="7C7D5F56"/>
    <w:rsid w:val="7C8063B4"/>
    <w:rsid w:val="7CA3313C"/>
    <w:rsid w:val="7CA42425"/>
    <w:rsid w:val="7CC8334F"/>
    <w:rsid w:val="7CD4603A"/>
    <w:rsid w:val="7CED31EB"/>
    <w:rsid w:val="7CEE709F"/>
    <w:rsid w:val="7D164412"/>
    <w:rsid w:val="7D180730"/>
    <w:rsid w:val="7D367D51"/>
    <w:rsid w:val="7D430FDF"/>
    <w:rsid w:val="7D5052A6"/>
    <w:rsid w:val="7D6A081C"/>
    <w:rsid w:val="7D8F03C4"/>
    <w:rsid w:val="7D8F6FEB"/>
    <w:rsid w:val="7DAF266D"/>
    <w:rsid w:val="7DBD5C5A"/>
    <w:rsid w:val="7DC2341E"/>
    <w:rsid w:val="7DC35F86"/>
    <w:rsid w:val="7DDD5FDA"/>
    <w:rsid w:val="7E132BFC"/>
    <w:rsid w:val="7E1E53DD"/>
    <w:rsid w:val="7E207B14"/>
    <w:rsid w:val="7E3079B6"/>
    <w:rsid w:val="7E6B5E7B"/>
    <w:rsid w:val="7E7B02C7"/>
    <w:rsid w:val="7E9B1A1D"/>
    <w:rsid w:val="7EC016F1"/>
    <w:rsid w:val="7EC41B32"/>
    <w:rsid w:val="7EC5736A"/>
    <w:rsid w:val="7EE21270"/>
    <w:rsid w:val="7EED3DCE"/>
    <w:rsid w:val="7EEE5760"/>
    <w:rsid w:val="7F016E32"/>
    <w:rsid w:val="7F021FB8"/>
    <w:rsid w:val="7F155321"/>
    <w:rsid w:val="7F2D58F4"/>
    <w:rsid w:val="7F2F27E1"/>
    <w:rsid w:val="7F386678"/>
    <w:rsid w:val="7F5B0B7E"/>
    <w:rsid w:val="7F712B25"/>
    <w:rsid w:val="7F795899"/>
    <w:rsid w:val="7FA206DC"/>
    <w:rsid w:val="7FA47D77"/>
    <w:rsid w:val="7FB1158D"/>
    <w:rsid w:val="7FCC28DA"/>
    <w:rsid w:val="7FCF0809"/>
    <w:rsid w:val="7FD32638"/>
    <w:rsid w:val="7FDC5C54"/>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044"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snapToGrid w:val="0"/>
      <w:ind w:firstLine="0" w:firstLineChars="0"/>
      <w:jc w:val="center"/>
      <w:outlineLvl w:val="0"/>
    </w:pPr>
    <w:rPr>
      <w:b/>
      <w:bCs/>
      <w:kern w:val="44"/>
      <w:sz w:val="30"/>
      <w:szCs w:val="44"/>
    </w:rPr>
  </w:style>
  <w:style w:type="paragraph" w:styleId="3">
    <w:name w:val="heading 2"/>
    <w:basedOn w:val="1"/>
    <w:next w:val="1"/>
    <w:link w:val="53"/>
    <w:qFormat/>
    <w:uiPriority w:val="0"/>
    <w:pPr>
      <w:snapToGrid w:val="0"/>
      <w:spacing w:before="50" w:beforeLines="50"/>
      <w:ind w:firstLine="0" w:firstLineChars="0"/>
      <w:outlineLvl w:val="1"/>
    </w:pPr>
    <w:rPr>
      <w:b/>
      <w:color w:val="000000"/>
      <w:sz w:val="24"/>
      <w:szCs w:val="21"/>
    </w:rPr>
  </w:style>
  <w:style w:type="paragraph" w:styleId="4">
    <w:name w:val="heading 3"/>
    <w:basedOn w:val="1"/>
    <w:next w:val="1"/>
    <w:link w:val="54"/>
    <w:qFormat/>
    <w:uiPriority w:val="0"/>
    <w:pPr>
      <w:keepNext/>
      <w:keepLines/>
      <w:outlineLvl w:val="2"/>
    </w:pPr>
    <w:rPr>
      <w:b/>
      <w:kern w:val="0"/>
    </w:rPr>
  </w:style>
  <w:style w:type="paragraph" w:styleId="5">
    <w:name w:val="heading 4"/>
    <w:basedOn w:val="1"/>
    <w:next w:val="1"/>
    <w:link w:val="55"/>
    <w:qFormat/>
    <w:uiPriority w:val="0"/>
    <w:pPr>
      <w:keepNext/>
      <w:keepLines/>
      <w:outlineLvl w:val="3"/>
    </w:pPr>
    <w:rPr>
      <w:b/>
      <w:bCs/>
      <w:kern w:val="0"/>
      <w:szCs w:val="28"/>
    </w:rPr>
  </w:style>
  <w:style w:type="character" w:default="1" w:styleId="44">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List Number"/>
    <w:basedOn w:val="1"/>
    <w:qFormat/>
    <w:uiPriority w:val="0"/>
    <w:pPr>
      <w:widowControl/>
      <w:tabs>
        <w:tab w:val="left" w:pos="454"/>
        <w:tab w:val="left" w:pos="720"/>
      </w:tabs>
      <w:spacing w:afterLines="50"/>
      <w:ind w:left="454" w:hanging="284"/>
      <w:jc w:val="left"/>
    </w:pPr>
    <w:rPr>
      <w:kern w:val="0"/>
      <w:sz w:val="24"/>
      <w:szCs w:val="20"/>
    </w:rPr>
  </w:style>
  <w:style w:type="paragraph" w:styleId="8">
    <w:name w:val="Normal Indent"/>
    <w:basedOn w:val="1"/>
    <w:next w:val="9"/>
    <w:qFormat/>
    <w:uiPriority w:val="0"/>
    <w:pPr>
      <w:ind w:firstLine="420"/>
    </w:pPr>
    <w:rPr>
      <w:szCs w:val="20"/>
    </w:rPr>
  </w:style>
  <w:style w:type="paragraph" w:styleId="9">
    <w:name w:val="Body Text"/>
    <w:basedOn w:val="1"/>
    <w:link w:val="59"/>
    <w:qFormat/>
    <w:uiPriority w:val="0"/>
    <w:pPr>
      <w:spacing w:after="120"/>
    </w:pPr>
    <w:rPr>
      <w:kern w:val="0"/>
      <w:sz w:val="28"/>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6"/>
    <w:qFormat/>
    <w:uiPriority w:val="0"/>
    <w:rPr>
      <w:rFonts w:ascii="宋体"/>
      <w:kern w:val="0"/>
      <w:sz w:val="18"/>
      <w:szCs w:val="18"/>
    </w:rPr>
  </w:style>
  <w:style w:type="paragraph" w:styleId="12">
    <w:name w:val="annotation text"/>
    <w:basedOn w:val="1"/>
    <w:link w:val="57"/>
    <w:unhideWhenUsed/>
    <w:qFormat/>
    <w:uiPriority w:val="99"/>
    <w:pPr>
      <w:jc w:val="left"/>
    </w:pPr>
    <w:rPr>
      <w:kern w:val="0"/>
      <w:sz w:val="20"/>
    </w:rPr>
  </w:style>
  <w:style w:type="paragraph" w:styleId="13">
    <w:name w:val="Body Text 3"/>
    <w:basedOn w:val="1"/>
    <w:link w:val="58"/>
    <w:qFormat/>
    <w:uiPriority w:val="0"/>
    <w:pPr>
      <w:snapToGrid w:val="0"/>
      <w:spacing w:before="50" w:after="50"/>
    </w:pPr>
    <w:rPr>
      <w:rFonts w:hAnsi="宋体" w:eastAsia="仿宋_GB2312"/>
      <w:b/>
      <w:bCs/>
      <w:kern w:val="0"/>
      <w:sz w:val="24"/>
      <w:szCs w:val="20"/>
    </w:rPr>
  </w:style>
  <w:style w:type="paragraph" w:styleId="14">
    <w:name w:val="Body Text Indent"/>
    <w:basedOn w:val="1"/>
    <w:link w:val="60"/>
    <w:qFormat/>
    <w:uiPriority w:val="0"/>
    <w:pPr>
      <w:spacing w:line="200" w:lineRule="exact"/>
      <w:ind w:firstLine="301"/>
    </w:pPr>
    <w:rPr>
      <w:rFonts w:hint="eastAsia" w:ascii="宋体" w:hAnsi="Courier New" w:cs="宋体"/>
      <w:spacing w:val="-4"/>
      <w:sz w:val="18"/>
      <w:szCs w:val="20"/>
    </w:rPr>
  </w:style>
  <w:style w:type="paragraph" w:styleId="15">
    <w:name w:val="List Number 3"/>
    <w:basedOn w:val="1"/>
    <w:qFormat/>
    <w:uiPriority w:val="0"/>
    <w:pPr>
      <w:tabs>
        <w:tab w:val="left" w:pos="1200"/>
      </w:tabs>
      <w:ind w:left="1200" w:hanging="360"/>
    </w:pPr>
  </w:style>
  <w:style w:type="paragraph" w:styleId="16">
    <w:name w:val="List 2"/>
    <w:basedOn w:val="1"/>
    <w:qFormat/>
    <w:uiPriority w:val="0"/>
    <w:pPr>
      <w:ind w:left="100" w:leftChars="200" w:hanging="200" w:hangingChars="200"/>
    </w:pPr>
    <w:rPr>
      <w:sz w:val="28"/>
    </w:rPr>
  </w:style>
  <w:style w:type="paragraph" w:styleId="17">
    <w:name w:val="Block Text"/>
    <w:basedOn w:val="1"/>
    <w:next w:val="1"/>
    <w:qFormat/>
    <w:uiPriority w:val="0"/>
    <w:pPr>
      <w:adjustRightInd w:val="0"/>
      <w:spacing w:line="300" w:lineRule="auto"/>
      <w:ind w:left="958" w:right="-120" w:rightChars="-120"/>
      <w:jc w:val="left"/>
    </w:pPr>
    <w:rPr>
      <w:rFonts w:ascii="宋体" w:hAnsi="宋体"/>
      <w:sz w:val="28"/>
    </w:rPr>
  </w:style>
  <w:style w:type="paragraph" w:styleId="18">
    <w:name w:val="index 4"/>
    <w:basedOn w:val="1"/>
    <w:next w:val="1"/>
    <w:qFormat/>
    <w:uiPriority w:val="0"/>
    <w:pPr>
      <w:ind w:left="600" w:leftChars="600"/>
    </w:pPr>
  </w:style>
  <w:style w:type="paragraph" w:styleId="19">
    <w:name w:val="toc 5"/>
    <w:basedOn w:val="1"/>
    <w:next w:val="1"/>
    <w:qFormat/>
    <w:uiPriority w:val="39"/>
    <w:pPr>
      <w:ind w:left="1680" w:leftChars="800"/>
    </w:pPr>
  </w:style>
  <w:style w:type="paragraph" w:styleId="20">
    <w:name w:val="toc 3"/>
    <w:basedOn w:val="1"/>
    <w:next w:val="1"/>
    <w:qFormat/>
    <w:uiPriority w:val="39"/>
    <w:pPr>
      <w:ind w:left="840" w:leftChars="400"/>
    </w:pPr>
  </w:style>
  <w:style w:type="paragraph" w:styleId="21">
    <w:name w:val="Plain Text"/>
    <w:basedOn w:val="1"/>
    <w:link w:val="61"/>
    <w:qFormat/>
    <w:uiPriority w:val="0"/>
    <w:pPr>
      <w:spacing w:beforeLines="50" w:afterLines="50" w:line="400" w:lineRule="exact"/>
    </w:pPr>
    <w:rPr>
      <w:rFonts w:hint="eastAsia" w:ascii="宋体" w:hAnsi="Courier New" w:cs="宋体"/>
      <w:sz w:val="24"/>
    </w:rPr>
  </w:style>
  <w:style w:type="paragraph" w:styleId="22">
    <w:name w:val="toc 8"/>
    <w:basedOn w:val="1"/>
    <w:next w:val="1"/>
    <w:qFormat/>
    <w:uiPriority w:val="39"/>
    <w:pPr>
      <w:ind w:left="2940" w:leftChars="1400"/>
    </w:pPr>
  </w:style>
  <w:style w:type="paragraph" w:styleId="23">
    <w:name w:val="Date"/>
    <w:basedOn w:val="1"/>
    <w:next w:val="1"/>
    <w:link w:val="62"/>
    <w:qFormat/>
    <w:uiPriority w:val="0"/>
    <w:pPr>
      <w:ind w:left="2500" w:leftChars="2500"/>
    </w:pPr>
    <w:rPr>
      <w:rFonts w:eastAsia="楷体_GB2312"/>
      <w:kern w:val="0"/>
      <w:sz w:val="32"/>
      <w:szCs w:val="20"/>
    </w:rPr>
  </w:style>
  <w:style w:type="paragraph" w:styleId="24">
    <w:name w:val="Body Text Indent 2"/>
    <w:basedOn w:val="1"/>
    <w:link w:val="63"/>
    <w:qFormat/>
    <w:uiPriority w:val="0"/>
    <w:pPr>
      <w:snapToGrid w:val="0"/>
      <w:ind w:firstLine="542" w:firstLineChars="225"/>
    </w:pPr>
    <w:rPr>
      <w:rFonts w:ascii="仿宋_GB2312" w:hAnsi="宋体"/>
      <w:b/>
      <w:bCs/>
      <w:color w:val="000000"/>
      <w:kern w:val="0"/>
      <w:sz w:val="24"/>
    </w:rPr>
  </w:style>
  <w:style w:type="paragraph" w:styleId="25">
    <w:name w:val="Balloon Text"/>
    <w:basedOn w:val="1"/>
    <w:link w:val="64"/>
    <w:qFormat/>
    <w:uiPriority w:val="0"/>
    <w:rPr>
      <w:kern w:val="0"/>
      <w:sz w:val="18"/>
      <w:szCs w:val="18"/>
    </w:rPr>
  </w:style>
  <w:style w:type="paragraph" w:styleId="26">
    <w:name w:val="footer"/>
    <w:basedOn w:val="1"/>
    <w:link w:val="65"/>
    <w:qFormat/>
    <w:uiPriority w:val="99"/>
    <w:pPr>
      <w:tabs>
        <w:tab w:val="center" w:pos="4153"/>
        <w:tab w:val="right" w:pos="8306"/>
      </w:tabs>
      <w:snapToGrid w:val="0"/>
      <w:jc w:val="left"/>
    </w:pPr>
    <w:rPr>
      <w:rFonts w:eastAsia="黑体"/>
      <w:kern w:val="0"/>
      <w:sz w:val="18"/>
      <w:szCs w:val="18"/>
    </w:rPr>
  </w:style>
  <w:style w:type="paragraph" w:styleId="27">
    <w:name w:val="header"/>
    <w:basedOn w:val="1"/>
    <w:link w:val="66"/>
    <w:qFormat/>
    <w:uiPriority w:val="0"/>
    <w:pPr>
      <w:pBdr>
        <w:bottom w:val="single" w:color="auto" w:sz="6" w:space="1"/>
      </w:pBdr>
      <w:tabs>
        <w:tab w:val="center" w:pos="4153"/>
        <w:tab w:val="right" w:pos="8306"/>
      </w:tabs>
      <w:snapToGrid w:val="0"/>
      <w:jc w:val="center"/>
    </w:pPr>
    <w:rPr>
      <w:rFonts w:eastAsia="仿宋_GB2312"/>
      <w:kern w:val="0"/>
      <w:sz w:val="18"/>
      <w:szCs w:val="20"/>
    </w:rPr>
  </w:style>
  <w:style w:type="paragraph" w:styleId="28">
    <w:name w:val="toc 1"/>
    <w:basedOn w:val="1"/>
    <w:next w:val="1"/>
    <w:qFormat/>
    <w:uiPriority w:val="39"/>
    <w:pPr>
      <w:ind w:firstLine="0" w:firstLineChars="0"/>
      <w:jc w:val="center"/>
    </w:pPr>
    <w:rPr>
      <w:b/>
      <w:sz w:val="28"/>
    </w:rPr>
  </w:style>
  <w:style w:type="paragraph" w:styleId="29">
    <w:name w:val="toc 4"/>
    <w:basedOn w:val="1"/>
    <w:next w:val="1"/>
    <w:qFormat/>
    <w:uiPriority w:val="39"/>
    <w:pPr>
      <w:ind w:left="1260" w:leftChars="600"/>
    </w:pPr>
  </w:style>
  <w:style w:type="paragraph" w:styleId="30">
    <w:name w:val="List"/>
    <w:basedOn w:val="1"/>
    <w:qFormat/>
    <w:uiPriority w:val="0"/>
    <w:pPr>
      <w:ind w:left="200" w:hanging="200" w:hangingChars="200"/>
    </w:pPr>
    <w:rPr>
      <w:sz w:val="28"/>
    </w:rPr>
  </w:style>
  <w:style w:type="paragraph" w:styleId="31">
    <w:name w:val="toc 6"/>
    <w:basedOn w:val="1"/>
    <w:next w:val="1"/>
    <w:qFormat/>
    <w:uiPriority w:val="39"/>
    <w:pPr>
      <w:ind w:left="2100" w:leftChars="1000"/>
    </w:pPr>
  </w:style>
  <w:style w:type="paragraph" w:styleId="32">
    <w:name w:val="Body Text Indent 3"/>
    <w:basedOn w:val="1"/>
    <w:link w:val="67"/>
    <w:qFormat/>
    <w:uiPriority w:val="0"/>
    <w:pPr>
      <w:snapToGrid w:val="0"/>
      <w:ind w:firstLine="480"/>
      <w:jc w:val="left"/>
    </w:pPr>
    <w:rPr>
      <w:rFonts w:ascii="仿宋_GB2312" w:hAnsi="宋体" w:eastAsia="仿宋_GB2312"/>
      <w:color w:val="000000"/>
      <w:kern w:val="0"/>
      <w:sz w:val="24"/>
    </w:rPr>
  </w:style>
  <w:style w:type="paragraph" w:styleId="33">
    <w:name w:val="toc 2"/>
    <w:basedOn w:val="1"/>
    <w:next w:val="1"/>
    <w:qFormat/>
    <w:uiPriority w:val="39"/>
    <w:pPr>
      <w:ind w:left="420" w:leftChars="200"/>
    </w:pPr>
  </w:style>
  <w:style w:type="paragraph" w:styleId="34">
    <w:name w:val="toc 9"/>
    <w:basedOn w:val="1"/>
    <w:next w:val="1"/>
    <w:qFormat/>
    <w:uiPriority w:val="39"/>
    <w:pPr>
      <w:ind w:left="3360" w:leftChars="1600"/>
    </w:pPr>
  </w:style>
  <w:style w:type="paragraph" w:styleId="35">
    <w:name w:val="Body Text 2"/>
    <w:basedOn w:val="1"/>
    <w:link w:val="68"/>
    <w:qFormat/>
    <w:uiPriority w:val="0"/>
    <w:pPr>
      <w:widowControl/>
      <w:snapToGrid w:val="0"/>
      <w:spacing w:before="50" w:afterLines="50" w:line="400" w:lineRule="exact"/>
      <w:jc w:val="left"/>
    </w:pPr>
    <w:rPr>
      <w:rFonts w:ascii="宋体" w:hAnsi="宋体"/>
      <w:color w:val="000000"/>
      <w:kern w:val="0"/>
      <w:sz w:val="24"/>
    </w:rPr>
  </w:style>
  <w:style w:type="paragraph" w:styleId="36">
    <w:name w:val="HTML Preformatted"/>
    <w:basedOn w:val="1"/>
    <w:link w:val="6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Normal (Web)"/>
    <w:basedOn w:val="1"/>
    <w:qFormat/>
    <w:uiPriority w:val="0"/>
    <w:pPr>
      <w:widowControl/>
      <w:spacing w:before="100" w:beforeAutospacing="1" w:after="100" w:afterAutospacing="1"/>
      <w:jc w:val="left"/>
    </w:pPr>
    <w:rPr>
      <w:kern w:val="0"/>
      <w:sz w:val="24"/>
    </w:rPr>
  </w:style>
  <w:style w:type="paragraph" w:styleId="38">
    <w:name w:val="annotation subject"/>
    <w:basedOn w:val="12"/>
    <w:next w:val="12"/>
    <w:link w:val="70"/>
    <w:qFormat/>
    <w:uiPriority w:val="0"/>
    <w:rPr>
      <w:b/>
      <w:bCs/>
    </w:rPr>
  </w:style>
  <w:style w:type="paragraph" w:styleId="39">
    <w:name w:val="Body Text First Indent"/>
    <w:basedOn w:val="1"/>
    <w:next w:val="31"/>
    <w:qFormat/>
    <w:uiPriority w:val="99"/>
    <w:pPr>
      <w:spacing w:after="120" w:line="240" w:lineRule="auto"/>
      <w:ind w:firstLine="420" w:firstLineChars="100"/>
    </w:pPr>
  </w:style>
  <w:style w:type="paragraph" w:styleId="40">
    <w:name w:val="Body Text First Indent 2"/>
    <w:basedOn w:val="14"/>
    <w:link w:val="71"/>
    <w:unhideWhenUsed/>
    <w:qFormat/>
    <w:uiPriority w:val="99"/>
    <w:pPr>
      <w:spacing w:after="120" w:line="240" w:lineRule="auto"/>
      <w:ind w:left="420" w:leftChars="200" w:firstLine="420"/>
    </w:pPr>
    <w:rPr>
      <w:sz w:val="21"/>
      <w:szCs w:val="24"/>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3">
    <w:name w:val="Table Elegant"/>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0" w:type="dxa"/>
        <w:bottom w:w="0" w:type="dxa"/>
        <w:right w:w="0"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character" w:styleId="45">
    <w:name w:val="Strong"/>
    <w:qFormat/>
    <w:uiPriority w:val="22"/>
    <w:rPr>
      <w:b/>
      <w:bCs/>
    </w:rPr>
  </w:style>
  <w:style w:type="character" w:styleId="46">
    <w:name w:val="page number"/>
    <w:qFormat/>
    <w:uiPriority w:val="0"/>
  </w:style>
  <w:style w:type="character" w:styleId="47">
    <w:name w:val="FollowedHyperlink"/>
    <w:unhideWhenUsed/>
    <w:qFormat/>
    <w:uiPriority w:val="99"/>
    <w:rPr>
      <w:color w:val="5C5C5C"/>
      <w:u w:val="single"/>
    </w:rPr>
  </w:style>
  <w:style w:type="character" w:styleId="48">
    <w:name w:val="Emphasis"/>
    <w:qFormat/>
    <w:uiPriority w:val="20"/>
    <w:rPr>
      <w:i/>
      <w:iCs/>
    </w:rPr>
  </w:style>
  <w:style w:type="character" w:styleId="49">
    <w:name w:val="Hyperlink"/>
    <w:qFormat/>
    <w:uiPriority w:val="99"/>
    <w:rPr>
      <w:color w:val="5C5C5C"/>
      <w:u w:val="single"/>
    </w:rPr>
  </w:style>
  <w:style w:type="character" w:styleId="50">
    <w:name w:val="annotation reference"/>
    <w:qFormat/>
    <w:uiPriority w:val="0"/>
    <w:rPr>
      <w:sz w:val="21"/>
      <w:szCs w:val="21"/>
    </w:rPr>
  </w:style>
  <w:style w:type="paragraph" w:customStyle="1" w:styleId="51">
    <w:name w:val="Default"/>
    <w:next w:val="33"/>
    <w:unhideWhenUsed/>
    <w:qFormat/>
    <w:uiPriority w:val="99"/>
    <w:pPr>
      <w:widowControl w:val="0"/>
      <w:autoSpaceDE w:val="0"/>
      <w:autoSpaceDN w:val="0"/>
      <w:adjustRightInd w:val="0"/>
    </w:pPr>
    <w:rPr>
      <w:rFonts w:ascii="Heiti TC" w:hAnsi="Heiti TC" w:eastAsia="Heiti TC" w:cs="Times New Roman"/>
      <w:color w:val="000000"/>
      <w:sz w:val="24"/>
      <w:szCs w:val="22"/>
      <w:lang w:val="en-US" w:eastAsia="zh-CN" w:bidi="ar-SA"/>
    </w:rPr>
  </w:style>
  <w:style w:type="character" w:customStyle="1" w:styleId="52">
    <w:name w:val="标题 1 字符"/>
    <w:link w:val="2"/>
    <w:qFormat/>
    <w:uiPriority w:val="0"/>
    <w:rPr>
      <w:rFonts w:ascii="Times New Roman" w:hAnsi="Times New Roman" w:eastAsia="宋体"/>
      <w:b/>
      <w:bCs/>
      <w:kern w:val="44"/>
      <w:sz w:val="30"/>
      <w:szCs w:val="44"/>
    </w:rPr>
  </w:style>
  <w:style w:type="character" w:customStyle="1" w:styleId="53">
    <w:name w:val="标题 2 字符"/>
    <w:link w:val="3"/>
    <w:qFormat/>
    <w:uiPriority w:val="0"/>
    <w:rPr>
      <w:rFonts w:ascii="Times New Roman" w:hAnsi="Times New Roman" w:eastAsia="宋体"/>
      <w:b/>
      <w:color w:val="000000"/>
      <w:kern w:val="2"/>
      <w:sz w:val="24"/>
      <w:szCs w:val="21"/>
    </w:rPr>
  </w:style>
  <w:style w:type="character" w:customStyle="1" w:styleId="54">
    <w:name w:val="标题 3 字符"/>
    <w:link w:val="4"/>
    <w:qFormat/>
    <w:uiPriority w:val="0"/>
    <w:rPr>
      <w:rFonts w:ascii="Times New Roman" w:hAnsi="Times New Roman" w:eastAsia="宋体" w:cs="Times New Roman"/>
      <w:b/>
      <w:sz w:val="21"/>
      <w:szCs w:val="24"/>
    </w:rPr>
  </w:style>
  <w:style w:type="character" w:customStyle="1" w:styleId="55">
    <w:name w:val="标题 4 字符"/>
    <w:link w:val="5"/>
    <w:qFormat/>
    <w:uiPriority w:val="0"/>
    <w:rPr>
      <w:rFonts w:ascii="Times New Roman" w:hAnsi="Times New Roman" w:eastAsia="宋体" w:cs="Times New Roman"/>
      <w:b/>
      <w:bCs/>
      <w:sz w:val="21"/>
      <w:szCs w:val="28"/>
    </w:rPr>
  </w:style>
  <w:style w:type="character" w:customStyle="1" w:styleId="56">
    <w:name w:val="文档结构图 字符"/>
    <w:link w:val="11"/>
    <w:qFormat/>
    <w:uiPriority w:val="0"/>
    <w:rPr>
      <w:rFonts w:ascii="宋体"/>
      <w:sz w:val="18"/>
      <w:szCs w:val="18"/>
    </w:rPr>
  </w:style>
  <w:style w:type="character" w:customStyle="1" w:styleId="57">
    <w:name w:val="批注文字 字符"/>
    <w:link w:val="12"/>
    <w:semiHidden/>
    <w:qFormat/>
    <w:uiPriority w:val="99"/>
    <w:rPr>
      <w:rFonts w:ascii="Times New Roman" w:hAnsi="Times New Roman" w:eastAsia="宋体" w:cs="Times New Roman"/>
      <w:szCs w:val="24"/>
    </w:rPr>
  </w:style>
  <w:style w:type="character" w:customStyle="1" w:styleId="58">
    <w:name w:val="正文文本 3 字符"/>
    <w:link w:val="13"/>
    <w:qFormat/>
    <w:uiPriority w:val="0"/>
    <w:rPr>
      <w:rFonts w:ascii="Times New Roman" w:hAnsi="宋体" w:eastAsia="仿宋_GB2312" w:cs="Times New Roman"/>
      <w:b/>
      <w:bCs/>
      <w:sz w:val="24"/>
      <w:szCs w:val="20"/>
    </w:rPr>
  </w:style>
  <w:style w:type="character" w:customStyle="1" w:styleId="59">
    <w:name w:val="正文文本 字符"/>
    <w:link w:val="9"/>
    <w:qFormat/>
    <w:uiPriority w:val="0"/>
    <w:rPr>
      <w:rFonts w:ascii="Times New Roman" w:hAnsi="Times New Roman" w:eastAsia="宋体" w:cs="Times New Roman"/>
      <w:sz w:val="28"/>
      <w:szCs w:val="24"/>
    </w:rPr>
  </w:style>
  <w:style w:type="character" w:customStyle="1" w:styleId="60">
    <w:name w:val="正文文本缩进 字符"/>
    <w:link w:val="14"/>
    <w:qFormat/>
    <w:uiPriority w:val="0"/>
    <w:rPr>
      <w:rFonts w:hint="eastAsia" w:ascii="宋体" w:hAnsi="Courier New" w:eastAsia="宋体" w:cs="宋体"/>
      <w:spacing w:val="-4"/>
      <w:kern w:val="2"/>
      <w:sz w:val="18"/>
      <w:lang w:bidi="ar-SA"/>
    </w:rPr>
  </w:style>
  <w:style w:type="character" w:customStyle="1" w:styleId="61">
    <w:name w:val="纯文本 字符"/>
    <w:link w:val="21"/>
    <w:qFormat/>
    <w:uiPriority w:val="0"/>
    <w:rPr>
      <w:rFonts w:hint="eastAsia" w:ascii="宋体" w:hAnsi="Courier New" w:eastAsia="宋体" w:cs="宋体"/>
      <w:kern w:val="2"/>
      <w:sz w:val="24"/>
      <w:szCs w:val="24"/>
      <w:lang w:val="en-US" w:eastAsia="zh-CN" w:bidi="ar-SA"/>
    </w:rPr>
  </w:style>
  <w:style w:type="character" w:customStyle="1" w:styleId="62">
    <w:name w:val="日期 字符"/>
    <w:link w:val="23"/>
    <w:qFormat/>
    <w:uiPriority w:val="0"/>
    <w:rPr>
      <w:rFonts w:ascii="Times New Roman" w:hAnsi="Times New Roman" w:eastAsia="楷体_GB2312" w:cs="Times New Roman"/>
      <w:sz w:val="32"/>
      <w:szCs w:val="20"/>
    </w:rPr>
  </w:style>
  <w:style w:type="character" w:customStyle="1" w:styleId="63">
    <w:name w:val="正文文本缩进 2 字符"/>
    <w:link w:val="24"/>
    <w:qFormat/>
    <w:uiPriority w:val="0"/>
    <w:rPr>
      <w:rFonts w:ascii="仿宋_GB2312" w:hAnsi="宋体" w:eastAsia="宋体" w:cs="Arial"/>
      <w:b/>
      <w:bCs/>
      <w:color w:val="000000"/>
      <w:sz w:val="24"/>
      <w:szCs w:val="24"/>
    </w:rPr>
  </w:style>
  <w:style w:type="character" w:customStyle="1" w:styleId="64">
    <w:name w:val="批注框文本 字符"/>
    <w:link w:val="25"/>
    <w:qFormat/>
    <w:uiPriority w:val="0"/>
    <w:rPr>
      <w:rFonts w:ascii="Times New Roman" w:hAnsi="Times New Roman" w:eastAsia="宋体" w:cs="Times New Roman"/>
      <w:sz w:val="18"/>
      <w:szCs w:val="18"/>
    </w:rPr>
  </w:style>
  <w:style w:type="character" w:customStyle="1" w:styleId="65">
    <w:name w:val="页脚 字符"/>
    <w:link w:val="26"/>
    <w:qFormat/>
    <w:uiPriority w:val="99"/>
    <w:rPr>
      <w:rFonts w:eastAsia="黑体"/>
      <w:sz w:val="18"/>
      <w:szCs w:val="18"/>
    </w:rPr>
  </w:style>
  <w:style w:type="character" w:customStyle="1" w:styleId="66">
    <w:name w:val="页眉 字符"/>
    <w:link w:val="27"/>
    <w:qFormat/>
    <w:locked/>
    <w:uiPriority w:val="0"/>
    <w:rPr>
      <w:rFonts w:eastAsia="仿宋_GB2312"/>
      <w:sz w:val="18"/>
    </w:rPr>
  </w:style>
  <w:style w:type="character" w:customStyle="1" w:styleId="67">
    <w:name w:val="正文文本缩进 3 字符"/>
    <w:link w:val="32"/>
    <w:qFormat/>
    <w:uiPriority w:val="0"/>
    <w:rPr>
      <w:rFonts w:ascii="仿宋_GB2312" w:hAnsi="宋体" w:eastAsia="仿宋_GB2312" w:cs="Times New Roman"/>
      <w:color w:val="000000"/>
      <w:sz w:val="24"/>
      <w:szCs w:val="24"/>
    </w:rPr>
  </w:style>
  <w:style w:type="character" w:customStyle="1" w:styleId="68">
    <w:name w:val="正文文本 2 字符"/>
    <w:link w:val="35"/>
    <w:qFormat/>
    <w:uiPriority w:val="0"/>
    <w:rPr>
      <w:rFonts w:ascii="宋体" w:hAnsi="宋体" w:eastAsia="宋体" w:cs="Times New Roman"/>
      <w:color w:val="000000"/>
      <w:sz w:val="24"/>
      <w:szCs w:val="24"/>
    </w:rPr>
  </w:style>
  <w:style w:type="character" w:customStyle="1" w:styleId="69">
    <w:name w:val="HTML 预设格式 字符"/>
    <w:link w:val="36"/>
    <w:qFormat/>
    <w:uiPriority w:val="99"/>
    <w:rPr>
      <w:rFonts w:ascii="宋体" w:hAnsi="宋体" w:cs="宋体"/>
      <w:sz w:val="24"/>
      <w:szCs w:val="24"/>
    </w:rPr>
  </w:style>
  <w:style w:type="character" w:customStyle="1" w:styleId="70">
    <w:name w:val="批注主题 字符"/>
    <w:link w:val="38"/>
    <w:qFormat/>
    <w:uiPriority w:val="0"/>
    <w:rPr>
      <w:b/>
      <w:bCs/>
      <w:szCs w:val="24"/>
    </w:rPr>
  </w:style>
  <w:style w:type="character" w:customStyle="1" w:styleId="71">
    <w:name w:val="正文文本首行缩进 2 字符"/>
    <w:link w:val="40"/>
    <w:semiHidden/>
    <w:qFormat/>
    <w:uiPriority w:val="99"/>
    <w:rPr>
      <w:rFonts w:hint="eastAsia" w:ascii="宋体" w:hAnsi="Courier New" w:eastAsia="宋体" w:cs="宋体"/>
      <w:spacing w:val="-4"/>
      <w:kern w:val="2"/>
      <w:sz w:val="21"/>
      <w:szCs w:val="24"/>
      <w:lang w:bidi="ar-SA"/>
    </w:rPr>
  </w:style>
  <w:style w:type="paragraph" w:customStyle="1" w:styleId="72">
    <w:name w:val="表格文字"/>
    <w:basedOn w:val="1"/>
    <w:next w:val="9"/>
    <w:qFormat/>
    <w:uiPriority w:val="0"/>
    <w:pPr>
      <w:widowControl/>
      <w:spacing w:before="25" w:after="25"/>
      <w:jc w:val="left"/>
    </w:pPr>
    <w:rPr>
      <w:rFonts w:ascii="Times" w:hAnsi="Times"/>
      <w:bCs/>
      <w:spacing w:val="10"/>
      <w:sz w:val="24"/>
    </w:rPr>
  </w:style>
  <w:style w:type="character" w:customStyle="1" w:styleId="73">
    <w:name w:val="样式 标题 1合同标题卷标题H1h1Level 1 Topic HeadingH11H12H111H13H1... Char"/>
    <w:qFormat/>
    <w:uiPriority w:val="0"/>
    <w:rPr>
      <w:rFonts w:ascii="宋体" w:hAnsi="宋体" w:eastAsia="宋体"/>
      <w:b/>
      <w:bCs/>
      <w:kern w:val="44"/>
      <w:sz w:val="24"/>
      <w:szCs w:val="44"/>
      <w:lang w:val="en-US" w:eastAsia="zh-CN" w:bidi="ar-SA"/>
    </w:rPr>
  </w:style>
  <w:style w:type="character" w:customStyle="1" w:styleId="74">
    <w:name w:val="param-name param-explain"/>
    <w:qFormat/>
    <w:uiPriority w:val="0"/>
  </w:style>
  <w:style w:type="character" w:customStyle="1" w:styleId="75">
    <w:name w:val="param-name"/>
    <w:qFormat/>
    <w:uiPriority w:val="0"/>
  </w:style>
  <w:style w:type="character" w:customStyle="1" w:styleId="76">
    <w:name w:val="页眉 Char1"/>
    <w:semiHidden/>
    <w:qFormat/>
    <w:uiPriority w:val="99"/>
    <w:rPr>
      <w:rFonts w:ascii="Times New Roman" w:hAnsi="Times New Roman" w:eastAsia="宋体" w:cs="Times New Roman"/>
      <w:sz w:val="18"/>
      <w:szCs w:val="18"/>
    </w:rPr>
  </w:style>
  <w:style w:type="character" w:customStyle="1" w:styleId="77">
    <w:name w:val="cye-lm-tag"/>
    <w:qFormat/>
    <w:uiPriority w:val="0"/>
  </w:style>
  <w:style w:type="character" w:customStyle="1" w:styleId="78">
    <w:name w:val="正文文本 3 Char1"/>
    <w:semiHidden/>
    <w:qFormat/>
    <w:uiPriority w:val="99"/>
    <w:rPr>
      <w:rFonts w:ascii="Tahoma" w:hAnsi="Tahoma"/>
      <w:kern w:val="2"/>
      <w:sz w:val="16"/>
      <w:szCs w:val="16"/>
    </w:rPr>
  </w:style>
  <w:style w:type="character" w:customStyle="1" w:styleId="79">
    <w:name w:val="正文文本缩进 Char3"/>
    <w:semiHidden/>
    <w:qFormat/>
    <w:uiPriority w:val="99"/>
    <w:rPr>
      <w:rFonts w:ascii="Tahoma" w:hAnsi="Tahoma"/>
      <w:kern w:val="2"/>
      <w:sz w:val="21"/>
      <w:szCs w:val="24"/>
    </w:rPr>
  </w:style>
  <w:style w:type="character" w:customStyle="1" w:styleId="80">
    <w:name w:val="正文文本缩进 Char"/>
    <w:qFormat/>
    <w:uiPriority w:val="0"/>
    <w:rPr>
      <w:rFonts w:ascii="宋体" w:hAnsi="Courier New"/>
      <w:spacing w:val="-4"/>
      <w:sz w:val="18"/>
    </w:rPr>
  </w:style>
  <w:style w:type="character" w:customStyle="1" w:styleId="81">
    <w:name w:val="apple-converted-space"/>
    <w:qFormat/>
    <w:uiPriority w:val="0"/>
  </w:style>
  <w:style w:type="character" w:customStyle="1" w:styleId="82">
    <w:name w:val="页脚 Char2"/>
    <w:semiHidden/>
    <w:qFormat/>
    <w:uiPriority w:val="99"/>
    <w:rPr>
      <w:rFonts w:ascii="Tahoma" w:hAnsi="Tahoma"/>
      <w:kern w:val="2"/>
      <w:sz w:val="18"/>
      <w:szCs w:val="18"/>
    </w:rPr>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Char1"/>
    <w:semiHidden/>
    <w:qFormat/>
    <w:uiPriority w:val="99"/>
    <w:rPr>
      <w:rFonts w:ascii="Tahoma" w:hAnsi="Tahoma"/>
      <w:kern w:val="2"/>
      <w:sz w:val="21"/>
      <w:szCs w:val="24"/>
    </w:rPr>
  </w:style>
  <w:style w:type="character" w:customStyle="1" w:styleId="85">
    <w:name w:val="font31"/>
    <w:qFormat/>
    <w:uiPriority w:val="0"/>
    <w:rPr>
      <w:rFonts w:hint="default" w:ascii="Arial" w:hAnsi="Arial" w:cs="Arial"/>
      <w:color w:val="000000"/>
      <w:sz w:val="20"/>
      <w:szCs w:val="20"/>
      <w:u w:val="none"/>
    </w:rPr>
  </w:style>
  <w:style w:type="character" w:customStyle="1" w:styleId="86">
    <w:name w:val="纯文本 Char1"/>
    <w:semiHidden/>
    <w:qFormat/>
    <w:uiPriority w:val="99"/>
    <w:rPr>
      <w:rFonts w:ascii="宋体" w:hAnsi="Courier New" w:eastAsia="宋体" w:cs="Courier New"/>
      <w:szCs w:val="21"/>
    </w:rPr>
  </w:style>
  <w:style w:type="character" w:customStyle="1" w:styleId="87">
    <w:name w:val="文档结构图 Char2"/>
    <w:semiHidden/>
    <w:qFormat/>
    <w:uiPriority w:val="99"/>
    <w:rPr>
      <w:rFonts w:ascii="宋体" w:hAnsi="Tahoma"/>
      <w:kern w:val="2"/>
      <w:sz w:val="18"/>
      <w:szCs w:val="18"/>
    </w:rPr>
  </w:style>
  <w:style w:type="character" w:customStyle="1" w:styleId="88">
    <w:name w:val="正文文本缩进 Char1"/>
    <w:semiHidden/>
    <w:qFormat/>
    <w:uiPriority w:val="99"/>
    <w:rPr>
      <w:rFonts w:ascii="Times New Roman" w:hAnsi="Times New Roman" w:eastAsia="宋体" w:cs="Times New Roman"/>
      <w:szCs w:val="24"/>
    </w:rPr>
  </w:style>
  <w:style w:type="character" w:customStyle="1" w:styleId="89">
    <w:name w:val="文档结构图 Char1"/>
    <w:semiHidden/>
    <w:qFormat/>
    <w:uiPriority w:val="99"/>
    <w:rPr>
      <w:rFonts w:ascii="宋体" w:hAnsi="Times New Roman" w:eastAsia="宋体" w:cs="Times New Roman"/>
      <w:sz w:val="18"/>
      <w:szCs w:val="18"/>
    </w:rPr>
  </w:style>
  <w:style w:type="character" w:customStyle="1" w:styleId="90">
    <w:name w:val="font11"/>
    <w:qFormat/>
    <w:uiPriority w:val="0"/>
    <w:rPr>
      <w:rFonts w:hint="eastAsia" w:ascii="宋体" w:hAnsi="宋体" w:eastAsia="宋体" w:cs="宋体"/>
      <w:color w:val="000000"/>
      <w:sz w:val="20"/>
      <w:szCs w:val="20"/>
      <w:u w:val="none"/>
    </w:rPr>
  </w:style>
  <w:style w:type="character" w:customStyle="1" w:styleId="91">
    <w:name w:val="页眉 Char2"/>
    <w:semiHidden/>
    <w:qFormat/>
    <w:uiPriority w:val="99"/>
    <w:rPr>
      <w:rFonts w:ascii="Tahoma" w:hAnsi="Tahoma"/>
      <w:kern w:val="2"/>
      <w:sz w:val="18"/>
      <w:szCs w:val="18"/>
    </w:rPr>
  </w:style>
  <w:style w:type="character" w:customStyle="1" w:styleId="92">
    <w:name w:val="批注主题 Char2"/>
    <w:semiHidden/>
    <w:qFormat/>
    <w:uiPriority w:val="99"/>
    <w:rPr>
      <w:rFonts w:ascii="Tahoma" w:hAnsi="Tahoma"/>
      <w:b/>
      <w:bCs/>
      <w:kern w:val="2"/>
      <w:sz w:val="21"/>
      <w:szCs w:val="24"/>
    </w:rPr>
  </w:style>
  <w:style w:type="character" w:customStyle="1" w:styleId="93">
    <w:name w:val="font21"/>
    <w:qFormat/>
    <w:uiPriority w:val="0"/>
    <w:rPr>
      <w:rFonts w:hint="eastAsia" w:ascii="宋体" w:hAnsi="宋体" w:eastAsia="宋体" w:cs="宋体"/>
      <w:color w:val="000000"/>
      <w:sz w:val="20"/>
      <w:szCs w:val="20"/>
      <w:u w:val="none"/>
    </w:rPr>
  </w:style>
  <w:style w:type="character" w:customStyle="1" w:styleId="94">
    <w:name w:val="正文文本 2 Char1"/>
    <w:semiHidden/>
    <w:qFormat/>
    <w:uiPriority w:val="99"/>
    <w:rPr>
      <w:rFonts w:ascii="Tahoma" w:hAnsi="Tahoma"/>
      <w:kern w:val="2"/>
      <w:sz w:val="21"/>
      <w:szCs w:val="24"/>
    </w:rPr>
  </w:style>
  <w:style w:type="character" w:customStyle="1" w:styleId="95">
    <w:name w:val="日期 Char1"/>
    <w:semiHidden/>
    <w:qFormat/>
    <w:uiPriority w:val="99"/>
    <w:rPr>
      <w:rFonts w:ascii="Tahoma" w:hAnsi="Tahoma"/>
      <w:kern w:val="2"/>
      <w:sz w:val="21"/>
      <w:szCs w:val="24"/>
    </w:rPr>
  </w:style>
  <w:style w:type="character" w:customStyle="1" w:styleId="96">
    <w:name w:val="HTML 预设格式 Char1"/>
    <w:semiHidden/>
    <w:qFormat/>
    <w:uiPriority w:val="99"/>
    <w:rPr>
      <w:rFonts w:ascii="Courier New" w:hAnsi="Courier New" w:cs="Courier New"/>
      <w:kern w:val="2"/>
      <w:sz w:val="24"/>
      <w:szCs w:val="24"/>
    </w:rPr>
  </w:style>
  <w:style w:type="character" w:customStyle="1" w:styleId="97">
    <w:name w:val="正文文本缩进 2 Char1"/>
    <w:semiHidden/>
    <w:qFormat/>
    <w:uiPriority w:val="99"/>
    <w:rPr>
      <w:rFonts w:ascii="Tahoma" w:hAnsi="Tahoma"/>
      <w:kern w:val="2"/>
      <w:sz w:val="21"/>
      <w:szCs w:val="24"/>
    </w:rPr>
  </w:style>
  <w:style w:type="character" w:customStyle="1" w:styleId="98">
    <w:name w:val="纯文本 Char"/>
    <w:qFormat/>
    <w:uiPriority w:val="0"/>
    <w:rPr>
      <w:rFonts w:ascii="宋体" w:hAnsi="Courier New" w:eastAsia="宋体"/>
      <w:sz w:val="24"/>
      <w:szCs w:val="24"/>
    </w:rPr>
  </w:style>
  <w:style w:type="character" w:customStyle="1" w:styleId="99">
    <w:name w:val="纯文本 Char3"/>
    <w:semiHidden/>
    <w:qFormat/>
    <w:uiPriority w:val="99"/>
    <w:rPr>
      <w:rFonts w:ascii="宋体" w:hAnsi="Courier New" w:cs="Courier New"/>
      <w:kern w:val="2"/>
      <w:sz w:val="21"/>
      <w:szCs w:val="21"/>
    </w:rPr>
  </w:style>
  <w:style w:type="character" w:customStyle="1" w:styleId="100">
    <w:name w:val="font01"/>
    <w:qFormat/>
    <w:uiPriority w:val="0"/>
    <w:rPr>
      <w:rFonts w:hint="eastAsia" w:ascii="宋体" w:hAnsi="宋体" w:eastAsia="宋体" w:cs="宋体"/>
      <w:color w:val="000000"/>
      <w:sz w:val="20"/>
      <w:szCs w:val="20"/>
      <w:u w:val="none"/>
    </w:rPr>
  </w:style>
  <w:style w:type="character" w:customStyle="1" w:styleId="101">
    <w:name w:val="批注主题 Char1"/>
    <w:semiHidden/>
    <w:qFormat/>
    <w:uiPriority w:val="99"/>
    <w:rPr>
      <w:rFonts w:ascii="Times New Roman" w:hAnsi="Times New Roman" w:eastAsia="宋体" w:cs="Times New Roman"/>
      <w:b/>
      <w:bCs/>
      <w:szCs w:val="24"/>
    </w:rPr>
  </w:style>
  <w:style w:type="character" w:customStyle="1" w:styleId="102">
    <w:name w:val="正文文本缩进 3 Char1"/>
    <w:semiHidden/>
    <w:qFormat/>
    <w:uiPriority w:val="99"/>
    <w:rPr>
      <w:rFonts w:ascii="Tahoma" w:hAnsi="Tahoma"/>
      <w:kern w:val="2"/>
      <w:sz w:val="16"/>
      <w:szCs w:val="16"/>
    </w:rPr>
  </w:style>
  <w:style w:type="character" w:customStyle="1" w:styleId="103">
    <w:name w:val="批注文字 Char"/>
    <w:qFormat/>
    <w:uiPriority w:val="0"/>
    <w:rPr>
      <w:kern w:val="2"/>
      <w:sz w:val="21"/>
      <w:szCs w:val="24"/>
    </w:rPr>
  </w:style>
  <w:style w:type="character" w:customStyle="1" w:styleId="104">
    <w:name w:val="批注文字 Char2"/>
    <w:semiHidden/>
    <w:qFormat/>
    <w:uiPriority w:val="99"/>
    <w:rPr>
      <w:rFonts w:ascii="Tahoma" w:hAnsi="Tahoma"/>
      <w:kern w:val="2"/>
      <w:sz w:val="21"/>
      <w:szCs w:val="24"/>
    </w:rPr>
  </w:style>
  <w:style w:type="character" w:customStyle="1" w:styleId="105">
    <w:name w:val="批注框文本 Char1"/>
    <w:semiHidden/>
    <w:qFormat/>
    <w:uiPriority w:val="99"/>
    <w:rPr>
      <w:rFonts w:ascii="Tahoma" w:hAnsi="Tahoma"/>
      <w:kern w:val="2"/>
      <w:sz w:val="18"/>
      <w:szCs w:val="18"/>
    </w:rPr>
  </w:style>
  <w:style w:type="paragraph" w:customStyle="1" w:styleId="106">
    <w:name w:val="正文段"/>
    <w:basedOn w:val="1"/>
    <w:qFormat/>
    <w:uiPriority w:val="0"/>
    <w:pPr>
      <w:widowControl/>
      <w:snapToGrid w:val="0"/>
      <w:spacing w:afterLines="50"/>
      <w:ind w:firstLine="200"/>
    </w:pPr>
    <w:rPr>
      <w:kern w:val="0"/>
      <w:sz w:val="24"/>
      <w:szCs w:val="20"/>
    </w:rPr>
  </w:style>
  <w:style w:type="paragraph" w:customStyle="1" w:styleId="107">
    <w:name w:val="样式1"/>
    <w:basedOn w:val="5"/>
    <w:qFormat/>
    <w:uiPriority w:val="0"/>
  </w:style>
  <w:style w:type="paragraph" w:customStyle="1" w:styleId="108">
    <w:name w:val="表内文字"/>
    <w:basedOn w:val="1"/>
    <w:qFormat/>
    <w:uiPriority w:val="0"/>
    <w:pPr>
      <w:tabs>
        <w:tab w:val="left" w:pos="1418"/>
      </w:tabs>
      <w:jc w:val="center"/>
    </w:pPr>
    <w:rPr>
      <w:rFonts w:ascii="仿宋_GB2312" w:eastAsia="仿宋_GB2312"/>
      <w:spacing w:val="-20"/>
      <w:kern w:val="0"/>
      <w:sz w:val="24"/>
    </w:rPr>
  </w:style>
  <w:style w:type="paragraph" w:customStyle="1" w:styleId="109">
    <w:name w:val="样式 首行缩进:  2 字符"/>
    <w:basedOn w:val="1"/>
    <w:qFormat/>
    <w:uiPriority w:val="0"/>
    <w:pPr>
      <w:spacing w:before="120" w:line="288" w:lineRule="auto"/>
      <w:ind w:firstLine="420"/>
    </w:pPr>
    <w:rPr>
      <w:rFonts w:cs="宋体"/>
      <w:szCs w:val="20"/>
    </w:rPr>
  </w:style>
  <w:style w:type="paragraph" w:customStyle="1" w:styleId="110">
    <w:name w:val="Char Char Char Char Char Char"/>
    <w:basedOn w:val="1"/>
    <w:qFormat/>
    <w:uiPriority w:val="0"/>
    <w:rPr>
      <w:rFonts w:ascii="Tahoma" w:hAnsi="Tahoma"/>
      <w:sz w:val="24"/>
    </w:rPr>
  </w:style>
  <w:style w:type="paragraph" w:customStyle="1" w:styleId="111">
    <w:name w:val="正文(首行缩进2字)"/>
    <w:basedOn w:val="1"/>
    <w:qFormat/>
    <w:uiPriority w:val="0"/>
    <w:pPr>
      <w:overflowPunct w:val="0"/>
      <w:autoSpaceDE w:val="0"/>
      <w:autoSpaceDN w:val="0"/>
      <w:adjustRightInd w:val="0"/>
      <w:snapToGrid w:val="0"/>
      <w:spacing w:before="60" w:after="60" w:line="300" w:lineRule="auto"/>
      <w:ind w:firstLine="200"/>
      <w:textAlignment w:val="baseline"/>
    </w:pPr>
    <w:rPr>
      <w:sz w:val="24"/>
    </w:rPr>
  </w:style>
  <w:style w:type="paragraph" w:customStyle="1" w:styleId="112">
    <w:name w:val="Char Char1 Char Char"/>
    <w:basedOn w:val="1"/>
    <w:qFormat/>
    <w:uiPriority w:val="0"/>
    <w:pPr>
      <w:adjustRightInd w:val="0"/>
      <w:spacing w:line="360" w:lineRule="atLeast"/>
      <w:textAlignment w:val="baseline"/>
    </w:pPr>
    <w:rPr>
      <w:rFonts w:ascii="Calibri" w:hAnsi="Calibri"/>
    </w:rPr>
  </w:style>
  <w:style w:type="paragraph" w:customStyle="1" w:styleId="113">
    <w:name w:val="_Style 3"/>
    <w:basedOn w:val="1"/>
    <w:qFormat/>
    <w:uiPriority w:val="99"/>
    <w:pPr>
      <w:spacing w:line="240" w:lineRule="auto"/>
      <w:ind w:firstLine="420"/>
    </w:pPr>
    <w:rPr>
      <w:szCs w:val="22"/>
    </w:rPr>
  </w:style>
  <w:style w:type="paragraph" w:customStyle="1" w:styleId="1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5">
    <w:name w:val="首行缩进"/>
    <w:basedOn w:val="1"/>
    <w:qFormat/>
    <w:uiPriority w:val="99"/>
    <w:pPr>
      <w:spacing w:line="300" w:lineRule="auto"/>
      <w:ind w:firstLine="200"/>
    </w:pPr>
    <w:rPr>
      <w:rFonts w:hAnsi="宋体" w:eastAsia="方正书宋简体"/>
      <w:kern w:val="0"/>
      <w:sz w:val="20"/>
    </w:rPr>
  </w:style>
  <w:style w:type="paragraph" w:customStyle="1" w:styleId="116">
    <w:name w:val="_Style 50"/>
    <w:basedOn w:val="1"/>
    <w:qFormat/>
    <w:uiPriority w:val="0"/>
    <w:pPr>
      <w:widowControl/>
      <w:spacing w:after="160" w:line="240" w:lineRule="exact"/>
      <w:jc w:val="left"/>
    </w:pPr>
    <w:rPr>
      <w:rFonts w:ascii="Verdana" w:hAnsi="Verdana"/>
      <w:kern w:val="0"/>
      <w:sz w:val="20"/>
      <w:szCs w:val="20"/>
      <w:lang w:eastAsia="en-US"/>
    </w:rPr>
  </w:style>
  <w:style w:type="paragraph" w:customStyle="1" w:styleId="117">
    <w:name w:val="列出段落2"/>
    <w:basedOn w:val="1"/>
    <w:qFormat/>
    <w:uiPriority w:val="0"/>
    <w:pPr>
      <w:ind w:firstLine="420"/>
    </w:pPr>
    <w:rPr>
      <w:rFonts w:ascii="Calibri" w:hAnsi="Calibri"/>
      <w:szCs w:val="22"/>
    </w:rPr>
  </w:style>
  <w:style w:type="paragraph" w:customStyle="1" w:styleId="118">
    <w:name w:val="样式 宋体 两端对齐 段前: 6 磅 段后: 6 磅"/>
    <w:basedOn w:val="1"/>
    <w:qFormat/>
    <w:uiPriority w:val="0"/>
    <w:pPr>
      <w:widowControl/>
      <w:spacing w:before="120" w:after="120"/>
    </w:pPr>
    <w:rPr>
      <w:rFonts w:ascii="宋体" w:hAnsi="宋体" w:cs="宋体"/>
      <w:kern w:val="0"/>
      <w:szCs w:val="20"/>
      <w:lang w:eastAsia="en-US"/>
    </w:rPr>
  </w:style>
  <w:style w:type="paragraph" w:customStyle="1" w:styleId="119">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列出段落1"/>
    <w:basedOn w:val="1"/>
    <w:qFormat/>
    <w:uiPriority w:val="0"/>
    <w:pPr>
      <w:ind w:firstLine="420"/>
    </w:pPr>
    <w:rPr>
      <w:rFonts w:ascii="Calibri" w:hAnsi="Calibri"/>
      <w:szCs w:val="22"/>
    </w:rPr>
  </w:style>
  <w:style w:type="paragraph" w:customStyle="1" w:styleId="121">
    <w:name w:val="_Style 1"/>
    <w:basedOn w:val="1"/>
    <w:qFormat/>
    <w:uiPriority w:val="0"/>
    <w:pPr>
      <w:spacing w:line="240" w:lineRule="auto"/>
      <w:ind w:firstLine="420"/>
    </w:pPr>
    <w:rPr>
      <w:rFonts w:ascii="Calibri" w:hAnsi="Calibri"/>
    </w:rPr>
  </w:style>
  <w:style w:type="paragraph" w:customStyle="1" w:styleId="122">
    <w:name w:val="_Style 68"/>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副题目"/>
    <w:basedOn w:val="1"/>
    <w:qFormat/>
    <w:uiPriority w:val="0"/>
    <w:pPr>
      <w:keepNext/>
      <w:adjustRightInd w:val="0"/>
      <w:spacing w:before="3120" w:beforeLines="1000" w:after="312" w:afterLines="100"/>
      <w:jc w:val="center"/>
      <w:textAlignment w:val="baseline"/>
    </w:pPr>
    <w:rPr>
      <w:rFonts w:ascii="Arial" w:hAnsi="Arial" w:eastAsia="黑体"/>
      <w:b/>
      <w:sz w:val="32"/>
    </w:rPr>
  </w:style>
  <w:style w:type="paragraph" w:customStyle="1" w:styleId="124">
    <w:name w:val="Char2"/>
    <w:basedOn w:val="1"/>
    <w:qFormat/>
    <w:uiPriority w:val="0"/>
    <w:rPr>
      <w:rFonts w:ascii="仿宋_GB2312" w:eastAsia="仿宋_GB2312"/>
      <w:b/>
      <w:sz w:val="32"/>
      <w:szCs w:val="32"/>
    </w:rPr>
  </w:style>
  <w:style w:type="paragraph" w:customStyle="1" w:styleId="125">
    <w:name w:val="List Paragraph1"/>
    <w:basedOn w:val="1"/>
    <w:qFormat/>
    <w:uiPriority w:val="0"/>
    <w:pPr>
      <w:ind w:firstLine="420"/>
    </w:pPr>
    <w:rPr>
      <w:rFonts w:ascii="Calibri" w:hAnsi="Calibri"/>
      <w:szCs w:val="22"/>
    </w:rPr>
  </w:style>
  <w:style w:type="paragraph" w:customStyle="1" w:styleId="126">
    <w:name w:val="Char1"/>
    <w:basedOn w:val="1"/>
    <w:qFormat/>
    <w:uiPriority w:val="0"/>
    <w:rPr>
      <w:rFonts w:ascii="Tahoma" w:hAnsi="Tahoma"/>
      <w:sz w:val="24"/>
      <w:szCs w:val="20"/>
    </w:rPr>
  </w:style>
  <w:style w:type="paragraph" w:customStyle="1" w:styleId="127">
    <w:name w:val="TOC 标题1"/>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128">
    <w:name w:val="Char11"/>
    <w:basedOn w:val="1"/>
    <w:qFormat/>
    <w:uiPriority w:val="0"/>
    <w:rPr>
      <w:rFonts w:ascii="Tahoma" w:hAnsi="Tahoma"/>
      <w:sz w:val="24"/>
      <w:szCs w:val="20"/>
    </w:rPr>
  </w:style>
  <w:style w:type="paragraph" w:customStyle="1" w:styleId="129">
    <w:name w:val="Char"/>
    <w:basedOn w:val="1"/>
    <w:qFormat/>
    <w:uiPriority w:val="0"/>
  </w:style>
  <w:style w:type="paragraph" w:customStyle="1" w:styleId="130">
    <w:name w:val="一般条文 Char"/>
    <w:basedOn w:val="1"/>
    <w:qFormat/>
    <w:uiPriority w:val="0"/>
    <w:rPr>
      <w:rFonts w:cs="宋体"/>
      <w:sz w:val="24"/>
    </w:rPr>
  </w:style>
  <w:style w:type="paragraph" w:customStyle="1" w:styleId="131">
    <w:name w:val="_Style 2"/>
    <w:basedOn w:val="1"/>
    <w:qFormat/>
    <w:uiPriority w:val="99"/>
    <w:pPr>
      <w:ind w:firstLine="420"/>
    </w:pPr>
  </w:style>
  <w:style w:type="paragraph" w:customStyle="1" w:styleId="132">
    <w:name w:val="单位"/>
    <w:basedOn w:val="1"/>
    <w:next w:val="23"/>
    <w:qFormat/>
    <w:uiPriority w:val="0"/>
    <w:pPr>
      <w:keepNext/>
      <w:adjustRightInd w:val="0"/>
      <w:spacing w:before="156" w:beforeLines="50" w:after="156" w:afterLines="50"/>
      <w:jc w:val="center"/>
      <w:textAlignment w:val="baseline"/>
    </w:pPr>
    <w:rPr>
      <w:rFonts w:ascii="黑体" w:eastAsia="黑体"/>
      <w:b/>
      <w:sz w:val="30"/>
    </w:rPr>
  </w:style>
  <w:style w:type="paragraph" w:customStyle="1" w:styleId="133">
    <w:name w:val="默认段落字体 Para Char Char Char Char Char Char Char Char Char1 Char Char Char Char"/>
    <w:basedOn w:val="1"/>
    <w:qFormat/>
    <w:uiPriority w:val="0"/>
    <w:rPr>
      <w:rFonts w:ascii="Tahoma" w:hAnsi="Tahoma"/>
      <w:sz w:val="24"/>
      <w:szCs w:val="20"/>
    </w:rPr>
  </w:style>
  <w:style w:type="paragraph" w:customStyle="1" w:styleId="13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35">
    <w:name w:val="Char4"/>
    <w:basedOn w:val="1"/>
    <w:qFormat/>
    <w:uiPriority w:val="0"/>
  </w:style>
  <w:style w:type="paragraph" w:customStyle="1" w:styleId="136">
    <w:name w:val="p0"/>
    <w:basedOn w:val="1"/>
    <w:qFormat/>
    <w:uiPriority w:val="0"/>
    <w:pPr>
      <w:widowControl/>
    </w:pPr>
    <w:rPr>
      <w:kern w:val="0"/>
      <w:szCs w:val="21"/>
    </w:rPr>
  </w:style>
  <w:style w:type="paragraph" w:styleId="137">
    <w:name w:val="List Paragraph"/>
    <w:basedOn w:val="1"/>
    <w:qFormat/>
    <w:uiPriority w:val="34"/>
    <w:pPr>
      <w:ind w:firstLine="420"/>
    </w:pPr>
    <w:rPr>
      <w:sz w:val="24"/>
      <w:szCs w:val="20"/>
    </w:rPr>
  </w:style>
  <w:style w:type="paragraph" w:customStyle="1" w:styleId="138">
    <w:name w:val="biaoge"/>
    <w:basedOn w:val="1"/>
    <w:qFormat/>
    <w:uiPriority w:val="0"/>
  </w:style>
  <w:style w:type="paragraph" w:customStyle="1" w:styleId="139">
    <w:name w:val="Char3"/>
    <w:basedOn w:val="1"/>
    <w:qFormat/>
    <w:uiPriority w:val="0"/>
  </w:style>
  <w:style w:type="table" w:customStyle="1" w:styleId="140">
    <w:name w:val="Table Normal"/>
    <w:unhideWhenUsed/>
    <w:qFormat/>
    <w:uiPriority w:val="0"/>
    <w:tblPr>
      <w:tblCellMar>
        <w:top w:w="0" w:type="dxa"/>
        <w:left w:w="0" w:type="dxa"/>
        <w:bottom w:w="0" w:type="dxa"/>
        <w:right w:w="0" w:type="dxa"/>
      </w:tblCellMar>
    </w:tblPr>
  </w:style>
  <w:style w:type="paragraph" w:customStyle="1" w:styleId="141">
    <w:name w:val="Table Text"/>
    <w:basedOn w:val="1"/>
    <w:semiHidden/>
    <w:qFormat/>
    <w:uiPriority w:val="0"/>
    <w:rPr>
      <w:rFonts w:ascii="微软雅黑" w:hAnsi="微软雅黑" w:eastAsia="微软雅黑" w:cs="微软雅黑"/>
      <w:sz w:val="20"/>
      <w:szCs w:val="20"/>
      <w:lang w:eastAsia="en-US"/>
    </w:rPr>
  </w:style>
  <w:style w:type="paragraph" w:customStyle="1" w:styleId="142">
    <w:name w:val="Char Char Char Char Char Char3"/>
    <w:basedOn w:val="1"/>
    <w:qFormat/>
    <w:uiPriority w:val="0"/>
    <w:pPr>
      <w:adjustRightInd w:val="0"/>
      <w:spacing w:line="360" w:lineRule="atLeast"/>
      <w:jc w:val="left"/>
    </w:pPr>
    <w:rPr>
      <w:kern w:val="0"/>
    </w:rPr>
  </w:style>
  <w:style w:type="paragraph" w:customStyle="1" w:styleId="143">
    <w:name w:val="正文K"/>
    <w:qFormat/>
    <w:uiPriority w:val="0"/>
    <w:pPr>
      <w:widowControl w:val="0"/>
      <w:autoSpaceDE w:val="0"/>
      <w:autoSpaceDN w:val="0"/>
      <w:adjustRightInd w:val="0"/>
      <w:spacing w:line="340" w:lineRule="atLeast"/>
      <w:ind w:firstLine="428"/>
      <w:jc w:val="both"/>
    </w:pPr>
    <w:rPr>
      <w:rFonts w:ascii="汉仪楷体简" w:hAnsi="Times New Roman" w:eastAsia="汉仪楷体简" w:cs="汉仪楷体简"/>
      <w:sz w:val="21"/>
      <w:szCs w:val="21"/>
      <w:lang w:val="en-US" w:eastAsia="zh-CN" w:bidi="ar-SA"/>
    </w:rPr>
  </w:style>
  <w:style w:type="paragraph" w:customStyle="1" w:styleId="144">
    <w:name w:val="正文360首行缩进"/>
    <w:basedOn w:val="1"/>
    <w:qFormat/>
    <w:uiPriority w:val="0"/>
    <w:pPr>
      <w:spacing w:before="120" w:line="300" w:lineRule="auto"/>
      <w:ind w:firstLine="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73</Pages>
  <Words>17506</Words>
  <Characters>18291</Characters>
  <Lines>316</Lines>
  <Paragraphs>89</Paragraphs>
  <TotalTime>0</TotalTime>
  <ScaleCrop>false</ScaleCrop>
  <LinksUpToDate>false</LinksUpToDate>
  <CharactersWithSpaces>18463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2026-08-19T03:02:00Z</dcterms:created>
  <dc:creator>admin</dc:creator>
  <cp:lastModifiedBy>白日梦</cp:lastModifiedBy>
  <cp:lastPrinted>2021-05-08T00:44:00Z</cp:lastPrinted>
  <dcterms:modified xsi:type="dcterms:W3CDTF">2026-08-31T03:13:03Z</dcterms:modified>
  <dc:title>宁波港物资有限公司关于</dc:title>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A0C5124DB763405289A564BFD9B7BB50_13</vt:lpwstr>
  </property>
  <property fmtid="{D5CDD505-2E9C-101B-9397-08002B2CF9AE}" pid="4" name="KSOTemplateDocerSaveRecord">
    <vt:lpwstr>eyJoZGlkIjoiNTYyNDc5MTgxN2NjOWFjMjViNzhhOTdlZDViOWJiMjIiLCJ1c2VySWQiOiI0MTE2MzM4NzUifQ==</vt:lpwstr>
  </property>
</Properties>
</file>